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7F" w:rsidRPr="00364BC3" w:rsidRDefault="0025367F" w:rsidP="0025367F">
      <w:pPr>
        <w:suppressAutoHyphens w:val="0"/>
        <w:spacing w:line="276" w:lineRule="auto"/>
        <w:rPr>
          <w:rFonts w:ascii="Verdana" w:hAnsi="Verdana"/>
        </w:rPr>
      </w:pPr>
    </w:p>
    <w:p w:rsidR="0025367F" w:rsidRPr="00364BC3" w:rsidRDefault="0025367F" w:rsidP="005362E4">
      <w:pPr>
        <w:spacing w:line="276" w:lineRule="auto"/>
        <w:contextualSpacing/>
        <w:jc w:val="center"/>
        <w:rPr>
          <w:rFonts w:ascii="Verdana" w:hAnsi="Verdana"/>
          <w:b/>
        </w:rPr>
      </w:pPr>
      <w:r w:rsidRPr="00364BC3">
        <w:rPr>
          <w:rFonts w:ascii="Verdana" w:hAnsi="Verdana"/>
          <w:b/>
        </w:rPr>
        <w:t>ANEXO I - TERMO DE REFERÊNCIA</w:t>
      </w:r>
    </w:p>
    <w:p w:rsidR="0030108B" w:rsidRPr="00364BC3" w:rsidRDefault="0030108B" w:rsidP="005362E4">
      <w:pPr>
        <w:pStyle w:val="PargrafodaLista"/>
        <w:numPr>
          <w:ilvl w:val="0"/>
          <w:numId w:val="17"/>
        </w:numPr>
        <w:suppressAutoHyphens/>
        <w:spacing w:before="120" w:line="276" w:lineRule="auto"/>
        <w:jc w:val="both"/>
        <w:rPr>
          <w:rFonts w:ascii="Verdana" w:hAnsi="Verdana"/>
          <w:b/>
        </w:rPr>
      </w:pPr>
      <w:r w:rsidRPr="00364BC3">
        <w:rPr>
          <w:rFonts w:ascii="Verdana" w:hAnsi="Verdana"/>
          <w:b/>
        </w:rPr>
        <w:t>DO OBJETO</w:t>
      </w:r>
    </w:p>
    <w:p w:rsidR="0030108B" w:rsidRPr="00364BC3" w:rsidRDefault="0030108B" w:rsidP="005362E4">
      <w:pPr>
        <w:pStyle w:val="PargrafodaLista"/>
        <w:numPr>
          <w:ilvl w:val="1"/>
          <w:numId w:val="17"/>
        </w:numPr>
        <w:suppressAutoHyphens/>
        <w:spacing w:before="120" w:line="276" w:lineRule="auto"/>
        <w:ind w:left="0" w:firstLine="0"/>
        <w:jc w:val="both"/>
        <w:rPr>
          <w:rFonts w:ascii="Verdana" w:hAnsi="Verdana"/>
          <w:b/>
        </w:rPr>
      </w:pPr>
      <w:r w:rsidRPr="00364BC3">
        <w:rPr>
          <w:rFonts w:ascii="Verdana" w:hAnsi="Verdana"/>
          <w:bCs/>
          <w:color w:val="000000" w:themeColor="text1"/>
        </w:rPr>
        <w:t>Aquisição</w:t>
      </w:r>
      <w:r w:rsidR="00F6799E" w:rsidRPr="00364BC3">
        <w:rPr>
          <w:rFonts w:ascii="Verdana" w:hAnsi="Verdana"/>
          <w:bCs/>
          <w:color w:val="000000" w:themeColor="text1"/>
        </w:rPr>
        <w:t xml:space="preserve"> de</w:t>
      </w:r>
      <w:r w:rsidRPr="00364BC3">
        <w:rPr>
          <w:rFonts w:ascii="Verdana" w:hAnsi="Verdana"/>
          <w:bCs/>
          <w:color w:val="000000" w:themeColor="text1"/>
        </w:rPr>
        <w:t xml:space="preserve"> </w:t>
      </w:r>
      <w:r w:rsidR="00E2624D" w:rsidRPr="00364BC3">
        <w:rPr>
          <w:rFonts w:ascii="Verdana" w:hAnsi="Verdana"/>
          <w:bCs/>
          <w:color w:val="000000" w:themeColor="text1"/>
        </w:rPr>
        <w:t>cafeteira</w:t>
      </w:r>
      <w:r w:rsidR="003A101E" w:rsidRPr="00364BC3">
        <w:rPr>
          <w:rFonts w:ascii="Verdana" w:hAnsi="Verdana"/>
          <w:bCs/>
          <w:color w:val="000000" w:themeColor="text1"/>
        </w:rPr>
        <w:t>s</w:t>
      </w:r>
      <w:r w:rsidR="000B7B41" w:rsidRPr="00364BC3">
        <w:rPr>
          <w:rFonts w:ascii="Verdana" w:hAnsi="Verdana"/>
          <w:bCs/>
          <w:color w:val="000000" w:themeColor="text1"/>
        </w:rPr>
        <w:t xml:space="preserve"> </w:t>
      </w:r>
      <w:r w:rsidRPr="00364BC3">
        <w:rPr>
          <w:rFonts w:ascii="Verdana" w:hAnsi="Verdana"/>
          <w:bCs/>
        </w:rPr>
        <w:t>para as sedes da Defensoria Pública do Estado do Paraná.</w:t>
      </w:r>
    </w:p>
    <w:p w:rsidR="0030108B" w:rsidRPr="00364BC3" w:rsidRDefault="0030108B" w:rsidP="005362E4">
      <w:pPr>
        <w:pStyle w:val="PargrafodaLista"/>
        <w:suppressAutoHyphens/>
        <w:spacing w:before="120" w:line="276" w:lineRule="auto"/>
        <w:ind w:left="0"/>
        <w:jc w:val="both"/>
        <w:rPr>
          <w:rFonts w:ascii="Verdana" w:hAnsi="Verdana"/>
          <w:b/>
        </w:rPr>
      </w:pPr>
    </w:p>
    <w:p w:rsidR="0030108B" w:rsidRPr="00364BC3" w:rsidRDefault="0030108B" w:rsidP="005362E4">
      <w:pPr>
        <w:pStyle w:val="PargrafodaLista"/>
        <w:numPr>
          <w:ilvl w:val="0"/>
          <w:numId w:val="17"/>
        </w:numPr>
        <w:suppressAutoHyphens/>
        <w:spacing w:before="120" w:line="276" w:lineRule="auto"/>
        <w:jc w:val="both"/>
        <w:rPr>
          <w:rFonts w:ascii="Verdana" w:hAnsi="Verdana"/>
          <w:b/>
        </w:rPr>
      </w:pPr>
      <w:r w:rsidRPr="00364BC3">
        <w:rPr>
          <w:rFonts w:ascii="Verdana" w:hAnsi="Verdana"/>
          <w:b/>
        </w:rPr>
        <w:t>DAS ESPECIFICAÇÕES TÉCNICAS E QUANTITATIVOS</w:t>
      </w:r>
    </w:p>
    <w:tbl>
      <w:tblPr>
        <w:tblStyle w:val="Tabelacomgrade"/>
        <w:tblW w:w="9469" w:type="dxa"/>
        <w:tblCellMar>
          <w:top w:w="57" w:type="dxa"/>
          <w:left w:w="57" w:type="dxa"/>
          <w:bottom w:w="57" w:type="dxa"/>
          <w:right w:w="57" w:type="dxa"/>
        </w:tblCellMar>
        <w:tblLook w:val="04A0" w:firstRow="1" w:lastRow="0" w:firstColumn="1" w:lastColumn="0" w:noHBand="0" w:noVBand="1"/>
      </w:tblPr>
      <w:tblGrid>
        <w:gridCol w:w="685"/>
        <w:gridCol w:w="572"/>
        <w:gridCol w:w="4896"/>
        <w:gridCol w:w="959"/>
        <w:gridCol w:w="1139"/>
        <w:gridCol w:w="1218"/>
      </w:tblGrid>
      <w:tr w:rsidR="006D4DDD" w:rsidRPr="00364BC3" w:rsidTr="00D44E2A">
        <w:trPr>
          <w:cantSplit/>
          <w:trHeight w:val="959"/>
        </w:trPr>
        <w:tc>
          <w:tcPr>
            <w:tcW w:w="685" w:type="dxa"/>
            <w:shd w:val="clear" w:color="auto" w:fill="D9D9D9" w:themeFill="background1" w:themeFillShade="D9"/>
            <w:vAlign w:val="center"/>
          </w:tcPr>
          <w:p w:rsidR="00B42D00" w:rsidRPr="00364BC3" w:rsidRDefault="00B42D00" w:rsidP="005362E4">
            <w:pPr>
              <w:spacing w:line="276" w:lineRule="auto"/>
              <w:contextualSpacing/>
              <w:jc w:val="center"/>
              <w:rPr>
                <w:rFonts w:ascii="Verdana" w:hAnsi="Verdana"/>
                <w:b/>
                <w:sz w:val="16"/>
                <w:szCs w:val="16"/>
              </w:rPr>
            </w:pPr>
            <w:bookmarkStart w:id="0" w:name="_GoBack"/>
            <w:r w:rsidRPr="00364BC3">
              <w:rPr>
                <w:rFonts w:ascii="Verdana" w:hAnsi="Verdana"/>
                <w:b/>
                <w:sz w:val="16"/>
                <w:szCs w:val="16"/>
              </w:rPr>
              <w:t>LOTE</w:t>
            </w:r>
          </w:p>
        </w:tc>
        <w:tc>
          <w:tcPr>
            <w:tcW w:w="0" w:type="auto"/>
            <w:shd w:val="clear" w:color="auto" w:fill="D9D9D9" w:themeFill="background1" w:themeFillShade="D9"/>
            <w:vAlign w:val="center"/>
          </w:tcPr>
          <w:p w:rsidR="00B42D00" w:rsidRPr="00364BC3" w:rsidRDefault="00B42D00" w:rsidP="005362E4">
            <w:pPr>
              <w:spacing w:line="276" w:lineRule="auto"/>
              <w:contextualSpacing/>
              <w:jc w:val="center"/>
              <w:rPr>
                <w:rFonts w:ascii="Verdana" w:hAnsi="Verdana"/>
                <w:b/>
                <w:sz w:val="16"/>
                <w:szCs w:val="16"/>
              </w:rPr>
            </w:pPr>
            <w:r w:rsidRPr="00364BC3">
              <w:rPr>
                <w:rFonts w:ascii="Verdana" w:hAnsi="Verdana"/>
                <w:b/>
                <w:sz w:val="16"/>
                <w:szCs w:val="16"/>
              </w:rPr>
              <w:t>ITEM</w:t>
            </w:r>
          </w:p>
        </w:tc>
        <w:tc>
          <w:tcPr>
            <w:tcW w:w="4896" w:type="dxa"/>
            <w:shd w:val="clear" w:color="auto" w:fill="D9D9D9" w:themeFill="background1" w:themeFillShade="D9"/>
            <w:vAlign w:val="center"/>
          </w:tcPr>
          <w:p w:rsidR="00B42D00" w:rsidRPr="00364BC3" w:rsidRDefault="00B42D00" w:rsidP="005362E4">
            <w:pPr>
              <w:spacing w:line="276" w:lineRule="auto"/>
              <w:contextualSpacing/>
              <w:jc w:val="center"/>
              <w:rPr>
                <w:rFonts w:ascii="Verdana" w:hAnsi="Verdana"/>
                <w:b/>
                <w:sz w:val="16"/>
                <w:szCs w:val="16"/>
              </w:rPr>
            </w:pPr>
            <w:r w:rsidRPr="00364BC3">
              <w:rPr>
                <w:rFonts w:ascii="Verdana" w:hAnsi="Verdana"/>
                <w:b/>
                <w:sz w:val="16"/>
                <w:szCs w:val="16"/>
              </w:rPr>
              <w:t>ESPECIFICAÇÃO</w:t>
            </w:r>
          </w:p>
        </w:tc>
        <w:tc>
          <w:tcPr>
            <w:tcW w:w="959" w:type="dxa"/>
            <w:shd w:val="clear" w:color="auto" w:fill="D9D9D9" w:themeFill="background1" w:themeFillShade="D9"/>
            <w:vAlign w:val="center"/>
          </w:tcPr>
          <w:p w:rsidR="00B42D00" w:rsidRPr="00364BC3" w:rsidRDefault="00EA5756" w:rsidP="00066522">
            <w:pPr>
              <w:spacing w:line="276" w:lineRule="auto"/>
              <w:contextualSpacing/>
              <w:jc w:val="center"/>
              <w:rPr>
                <w:rFonts w:ascii="Verdana" w:hAnsi="Verdana"/>
                <w:b/>
                <w:sz w:val="16"/>
                <w:szCs w:val="16"/>
              </w:rPr>
            </w:pPr>
            <w:r w:rsidRPr="00364BC3">
              <w:rPr>
                <w:rFonts w:ascii="Verdana" w:hAnsi="Verdana"/>
                <w:b/>
                <w:sz w:val="16"/>
                <w:szCs w:val="16"/>
              </w:rPr>
              <w:t>Quant.</w:t>
            </w:r>
          </w:p>
        </w:tc>
        <w:tc>
          <w:tcPr>
            <w:tcW w:w="1139" w:type="dxa"/>
            <w:shd w:val="clear" w:color="auto" w:fill="D9D9D9" w:themeFill="background1" w:themeFillShade="D9"/>
            <w:vAlign w:val="center"/>
          </w:tcPr>
          <w:p w:rsidR="00B42D00" w:rsidRPr="00364BC3" w:rsidRDefault="00B42D00" w:rsidP="005362E4">
            <w:pPr>
              <w:spacing w:line="276" w:lineRule="auto"/>
              <w:contextualSpacing/>
              <w:jc w:val="center"/>
              <w:rPr>
                <w:rFonts w:ascii="Verdana" w:hAnsi="Verdana"/>
                <w:b/>
                <w:sz w:val="16"/>
                <w:szCs w:val="16"/>
              </w:rPr>
            </w:pPr>
            <w:r w:rsidRPr="00364BC3">
              <w:rPr>
                <w:rFonts w:ascii="Verdana" w:hAnsi="Verdana"/>
                <w:b/>
                <w:sz w:val="16"/>
                <w:szCs w:val="16"/>
              </w:rPr>
              <w:t>VALOR UNITÁRIO MÁXIMO</w:t>
            </w:r>
          </w:p>
        </w:tc>
        <w:tc>
          <w:tcPr>
            <w:tcW w:w="1218" w:type="dxa"/>
            <w:shd w:val="clear" w:color="auto" w:fill="D9D9D9" w:themeFill="background1" w:themeFillShade="D9"/>
            <w:vAlign w:val="center"/>
          </w:tcPr>
          <w:p w:rsidR="00B42D00" w:rsidRPr="00364BC3" w:rsidRDefault="00B42D00" w:rsidP="005362E4">
            <w:pPr>
              <w:spacing w:line="276" w:lineRule="auto"/>
              <w:contextualSpacing/>
              <w:jc w:val="center"/>
              <w:rPr>
                <w:rFonts w:ascii="Verdana" w:hAnsi="Verdana"/>
                <w:b/>
                <w:sz w:val="16"/>
                <w:szCs w:val="16"/>
              </w:rPr>
            </w:pPr>
            <w:r w:rsidRPr="00364BC3">
              <w:rPr>
                <w:rFonts w:ascii="Verdana" w:hAnsi="Verdana"/>
                <w:b/>
                <w:sz w:val="16"/>
                <w:szCs w:val="16"/>
              </w:rPr>
              <w:t xml:space="preserve">VALOR </w:t>
            </w:r>
            <w:r w:rsidR="00F1418B" w:rsidRPr="00364BC3">
              <w:rPr>
                <w:rFonts w:ascii="Verdana" w:hAnsi="Verdana"/>
                <w:b/>
                <w:sz w:val="16"/>
                <w:szCs w:val="16"/>
              </w:rPr>
              <w:t xml:space="preserve">GLOBAL </w:t>
            </w:r>
            <w:r w:rsidRPr="00364BC3">
              <w:rPr>
                <w:rFonts w:ascii="Verdana" w:hAnsi="Verdana"/>
                <w:b/>
                <w:sz w:val="16"/>
                <w:szCs w:val="16"/>
              </w:rPr>
              <w:t>MÁXIMO</w:t>
            </w:r>
          </w:p>
        </w:tc>
      </w:tr>
      <w:bookmarkEnd w:id="0"/>
      <w:tr w:rsidR="006D4DDD" w:rsidRPr="00364BC3" w:rsidTr="00D44E2A">
        <w:tc>
          <w:tcPr>
            <w:tcW w:w="685" w:type="dxa"/>
            <w:vMerge w:val="restart"/>
            <w:vAlign w:val="center"/>
          </w:tcPr>
          <w:p w:rsidR="00994773" w:rsidRPr="00364BC3" w:rsidRDefault="00652C72" w:rsidP="005362E4">
            <w:pPr>
              <w:spacing w:line="276" w:lineRule="auto"/>
              <w:contextualSpacing/>
              <w:jc w:val="center"/>
              <w:rPr>
                <w:rFonts w:ascii="Verdana" w:hAnsi="Verdana"/>
                <w:sz w:val="16"/>
                <w:szCs w:val="16"/>
              </w:rPr>
            </w:pPr>
            <w:r w:rsidRPr="00364BC3">
              <w:rPr>
                <w:rFonts w:ascii="Verdana" w:hAnsi="Verdana"/>
                <w:sz w:val="16"/>
                <w:szCs w:val="16"/>
              </w:rPr>
              <w:t>1</w:t>
            </w:r>
            <w:r w:rsidR="00994773" w:rsidRPr="00364BC3">
              <w:rPr>
                <w:rFonts w:ascii="Verdana" w:hAnsi="Verdana"/>
                <w:sz w:val="16"/>
                <w:szCs w:val="16"/>
              </w:rPr>
              <w:t>.</w:t>
            </w:r>
          </w:p>
        </w:tc>
        <w:tc>
          <w:tcPr>
            <w:tcW w:w="0" w:type="auto"/>
            <w:vAlign w:val="center"/>
          </w:tcPr>
          <w:p w:rsidR="00994773" w:rsidRPr="00364BC3" w:rsidRDefault="00994773" w:rsidP="005362E4">
            <w:pPr>
              <w:spacing w:line="276" w:lineRule="auto"/>
              <w:contextualSpacing/>
              <w:jc w:val="center"/>
              <w:rPr>
                <w:rFonts w:ascii="Verdana" w:hAnsi="Verdana"/>
                <w:sz w:val="16"/>
                <w:szCs w:val="16"/>
              </w:rPr>
            </w:pPr>
            <w:r w:rsidRPr="00364BC3">
              <w:rPr>
                <w:rFonts w:ascii="Verdana" w:hAnsi="Verdana"/>
                <w:sz w:val="16"/>
                <w:szCs w:val="16"/>
              </w:rPr>
              <w:t>01</w:t>
            </w:r>
          </w:p>
        </w:tc>
        <w:tc>
          <w:tcPr>
            <w:tcW w:w="4896" w:type="dxa"/>
          </w:tcPr>
          <w:p w:rsidR="00994773" w:rsidRPr="00364BC3" w:rsidRDefault="00994773" w:rsidP="005362E4">
            <w:pPr>
              <w:pStyle w:val="PargrafodaLista"/>
              <w:autoSpaceDE w:val="0"/>
              <w:autoSpaceDN w:val="0"/>
              <w:adjustRightInd w:val="0"/>
              <w:spacing w:line="276" w:lineRule="auto"/>
              <w:ind w:left="0"/>
              <w:jc w:val="both"/>
              <w:rPr>
                <w:rFonts w:ascii="Verdana" w:hAnsi="Verdana"/>
                <w:sz w:val="16"/>
                <w:szCs w:val="16"/>
              </w:rPr>
            </w:pPr>
            <w:r w:rsidRPr="00364BC3">
              <w:rPr>
                <w:rFonts w:ascii="Verdana" w:hAnsi="Verdana"/>
                <w:b/>
                <w:sz w:val="16"/>
                <w:szCs w:val="16"/>
              </w:rPr>
              <w:t>CAFETEIRA 110V</w:t>
            </w:r>
            <w:r w:rsidRPr="00364BC3">
              <w:rPr>
                <w:rFonts w:ascii="Verdana" w:hAnsi="Verdana"/>
                <w:sz w:val="16"/>
                <w:szCs w:val="16"/>
              </w:rPr>
              <w:t xml:space="preserve">: Voltagem: 110V; Capacidade: até 30 xícaras. Admite-se variação de 10%; Luz indicadora de funcionamento; Sistema corta-pingos; Base de aquecimento; Dimensões aproximadas do produto – </w:t>
            </w:r>
            <w:r w:rsidR="0064290B" w:rsidRPr="00364BC3">
              <w:rPr>
                <w:rFonts w:ascii="Verdana" w:hAnsi="Verdana"/>
                <w:sz w:val="16"/>
                <w:szCs w:val="16"/>
              </w:rPr>
              <w:t>largura 15 a 28cm x altura 27 a 34cm x profundidade 16 a 26cm</w:t>
            </w:r>
            <w:r w:rsidRPr="00364BC3">
              <w:rPr>
                <w:rFonts w:ascii="Verdana" w:hAnsi="Verdana"/>
                <w:sz w:val="16"/>
                <w:szCs w:val="16"/>
              </w:rPr>
              <w:t>. Admite-se variação de 10%; Certificado pelo Inmetro.</w:t>
            </w:r>
          </w:p>
          <w:p w:rsidR="00994773" w:rsidRPr="00364BC3" w:rsidRDefault="00E41D27" w:rsidP="005362E4">
            <w:pPr>
              <w:autoSpaceDE w:val="0"/>
              <w:autoSpaceDN w:val="0"/>
              <w:adjustRightInd w:val="0"/>
              <w:spacing w:line="276" w:lineRule="auto"/>
              <w:contextualSpacing/>
              <w:jc w:val="center"/>
              <w:rPr>
                <w:rFonts w:ascii="Verdana" w:hAnsi="Verdana"/>
                <w:sz w:val="16"/>
                <w:szCs w:val="16"/>
              </w:rPr>
            </w:pPr>
            <w:r>
              <w:rPr>
                <w:rFonts w:ascii="Verdana" w:hAnsi="Verdana"/>
                <w:noProof/>
                <w:sz w:val="16"/>
                <w:szCs w:val="16"/>
                <w:lang w:eastAsia="pt-BR"/>
              </w:rPr>
              <w:pict>
                <v:rect id="_x0000_s1026" style="position:absolute;left:0;text-align:left;margin-left:108.1pt;margin-top:11.35pt;width:16.65pt;height:12.4pt;z-index:251658240" fillcolor="white [3201]" strokecolor="#666 [1936]" strokeweight="1pt">
                  <v:fill color2="#999 [1296]" focusposition="1" focussize="" focus="100%" type="gradient"/>
                  <v:shadow on="t" type="perspective" color="#7f7f7f [1601]" opacity=".5" offset="1pt" offset2="-3pt"/>
                </v:rect>
              </w:pict>
            </w:r>
            <w:r w:rsidR="00994773" w:rsidRPr="00364BC3">
              <w:rPr>
                <w:rFonts w:ascii="Verdana" w:hAnsi="Verdana"/>
                <w:noProof/>
                <w:sz w:val="16"/>
                <w:szCs w:val="16"/>
                <w:lang w:eastAsia="pt-BR"/>
              </w:rPr>
              <w:drawing>
                <wp:inline distT="0" distB="0" distL="0" distR="0">
                  <wp:extent cx="1060603" cy="1638176"/>
                  <wp:effectExtent l="0" t="0" r="6350" b="635"/>
                  <wp:docPr id="32" name="Imagem 32" descr="Resultado de imagem para CAFETEIRA BRITANIA CP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AFETEIRA BRITANIA CP30"/>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777" b="100000" l="18782" r="79188">
                                        <a14:foregroundMark x1="53553" y1="17005" x2="68274" y2="19797"/>
                                        <a14:foregroundMark x1="28680" y1="4569" x2="52792" y2="2284"/>
                                      </a14:backgroundRemoval>
                                    </a14:imgEffect>
                                  </a14:imgLayer>
                                </a14:imgProps>
                              </a:ext>
                              <a:ext uri="{28A0092B-C50C-407E-A947-70E740481C1C}">
                                <a14:useLocalDpi xmlns:a14="http://schemas.microsoft.com/office/drawing/2010/main" val="0"/>
                              </a:ext>
                            </a:extLst>
                          </a:blip>
                          <a:srcRect l="16969" r="18289"/>
                          <a:stretch/>
                        </pic:blipFill>
                        <pic:spPr bwMode="auto">
                          <a:xfrm>
                            <a:off x="0" y="0"/>
                            <a:ext cx="1060683" cy="1638300"/>
                          </a:xfrm>
                          <a:prstGeom prst="rect">
                            <a:avLst/>
                          </a:prstGeom>
                          <a:noFill/>
                          <a:ln>
                            <a:noFill/>
                          </a:ln>
                          <a:extLst>
                            <a:ext uri="{53640926-AAD7-44D8-BBD7-CCE9431645EC}">
                              <a14:shadowObscured xmlns:a14="http://schemas.microsoft.com/office/drawing/2010/main"/>
                            </a:ext>
                          </a:extLst>
                        </pic:spPr>
                      </pic:pic>
                    </a:graphicData>
                  </a:graphic>
                </wp:inline>
              </w:drawing>
            </w:r>
          </w:p>
          <w:p w:rsidR="000B7B41" w:rsidRPr="00364BC3" w:rsidRDefault="000B7B41" w:rsidP="005362E4">
            <w:pPr>
              <w:autoSpaceDE w:val="0"/>
              <w:autoSpaceDN w:val="0"/>
              <w:adjustRightInd w:val="0"/>
              <w:spacing w:line="276" w:lineRule="auto"/>
              <w:contextualSpacing/>
              <w:jc w:val="center"/>
              <w:rPr>
                <w:rFonts w:ascii="Verdana" w:hAnsi="Verdana"/>
                <w:sz w:val="16"/>
                <w:szCs w:val="16"/>
              </w:rPr>
            </w:pPr>
            <w:r w:rsidRPr="00364BC3">
              <w:rPr>
                <w:rFonts w:ascii="Verdana" w:hAnsi="Verdana"/>
                <w:bCs/>
                <w:sz w:val="16"/>
                <w:szCs w:val="16"/>
              </w:rPr>
              <w:t>*imagem meramente ilustrativa</w:t>
            </w:r>
          </w:p>
        </w:tc>
        <w:tc>
          <w:tcPr>
            <w:tcW w:w="959" w:type="dxa"/>
            <w:vAlign w:val="center"/>
          </w:tcPr>
          <w:p w:rsidR="00994773" w:rsidRPr="00364BC3" w:rsidRDefault="00994773" w:rsidP="005362E4">
            <w:pPr>
              <w:spacing w:line="276" w:lineRule="auto"/>
              <w:contextualSpacing/>
              <w:jc w:val="center"/>
              <w:rPr>
                <w:rFonts w:ascii="Verdana" w:hAnsi="Verdana"/>
                <w:sz w:val="16"/>
                <w:szCs w:val="16"/>
              </w:rPr>
            </w:pPr>
            <w:r w:rsidRPr="00364BC3">
              <w:rPr>
                <w:rFonts w:ascii="Verdana" w:hAnsi="Verdana"/>
                <w:sz w:val="16"/>
                <w:szCs w:val="16"/>
              </w:rPr>
              <w:t>24</w:t>
            </w:r>
          </w:p>
        </w:tc>
        <w:tc>
          <w:tcPr>
            <w:tcW w:w="1139" w:type="dxa"/>
            <w:vAlign w:val="center"/>
          </w:tcPr>
          <w:p w:rsidR="00994773" w:rsidRPr="00364BC3" w:rsidRDefault="00DF2A6B" w:rsidP="003D32D5">
            <w:pPr>
              <w:suppressAutoHyphens w:val="0"/>
              <w:spacing w:line="276" w:lineRule="auto"/>
              <w:contextualSpacing/>
              <w:jc w:val="center"/>
              <w:rPr>
                <w:rFonts w:ascii="Verdana" w:hAnsi="Verdana" w:cs="Calibri"/>
                <w:color w:val="000000" w:themeColor="text1"/>
                <w:sz w:val="16"/>
                <w:szCs w:val="16"/>
                <w:lang w:eastAsia="pt-BR"/>
              </w:rPr>
            </w:pPr>
            <w:r w:rsidRPr="00364BC3">
              <w:rPr>
                <w:rFonts w:ascii="Verdana" w:hAnsi="Verdana" w:cs="Calibri"/>
                <w:color w:val="000000" w:themeColor="text1"/>
                <w:sz w:val="16"/>
                <w:szCs w:val="16"/>
              </w:rPr>
              <w:t>R$ 155,03</w:t>
            </w:r>
          </w:p>
        </w:tc>
        <w:tc>
          <w:tcPr>
            <w:tcW w:w="1218" w:type="dxa"/>
            <w:vAlign w:val="center"/>
          </w:tcPr>
          <w:p w:rsidR="00994773" w:rsidRPr="00364BC3" w:rsidRDefault="00DF2A6B" w:rsidP="00DF2A6B">
            <w:pPr>
              <w:suppressAutoHyphens w:val="0"/>
              <w:jc w:val="center"/>
              <w:rPr>
                <w:rFonts w:ascii="Verdana" w:hAnsi="Verdana"/>
                <w:color w:val="000000" w:themeColor="text1"/>
                <w:sz w:val="16"/>
                <w:szCs w:val="16"/>
                <w:lang w:eastAsia="pt-BR"/>
              </w:rPr>
            </w:pPr>
            <w:r w:rsidRPr="00364BC3">
              <w:rPr>
                <w:rFonts w:ascii="Verdana" w:hAnsi="Verdana"/>
                <w:color w:val="000000" w:themeColor="text1"/>
                <w:sz w:val="16"/>
                <w:szCs w:val="16"/>
              </w:rPr>
              <w:t>R$ 3.720,69</w:t>
            </w:r>
          </w:p>
        </w:tc>
      </w:tr>
      <w:tr w:rsidR="006D4DDD" w:rsidRPr="00364BC3" w:rsidTr="00D44E2A">
        <w:tc>
          <w:tcPr>
            <w:tcW w:w="685" w:type="dxa"/>
            <w:vMerge/>
          </w:tcPr>
          <w:p w:rsidR="00994773" w:rsidRPr="00364BC3" w:rsidRDefault="00994773" w:rsidP="005362E4">
            <w:pPr>
              <w:spacing w:line="276" w:lineRule="auto"/>
              <w:contextualSpacing/>
              <w:jc w:val="center"/>
              <w:rPr>
                <w:rFonts w:ascii="Verdana" w:hAnsi="Verdana"/>
                <w:sz w:val="16"/>
                <w:szCs w:val="16"/>
              </w:rPr>
            </w:pPr>
          </w:p>
        </w:tc>
        <w:tc>
          <w:tcPr>
            <w:tcW w:w="0" w:type="auto"/>
            <w:vAlign w:val="center"/>
          </w:tcPr>
          <w:p w:rsidR="00994773" w:rsidRPr="00364BC3" w:rsidRDefault="00994773" w:rsidP="005362E4">
            <w:pPr>
              <w:spacing w:line="276" w:lineRule="auto"/>
              <w:contextualSpacing/>
              <w:jc w:val="center"/>
              <w:rPr>
                <w:rFonts w:ascii="Verdana" w:hAnsi="Verdana"/>
                <w:sz w:val="16"/>
                <w:szCs w:val="16"/>
              </w:rPr>
            </w:pPr>
            <w:r w:rsidRPr="00364BC3">
              <w:rPr>
                <w:rFonts w:ascii="Verdana" w:hAnsi="Verdana"/>
                <w:sz w:val="16"/>
                <w:szCs w:val="16"/>
              </w:rPr>
              <w:t>02</w:t>
            </w:r>
          </w:p>
        </w:tc>
        <w:tc>
          <w:tcPr>
            <w:tcW w:w="4896" w:type="dxa"/>
          </w:tcPr>
          <w:p w:rsidR="00994773" w:rsidRPr="00364BC3" w:rsidRDefault="00994773" w:rsidP="005362E4">
            <w:pPr>
              <w:pStyle w:val="PargrafodaLista"/>
              <w:autoSpaceDE w:val="0"/>
              <w:autoSpaceDN w:val="0"/>
              <w:adjustRightInd w:val="0"/>
              <w:spacing w:line="276" w:lineRule="auto"/>
              <w:ind w:left="0"/>
              <w:jc w:val="both"/>
              <w:rPr>
                <w:rFonts w:ascii="Verdana" w:hAnsi="Verdana"/>
                <w:color w:val="000000" w:themeColor="text1"/>
                <w:sz w:val="16"/>
                <w:szCs w:val="16"/>
              </w:rPr>
            </w:pPr>
            <w:r w:rsidRPr="00364BC3">
              <w:rPr>
                <w:rFonts w:ascii="Verdana" w:hAnsi="Verdana"/>
                <w:b/>
                <w:color w:val="000000" w:themeColor="text1"/>
                <w:sz w:val="16"/>
                <w:szCs w:val="16"/>
              </w:rPr>
              <w:t>CAFETEIRA 220V</w:t>
            </w:r>
            <w:r w:rsidRPr="00364BC3">
              <w:rPr>
                <w:rFonts w:ascii="Verdana" w:hAnsi="Verdana"/>
                <w:color w:val="000000" w:themeColor="text1"/>
                <w:sz w:val="16"/>
                <w:szCs w:val="16"/>
              </w:rPr>
              <w:t xml:space="preserve">: Voltagem: 220V; Capacidade: até 30 xícaras. Admite-se variação de 10%; Luz indicadora de funcionamento; Sistema corta-pingos; Base de aquecimento; Dimensões aproximadas do produto – </w:t>
            </w:r>
            <w:r w:rsidR="0064290B" w:rsidRPr="00364BC3">
              <w:rPr>
                <w:rFonts w:ascii="Verdana" w:hAnsi="Verdana"/>
                <w:color w:val="000000" w:themeColor="text1"/>
                <w:sz w:val="16"/>
                <w:szCs w:val="16"/>
              </w:rPr>
              <w:t>largura 15 a 28cm x altura 27 a 34cm x profundidade 16 a 26cm</w:t>
            </w:r>
            <w:r w:rsidRPr="00364BC3">
              <w:rPr>
                <w:rFonts w:ascii="Verdana" w:hAnsi="Verdana"/>
                <w:color w:val="000000" w:themeColor="text1"/>
                <w:sz w:val="16"/>
                <w:szCs w:val="16"/>
              </w:rPr>
              <w:t>. Admite-se variação de 10%; Certificado pelo Inmetro.</w:t>
            </w:r>
          </w:p>
          <w:p w:rsidR="00994773" w:rsidRPr="00364BC3" w:rsidRDefault="00E41D27" w:rsidP="005362E4">
            <w:pPr>
              <w:pStyle w:val="PargrafodaLista"/>
              <w:autoSpaceDE w:val="0"/>
              <w:autoSpaceDN w:val="0"/>
              <w:adjustRightInd w:val="0"/>
              <w:spacing w:line="276" w:lineRule="auto"/>
              <w:ind w:left="0"/>
              <w:jc w:val="center"/>
              <w:rPr>
                <w:rFonts w:ascii="Verdana" w:hAnsi="Verdana"/>
                <w:b/>
                <w:color w:val="000000" w:themeColor="text1"/>
                <w:sz w:val="16"/>
                <w:szCs w:val="16"/>
              </w:rPr>
            </w:pPr>
            <w:r>
              <w:rPr>
                <w:rFonts w:ascii="Verdana" w:hAnsi="Verdana"/>
                <w:b/>
                <w:noProof/>
                <w:color w:val="000000" w:themeColor="text1"/>
                <w:sz w:val="16"/>
                <w:szCs w:val="16"/>
              </w:rPr>
              <w:pict>
                <v:rect id="_x0000_s1027" style="position:absolute;left:0;text-align:left;margin-left:108.1pt;margin-top:12pt;width:16.65pt;height:12.4pt;z-index:251659264" fillcolor="white [3201]" strokecolor="#666 [1936]" strokeweight="1pt">
                  <v:fill color2="#999 [1296]" focusposition="1" focussize="" focus="100%" type="gradient"/>
                  <v:shadow on="t" type="perspective" color="#7f7f7f [1601]" opacity=".5" offset="1pt" offset2="-3pt"/>
                </v:rect>
              </w:pict>
            </w:r>
            <w:r w:rsidR="00994773" w:rsidRPr="00364BC3">
              <w:rPr>
                <w:rFonts w:ascii="Verdana" w:hAnsi="Verdana"/>
                <w:noProof/>
                <w:color w:val="000000" w:themeColor="text1"/>
                <w:sz w:val="16"/>
                <w:szCs w:val="16"/>
              </w:rPr>
              <w:drawing>
                <wp:inline distT="0" distB="0" distL="0" distR="0">
                  <wp:extent cx="1060603" cy="1638176"/>
                  <wp:effectExtent l="0" t="0" r="6350" b="635"/>
                  <wp:docPr id="33" name="Imagem 33" descr="Resultado de imagem para CAFETEIRA BRITANIA CP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AFETEIRA BRITANIA CP30"/>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777" b="100000" l="18782" r="79188">
                                        <a14:foregroundMark x1="53553" y1="17005" x2="68274" y2="19797"/>
                                        <a14:foregroundMark x1="28680" y1="4569" x2="52792" y2="2284"/>
                                      </a14:backgroundRemoval>
                                    </a14:imgEffect>
                                  </a14:imgLayer>
                                </a14:imgProps>
                              </a:ext>
                              <a:ext uri="{28A0092B-C50C-407E-A947-70E740481C1C}">
                                <a14:useLocalDpi xmlns:a14="http://schemas.microsoft.com/office/drawing/2010/main" val="0"/>
                              </a:ext>
                            </a:extLst>
                          </a:blip>
                          <a:srcRect l="16969" r="18289"/>
                          <a:stretch/>
                        </pic:blipFill>
                        <pic:spPr bwMode="auto">
                          <a:xfrm>
                            <a:off x="0" y="0"/>
                            <a:ext cx="1060683" cy="1638300"/>
                          </a:xfrm>
                          <a:prstGeom prst="rect">
                            <a:avLst/>
                          </a:prstGeom>
                          <a:noFill/>
                          <a:ln>
                            <a:noFill/>
                          </a:ln>
                          <a:extLst>
                            <a:ext uri="{53640926-AAD7-44D8-BBD7-CCE9431645EC}">
                              <a14:shadowObscured xmlns:a14="http://schemas.microsoft.com/office/drawing/2010/main"/>
                            </a:ext>
                          </a:extLst>
                        </pic:spPr>
                      </pic:pic>
                    </a:graphicData>
                  </a:graphic>
                </wp:inline>
              </w:drawing>
            </w:r>
          </w:p>
          <w:p w:rsidR="000B7B41" w:rsidRPr="00364BC3" w:rsidRDefault="000B7B41" w:rsidP="005362E4">
            <w:pPr>
              <w:pStyle w:val="PargrafodaLista"/>
              <w:autoSpaceDE w:val="0"/>
              <w:autoSpaceDN w:val="0"/>
              <w:adjustRightInd w:val="0"/>
              <w:spacing w:line="276" w:lineRule="auto"/>
              <w:ind w:left="0"/>
              <w:jc w:val="center"/>
              <w:rPr>
                <w:rFonts w:ascii="Verdana" w:hAnsi="Verdana"/>
                <w:b/>
                <w:color w:val="000000" w:themeColor="text1"/>
                <w:sz w:val="16"/>
                <w:szCs w:val="16"/>
              </w:rPr>
            </w:pPr>
            <w:r w:rsidRPr="00364BC3">
              <w:rPr>
                <w:rFonts w:ascii="Verdana" w:hAnsi="Verdana"/>
                <w:bCs/>
                <w:color w:val="000000" w:themeColor="text1"/>
                <w:sz w:val="16"/>
                <w:szCs w:val="16"/>
              </w:rPr>
              <w:t>*imagem meramente ilustrativa</w:t>
            </w:r>
          </w:p>
        </w:tc>
        <w:tc>
          <w:tcPr>
            <w:tcW w:w="959" w:type="dxa"/>
            <w:vAlign w:val="center"/>
          </w:tcPr>
          <w:p w:rsidR="00994773" w:rsidRPr="00364BC3" w:rsidRDefault="00994773" w:rsidP="005362E4">
            <w:pPr>
              <w:spacing w:line="276" w:lineRule="auto"/>
              <w:contextualSpacing/>
              <w:jc w:val="center"/>
              <w:rPr>
                <w:rFonts w:ascii="Verdana" w:hAnsi="Verdana"/>
                <w:color w:val="000000" w:themeColor="text1"/>
                <w:sz w:val="16"/>
                <w:szCs w:val="16"/>
              </w:rPr>
            </w:pPr>
            <w:r w:rsidRPr="00364BC3">
              <w:rPr>
                <w:rFonts w:ascii="Verdana" w:hAnsi="Verdana"/>
                <w:color w:val="000000" w:themeColor="text1"/>
                <w:sz w:val="16"/>
                <w:szCs w:val="16"/>
              </w:rPr>
              <w:t>12</w:t>
            </w:r>
          </w:p>
        </w:tc>
        <w:tc>
          <w:tcPr>
            <w:tcW w:w="1139" w:type="dxa"/>
            <w:vAlign w:val="center"/>
          </w:tcPr>
          <w:p w:rsidR="00994773" w:rsidRPr="00364BC3" w:rsidRDefault="00DF2A6B" w:rsidP="00DF2A6B">
            <w:pPr>
              <w:suppressAutoHyphens w:val="0"/>
              <w:jc w:val="center"/>
              <w:rPr>
                <w:rFonts w:ascii="Verdana" w:hAnsi="Verdana"/>
                <w:color w:val="000000" w:themeColor="text1"/>
                <w:sz w:val="16"/>
                <w:szCs w:val="16"/>
                <w:lang w:eastAsia="pt-BR"/>
              </w:rPr>
            </w:pPr>
            <w:r w:rsidRPr="00364BC3">
              <w:rPr>
                <w:rFonts w:ascii="Verdana" w:hAnsi="Verdana"/>
                <w:color w:val="000000" w:themeColor="text1"/>
                <w:sz w:val="16"/>
                <w:szCs w:val="16"/>
              </w:rPr>
              <w:t xml:space="preserve">R$ 155,03 </w:t>
            </w:r>
          </w:p>
        </w:tc>
        <w:tc>
          <w:tcPr>
            <w:tcW w:w="1218" w:type="dxa"/>
            <w:vAlign w:val="center"/>
          </w:tcPr>
          <w:p w:rsidR="00994773" w:rsidRPr="00364BC3" w:rsidRDefault="00DF2A6B" w:rsidP="00DF2A6B">
            <w:pPr>
              <w:suppressAutoHyphens w:val="0"/>
              <w:jc w:val="center"/>
              <w:rPr>
                <w:rFonts w:ascii="Verdana" w:hAnsi="Verdana"/>
                <w:color w:val="000000" w:themeColor="text1"/>
                <w:sz w:val="16"/>
                <w:szCs w:val="16"/>
                <w:lang w:eastAsia="pt-BR"/>
              </w:rPr>
            </w:pPr>
            <w:r w:rsidRPr="00364BC3">
              <w:rPr>
                <w:rFonts w:ascii="Verdana" w:hAnsi="Verdana"/>
                <w:color w:val="000000" w:themeColor="text1"/>
                <w:sz w:val="16"/>
                <w:szCs w:val="16"/>
              </w:rPr>
              <w:t>R$ 1.860,35</w:t>
            </w:r>
          </w:p>
        </w:tc>
      </w:tr>
      <w:tr w:rsidR="00B91325" w:rsidRPr="00364BC3" w:rsidTr="00D44E2A">
        <w:tc>
          <w:tcPr>
            <w:tcW w:w="6153" w:type="dxa"/>
            <w:gridSpan w:val="3"/>
          </w:tcPr>
          <w:p w:rsidR="00B91325" w:rsidRPr="00364BC3" w:rsidRDefault="00B91325" w:rsidP="00F6799E">
            <w:pPr>
              <w:spacing w:line="276" w:lineRule="auto"/>
              <w:contextualSpacing/>
              <w:jc w:val="center"/>
              <w:rPr>
                <w:rFonts w:ascii="Verdana" w:hAnsi="Verdana" w:cs="Calibri"/>
                <w:b/>
                <w:bCs/>
                <w:color w:val="000000"/>
                <w:sz w:val="16"/>
                <w:szCs w:val="16"/>
              </w:rPr>
            </w:pPr>
            <w:r w:rsidRPr="00364BC3">
              <w:rPr>
                <w:rFonts w:ascii="Verdana" w:hAnsi="Verdana"/>
                <w:b/>
                <w:sz w:val="16"/>
                <w:szCs w:val="16"/>
              </w:rPr>
              <w:t xml:space="preserve">VALOR </w:t>
            </w:r>
            <w:r w:rsidR="00F1418B" w:rsidRPr="00364BC3">
              <w:rPr>
                <w:rFonts w:ascii="Verdana" w:hAnsi="Verdana"/>
                <w:b/>
                <w:sz w:val="16"/>
                <w:szCs w:val="16"/>
              </w:rPr>
              <w:t>GLOBAL</w:t>
            </w:r>
            <w:r w:rsidRPr="00364BC3">
              <w:rPr>
                <w:rFonts w:ascii="Verdana" w:hAnsi="Verdana"/>
                <w:b/>
                <w:sz w:val="16"/>
                <w:szCs w:val="16"/>
              </w:rPr>
              <w:t xml:space="preserve"> MÁXIMO</w:t>
            </w:r>
            <w:r w:rsidR="00F1418B" w:rsidRPr="00364BC3">
              <w:rPr>
                <w:rFonts w:ascii="Verdana" w:hAnsi="Verdana"/>
                <w:b/>
                <w:sz w:val="16"/>
                <w:szCs w:val="16"/>
              </w:rPr>
              <w:t xml:space="preserve"> DO</w:t>
            </w:r>
            <w:r w:rsidRPr="00364BC3">
              <w:rPr>
                <w:rFonts w:ascii="Verdana" w:hAnsi="Verdana"/>
                <w:b/>
                <w:sz w:val="16"/>
                <w:szCs w:val="16"/>
              </w:rPr>
              <w:t xml:space="preserve"> LOTE</w:t>
            </w:r>
            <w:r w:rsidRPr="00364BC3">
              <w:rPr>
                <w:rFonts w:ascii="Verdana" w:hAnsi="Verdana" w:cs="Calibri"/>
                <w:b/>
                <w:bCs/>
                <w:color w:val="000000"/>
                <w:sz w:val="16"/>
                <w:szCs w:val="16"/>
              </w:rPr>
              <w:t xml:space="preserve"> </w:t>
            </w:r>
          </w:p>
        </w:tc>
        <w:tc>
          <w:tcPr>
            <w:tcW w:w="3316" w:type="dxa"/>
            <w:gridSpan w:val="3"/>
            <w:vAlign w:val="center"/>
          </w:tcPr>
          <w:p w:rsidR="00B91325" w:rsidRPr="00364BC3" w:rsidRDefault="00DF2A6B" w:rsidP="003D32D5">
            <w:pPr>
              <w:spacing w:line="276" w:lineRule="auto"/>
              <w:contextualSpacing/>
              <w:jc w:val="center"/>
              <w:rPr>
                <w:rFonts w:ascii="Verdana" w:hAnsi="Verdana" w:cs="Calibri"/>
                <w:color w:val="000000" w:themeColor="text1"/>
                <w:sz w:val="16"/>
                <w:szCs w:val="16"/>
              </w:rPr>
            </w:pPr>
            <w:r w:rsidRPr="00364BC3">
              <w:rPr>
                <w:rFonts w:ascii="Verdana" w:hAnsi="Verdana" w:cs="Calibri"/>
                <w:b/>
                <w:bCs/>
                <w:color w:val="000000" w:themeColor="text1"/>
                <w:sz w:val="16"/>
                <w:szCs w:val="16"/>
              </w:rPr>
              <w:t>R$ 5.581,04</w:t>
            </w:r>
          </w:p>
        </w:tc>
      </w:tr>
    </w:tbl>
    <w:p w:rsidR="00994773" w:rsidRPr="00364BC3" w:rsidRDefault="00994773" w:rsidP="005362E4">
      <w:pPr>
        <w:spacing w:before="120" w:line="276" w:lineRule="auto"/>
        <w:contextualSpacing/>
        <w:jc w:val="both"/>
        <w:rPr>
          <w:rFonts w:ascii="Verdana" w:hAnsi="Verdana"/>
          <w:b/>
        </w:rPr>
      </w:pPr>
    </w:p>
    <w:p w:rsidR="0030108B" w:rsidRPr="00364BC3" w:rsidRDefault="0030108B" w:rsidP="00D42E9D">
      <w:pPr>
        <w:pStyle w:val="PargrafodaLista"/>
        <w:numPr>
          <w:ilvl w:val="0"/>
          <w:numId w:val="22"/>
        </w:numPr>
        <w:suppressAutoHyphens/>
        <w:spacing w:before="120" w:line="276" w:lineRule="auto"/>
        <w:jc w:val="both"/>
        <w:rPr>
          <w:rFonts w:ascii="Verdana" w:hAnsi="Verdana"/>
          <w:b/>
        </w:rPr>
      </w:pPr>
      <w:r w:rsidRPr="00364BC3">
        <w:rPr>
          <w:rFonts w:ascii="Verdana" w:hAnsi="Verdana"/>
          <w:b/>
        </w:rPr>
        <w:t>DA ENTREGA</w:t>
      </w:r>
    </w:p>
    <w:p w:rsidR="0064290B" w:rsidRPr="00364BC3" w:rsidRDefault="0030108B" w:rsidP="0064290B">
      <w:pPr>
        <w:pStyle w:val="PargrafodaLista"/>
        <w:numPr>
          <w:ilvl w:val="1"/>
          <w:numId w:val="22"/>
        </w:numPr>
        <w:spacing w:before="120" w:line="276" w:lineRule="auto"/>
        <w:jc w:val="both"/>
        <w:rPr>
          <w:rFonts w:ascii="Verdana" w:hAnsi="Verdana"/>
          <w:color w:val="000000" w:themeColor="text1"/>
        </w:rPr>
      </w:pPr>
      <w:r w:rsidRPr="00364BC3">
        <w:rPr>
          <w:rFonts w:ascii="Verdana" w:hAnsi="Verdana"/>
          <w:bCs/>
          <w:color w:val="000000" w:themeColor="text1"/>
        </w:rPr>
        <w:t>Após a emissão e recebimento da Ordem de Fornecimento, os produtos deverão ser entregues</w:t>
      </w:r>
      <w:r w:rsidRPr="00364BC3">
        <w:rPr>
          <w:rFonts w:ascii="Verdana" w:hAnsi="Verdana"/>
          <w:color w:val="000000" w:themeColor="text1"/>
        </w:rPr>
        <w:t xml:space="preserve"> em até </w:t>
      </w:r>
      <w:r w:rsidRPr="00364BC3">
        <w:rPr>
          <w:rFonts w:ascii="Verdana" w:hAnsi="Verdana"/>
          <w:b/>
          <w:color w:val="000000" w:themeColor="text1"/>
        </w:rPr>
        <w:t>30 (trinta) dias</w:t>
      </w:r>
      <w:r w:rsidR="0064290B" w:rsidRPr="00364BC3">
        <w:rPr>
          <w:rFonts w:ascii="Verdana" w:hAnsi="Verdana"/>
          <w:color w:val="000000" w:themeColor="text1"/>
        </w:rPr>
        <w:t>,</w:t>
      </w:r>
      <w:r w:rsidRPr="00364BC3">
        <w:rPr>
          <w:rFonts w:ascii="Verdana" w:hAnsi="Verdana"/>
          <w:color w:val="000000" w:themeColor="text1"/>
        </w:rPr>
        <w:t xml:space="preserve"> </w:t>
      </w:r>
      <w:r w:rsidR="0064290B" w:rsidRPr="00364BC3">
        <w:rPr>
          <w:rFonts w:ascii="Verdana" w:hAnsi="Verdana"/>
          <w:color w:val="000000" w:themeColor="text1"/>
        </w:rPr>
        <w:t xml:space="preserve">prorrogáveis por igual prazo, a critério exclusivo da DPE/PR, desde que solicitado tempestivamente pelo FORNECEDOR </w:t>
      </w:r>
      <w:r w:rsidR="0064290B" w:rsidRPr="00364BC3">
        <w:rPr>
          <w:rFonts w:ascii="Verdana" w:hAnsi="Verdana"/>
          <w:color w:val="000000" w:themeColor="text1"/>
        </w:rPr>
        <w:lastRenderedPageBreak/>
        <w:t>e apresentada devida justificativa. As entregas deverão ser realizadas nos endereços a serem indicados nas Ordens de Fornecimento, dentro das mesorregiões do Estado do Paraná, em dias úteis e horário comercial.</w:t>
      </w:r>
    </w:p>
    <w:p w:rsidR="0064290B" w:rsidRPr="00364BC3" w:rsidRDefault="0064290B" w:rsidP="0064290B">
      <w:pPr>
        <w:pStyle w:val="PargrafodaLista"/>
        <w:numPr>
          <w:ilvl w:val="3"/>
          <w:numId w:val="22"/>
        </w:numPr>
        <w:spacing w:before="120" w:line="276" w:lineRule="auto"/>
        <w:jc w:val="both"/>
        <w:rPr>
          <w:rFonts w:ascii="Verdana" w:hAnsi="Verdana"/>
          <w:color w:val="000000" w:themeColor="text1"/>
        </w:rPr>
      </w:pPr>
      <w:r w:rsidRPr="00364BC3">
        <w:rPr>
          <w:rFonts w:ascii="Verdana" w:hAnsi="Verdana"/>
          <w:color w:val="000000" w:themeColor="text1"/>
        </w:rPr>
        <w:t>O prazo a que se refere o item 3.1 somente poderá ser dilatado por igual período, a critério exclusivo da DPE/PR, mediante solicitação formal da empresa, dentro do prazo e com motivação fundamentada.</w:t>
      </w:r>
    </w:p>
    <w:p w:rsidR="0030108B" w:rsidRPr="00364BC3" w:rsidRDefault="0064290B" w:rsidP="0064290B">
      <w:pPr>
        <w:pStyle w:val="PargrafodaLista"/>
        <w:numPr>
          <w:ilvl w:val="3"/>
          <w:numId w:val="22"/>
        </w:numPr>
        <w:spacing w:before="120" w:line="276" w:lineRule="auto"/>
        <w:jc w:val="both"/>
        <w:rPr>
          <w:rFonts w:ascii="Verdana" w:hAnsi="Verdana"/>
          <w:color w:val="000000" w:themeColor="text1"/>
        </w:rPr>
      </w:pPr>
      <w:r w:rsidRPr="00364BC3">
        <w:rPr>
          <w:rFonts w:ascii="Verdana" w:hAnsi="Verdana"/>
          <w:color w:val="000000" w:themeColor="text1"/>
        </w:rPr>
        <w:t>O requerimento de prorrogação do prazo de entrega não interrompe a contagem do prazo inicialmente estipulado.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As entregas ocorrerão nas seguintes mesorregiões, conforme Ordens de Fornecimento:</w:t>
      </w:r>
    </w:p>
    <w:p w:rsidR="0030108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RMC e Litoral</w:t>
      </w:r>
    </w:p>
    <w:p w:rsidR="0030108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Sudeste</w:t>
      </w:r>
    </w:p>
    <w:p w:rsidR="0030108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Sudoeste</w:t>
      </w:r>
    </w:p>
    <w:p w:rsidR="0030108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Centro Sul</w:t>
      </w:r>
    </w:p>
    <w:p w:rsidR="0030108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Oeste</w:t>
      </w:r>
    </w:p>
    <w:p w:rsidR="0030108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Centro ocidental</w:t>
      </w:r>
    </w:p>
    <w:p w:rsidR="00BE4EAA"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Centro oriental</w:t>
      </w:r>
    </w:p>
    <w:p w:rsidR="0030108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Noroeste</w:t>
      </w:r>
    </w:p>
    <w:p w:rsidR="0030108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Norte central</w:t>
      </w:r>
    </w:p>
    <w:p w:rsidR="00A7219B" w:rsidRPr="00364BC3" w:rsidRDefault="0030108B" w:rsidP="00D42E9D">
      <w:pPr>
        <w:pStyle w:val="PargrafodaLista"/>
        <w:numPr>
          <w:ilvl w:val="2"/>
          <w:numId w:val="22"/>
        </w:numPr>
        <w:suppressAutoHyphens/>
        <w:spacing w:before="120" w:line="276" w:lineRule="auto"/>
        <w:jc w:val="both"/>
        <w:rPr>
          <w:rFonts w:ascii="Verdana" w:hAnsi="Verdana"/>
        </w:rPr>
      </w:pPr>
      <w:r w:rsidRPr="00364BC3">
        <w:rPr>
          <w:rFonts w:ascii="Verdana" w:hAnsi="Verdana"/>
        </w:rPr>
        <w:t>Norte pioneiro</w:t>
      </w:r>
      <w:bookmarkStart w:id="1" w:name="_Hlk31791524"/>
    </w:p>
    <w:p w:rsidR="003C5FF2" w:rsidRPr="00364BC3" w:rsidRDefault="00D42E9D" w:rsidP="00A7219B">
      <w:pPr>
        <w:pStyle w:val="PargrafodaLista"/>
        <w:suppressAutoHyphens/>
        <w:spacing w:before="120" w:line="276" w:lineRule="auto"/>
        <w:ind w:left="709"/>
        <w:jc w:val="both"/>
        <w:rPr>
          <w:rFonts w:ascii="Verdana" w:hAnsi="Verdana"/>
        </w:rPr>
      </w:pPr>
      <w:r w:rsidRPr="00364BC3">
        <w:rPr>
          <w:rFonts w:ascii="Verdana" w:hAnsi="Verdana"/>
        </w:rPr>
        <w:t>3</w:t>
      </w:r>
      <w:r w:rsidR="00A7219B" w:rsidRPr="00364BC3">
        <w:rPr>
          <w:rFonts w:ascii="Verdana" w:hAnsi="Verdana"/>
        </w:rPr>
        <w:t xml:space="preserve">.2.1. </w:t>
      </w:r>
      <w:r w:rsidR="003C5FF2" w:rsidRPr="00364BC3">
        <w:rPr>
          <w:rFonts w:ascii="Verdana" w:hAnsi="Verdana"/>
        </w:rPr>
        <w:t>A</w:t>
      </w:r>
      <w:r w:rsidR="005362E4" w:rsidRPr="00364BC3">
        <w:rPr>
          <w:rFonts w:ascii="Verdana" w:hAnsi="Verdana"/>
        </w:rPr>
        <w:t xml:space="preserve"> </w:t>
      </w:r>
      <w:r w:rsidR="003C5FF2" w:rsidRPr="00364BC3">
        <w:rPr>
          <w:rFonts w:ascii="Verdana" w:hAnsi="Verdana"/>
        </w:rPr>
        <w:t>localização das sedes da Defensoria Pública do Paraná estão disponíveis no endereço:</w:t>
      </w:r>
      <w:r w:rsidR="0003599A" w:rsidRPr="00364BC3">
        <w:rPr>
          <w:rFonts w:ascii="Verdana" w:hAnsi="Verdana"/>
        </w:rPr>
        <w:t xml:space="preserve"> </w:t>
      </w:r>
      <w:hyperlink r:id="rId10" w:history="1">
        <w:r w:rsidR="0003599A" w:rsidRPr="00364BC3">
          <w:rPr>
            <w:rStyle w:val="Hyperlink"/>
            <w:rFonts w:ascii="Verdana" w:hAnsi="Verdana"/>
          </w:rPr>
          <w:t>http://www.defensoriapublica.pr.def.br/modules/conteudo/conteudo.php?conteudo=35</w:t>
        </w:r>
      </w:hyperlink>
    </w:p>
    <w:bookmarkEnd w:id="1"/>
    <w:p w:rsidR="0030108B" w:rsidRPr="00364BC3" w:rsidRDefault="0030108B" w:rsidP="005362E4">
      <w:pPr>
        <w:spacing w:line="276" w:lineRule="auto"/>
        <w:contextualSpacing/>
        <w:jc w:val="both"/>
        <w:rPr>
          <w:rFonts w:ascii="Verdana" w:hAnsi="Verdana"/>
          <w:b/>
        </w:rPr>
      </w:pPr>
    </w:p>
    <w:p w:rsidR="0030108B" w:rsidRPr="00364BC3" w:rsidRDefault="0030108B" w:rsidP="00D42E9D">
      <w:pPr>
        <w:pStyle w:val="PargrafodaLista"/>
        <w:numPr>
          <w:ilvl w:val="0"/>
          <w:numId w:val="22"/>
        </w:numPr>
        <w:suppressAutoHyphens/>
        <w:spacing w:before="120" w:line="276" w:lineRule="auto"/>
        <w:jc w:val="both"/>
        <w:rPr>
          <w:rFonts w:ascii="Verdana" w:hAnsi="Verdana"/>
        </w:rPr>
      </w:pPr>
      <w:r w:rsidRPr="00364BC3">
        <w:rPr>
          <w:rFonts w:ascii="Verdana" w:hAnsi="Verdana"/>
          <w:b/>
        </w:rPr>
        <w:t>DO RECEBIMENTO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 xml:space="preserve">Os </w:t>
      </w:r>
      <w:r w:rsidRPr="00364BC3">
        <w:rPr>
          <w:rFonts w:ascii="Verdana" w:hAnsi="Verdana"/>
          <w:bCs/>
        </w:rPr>
        <w:t>produtos</w:t>
      </w:r>
      <w:r w:rsidRPr="00364BC3">
        <w:rPr>
          <w:rFonts w:ascii="Verdana" w:hAnsi="Verdana"/>
        </w:rPr>
        <w:t xml:space="preserve"> deverão ter garantia mínima de 01 (um) ano, direto do fabricante, e em acordo ao previsto no código de defesa do consumidor, contada a partir da entrega do produto.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Os produtos devem ser novos, de primeiro uso, sem a presença de vícios aparentes.</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Os produtos devem ser entregues em embalagens lacradas.</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Não serão aceitos produtos em desacordo com as especificações técnicas contidas neste Termo de Referência, salvo se de melhor qualidade.</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Produtos eventualmente rejeitados devem ser efetivamente substituídos por outros em conformidade com as especificações em até 15 (quinze) dias corridos, contados da comunicação da inconformidade ou defeito.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 xml:space="preserve">Os bens serão recebidos provisoriamente pelo responsável pelo </w:t>
      </w:r>
      <w:bookmarkStart w:id="2" w:name="_Hlk517104220"/>
      <w:r w:rsidRPr="00364BC3">
        <w:rPr>
          <w:rFonts w:ascii="Verdana" w:hAnsi="Verdana"/>
        </w:rPr>
        <w:t>acompanhamento da ordem de fornecimento</w:t>
      </w:r>
      <w:bookmarkEnd w:id="2"/>
      <w:r w:rsidRPr="00364BC3">
        <w:rPr>
          <w:rFonts w:ascii="Verdana" w:hAnsi="Verdana"/>
        </w:rPr>
        <w:t>, por ocasião de sua entrega, acompanhados da respectiva Nota Fiscal, para efeito de posterior verificação de sua conformidade com as especificações constantes neste Termo de Referência.</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O fornecedor deverá substituir todos os produtos que apresentarem defeito ou quaisquer divergências com as especificações fornecidas, sem ônus para a DPPR.</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t>Os bens serão recebidos definitivamente pelo responsável pelo acompanhamento da ordem de fornecimento, no prazo de até 30 (trinta) dias, contados de sua entrega, após a verificação da qualidade e quantidade do material e consequente aceitação.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rPr>
      </w:pPr>
      <w:r w:rsidRPr="00364BC3">
        <w:rPr>
          <w:rFonts w:ascii="Verdana" w:hAnsi="Verdana"/>
        </w:rPr>
        <w:lastRenderedPageBreak/>
        <w:t>O recebimento definitivo do objeto fica condicionado à demonstração de cumprimento pela contratada de todas as obrigações deste termo de referência, dentre as quais se inclui a apresentação dos documentos pertinentes.</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
        </w:rPr>
      </w:pPr>
      <w:r w:rsidRPr="00364BC3">
        <w:rPr>
          <w:rFonts w:ascii="Verdana" w:hAnsi="Verdana"/>
        </w:rPr>
        <w:t>Os recebimentos provisório ou definitivo do objeto não excluem a responsabilidade da fornecedora pelos prejuízos resultantes da incorreta execução do contrato.</w:t>
      </w:r>
    </w:p>
    <w:p w:rsidR="00CF7681" w:rsidRPr="00364BC3" w:rsidRDefault="00CF7681" w:rsidP="005362E4">
      <w:pPr>
        <w:pStyle w:val="PargrafodaLista"/>
        <w:suppressAutoHyphens/>
        <w:spacing w:before="120" w:line="276" w:lineRule="auto"/>
        <w:ind w:left="0"/>
        <w:jc w:val="both"/>
        <w:rPr>
          <w:rFonts w:ascii="Verdana" w:hAnsi="Verdana"/>
          <w:b/>
        </w:rPr>
      </w:pPr>
    </w:p>
    <w:p w:rsidR="0030108B" w:rsidRPr="00364BC3" w:rsidRDefault="0030108B" w:rsidP="00D42E9D">
      <w:pPr>
        <w:pStyle w:val="PargrafodaLista"/>
        <w:numPr>
          <w:ilvl w:val="0"/>
          <w:numId w:val="22"/>
        </w:numPr>
        <w:suppressAutoHyphens/>
        <w:spacing w:before="120" w:line="276" w:lineRule="auto"/>
        <w:jc w:val="both"/>
        <w:rPr>
          <w:rFonts w:ascii="Verdana" w:hAnsi="Verdana"/>
          <w:bCs/>
        </w:rPr>
      </w:pPr>
      <w:r w:rsidRPr="00364BC3">
        <w:rPr>
          <w:rFonts w:ascii="Verdana" w:hAnsi="Verdana"/>
          <w:b/>
          <w:bCs/>
        </w:rPr>
        <w:t>DO</w:t>
      </w:r>
      <w:r w:rsidRPr="00364BC3">
        <w:rPr>
          <w:rFonts w:ascii="Verdana" w:hAnsi="Verdana"/>
          <w:bCs/>
        </w:rPr>
        <w:t xml:space="preserve"> </w:t>
      </w:r>
      <w:r w:rsidRPr="00364BC3">
        <w:rPr>
          <w:rFonts w:ascii="Verdana" w:hAnsi="Verdana"/>
          <w:b/>
        </w:rPr>
        <w:t>PREÇO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 xml:space="preserve">No preço estão incluídos todos os impostos, taxas, emolumentos, contribuições fiscais e parafiscais, </w:t>
      </w:r>
      <w:r w:rsidRPr="00364BC3">
        <w:rPr>
          <w:rFonts w:ascii="Verdana" w:hAnsi="Verdana"/>
        </w:rPr>
        <w:t>despesas</w:t>
      </w:r>
      <w:r w:rsidRPr="00364BC3">
        <w:rPr>
          <w:rFonts w:ascii="Verdana" w:hAnsi="Verdana"/>
          <w:bCs/>
        </w:rPr>
        <w:t xml:space="preserve"> com transporte, seguros, materiais, encargos sociais, trabalhistas, previdenciários, securitários, e/ou quaisquer outros ônus fiscais e tributários de origem Federal, Estadual e Municipal, não cabendo à DPPR quaisquer custos adicionais.</w:t>
      </w:r>
    </w:p>
    <w:p w:rsidR="0030108B" w:rsidRPr="00364BC3" w:rsidRDefault="0030108B" w:rsidP="005362E4">
      <w:pPr>
        <w:pStyle w:val="PargrafodaLista"/>
        <w:suppressAutoHyphens/>
        <w:spacing w:before="120" w:line="276" w:lineRule="auto"/>
        <w:ind w:left="0"/>
        <w:jc w:val="both"/>
        <w:rPr>
          <w:rFonts w:ascii="Verdana" w:hAnsi="Verdana"/>
          <w:bCs/>
        </w:rPr>
      </w:pPr>
    </w:p>
    <w:p w:rsidR="0030108B" w:rsidRPr="00364BC3" w:rsidRDefault="0030108B" w:rsidP="00D42E9D">
      <w:pPr>
        <w:pStyle w:val="PargrafodaLista"/>
        <w:numPr>
          <w:ilvl w:val="0"/>
          <w:numId w:val="22"/>
        </w:numPr>
        <w:suppressAutoHyphens/>
        <w:spacing w:before="120" w:line="276" w:lineRule="auto"/>
        <w:jc w:val="both"/>
        <w:rPr>
          <w:rFonts w:ascii="Verdana" w:hAnsi="Verdana"/>
          <w:b/>
          <w:bCs/>
        </w:rPr>
      </w:pPr>
      <w:r w:rsidRPr="00364BC3">
        <w:rPr>
          <w:rFonts w:ascii="Verdana" w:hAnsi="Verdana"/>
          <w:b/>
          <w:bCs/>
        </w:rPr>
        <w:t>DA GARANTIA</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Os produtos deverão ser de primeira qualidade e ter prazo de garantia legal de 90 dias, em conformidade com o artigo 26, II, do Código de Defesa do Consumidor, contados do recebimento definitivo.</w:t>
      </w:r>
    </w:p>
    <w:p w:rsidR="0030108B" w:rsidRPr="00364BC3" w:rsidRDefault="00D42E9D" w:rsidP="005362E4">
      <w:pPr>
        <w:pStyle w:val="PargrafodaLista"/>
        <w:suppressAutoHyphens/>
        <w:spacing w:before="120" w:line="276" w:lineRule="auto"/>
        <w:jc w:val="both"/>
        <w:rPr>
          <w:rFonts w:ascii="Verdana" w:hAnsi="Verdana"/>
          <w:bCs/>
        </w:rPr>
      </w:pPr>
      <w:r w:rsidRPr="00364BC3">
        <w:rPr>
          <w:rFonts w:ascii="Verdana" w:hAnsi="Verdana"/>
          <w:bCs/>
        </w:rPr>
        <w:t>6</w:t>
      </w:r>
      <w:r w:rsidR="005362E4" w:rsidRPr="00364BC3">
        <w:rPr>
          <w:rFonts w:ascii="Verdana" w:hAnsi="Verdana"/>
          <w:bCs/>
        </w:rPr>
        <w:t xml:space="preserve">.1.1. </w:t>
      </w:r>
      <w:r w:rsidR="0030108B" w:rsidRPr="00364BC3">
        <w:rPr>
          <w:rFonts w:ascii="Verdana" w:hAnsi="Verdana"/>
          <w:bCs/>
        </w:rPr>
        <w:t xml:space="preserve">Entende-se por garantia legal, para os fins a que se destina este Termo de </w:t>
      </w:r>
      <w:r w:rsidR="0030108B" w:rsidRPr="00364BC3">
        <w:rPr>
          <w:rFonts w:ascii="Verdana" w:hAnsi="Verdana"/>
        </w:rPr>
        <w:t>Referência</w:t>
      </w:r>
      <w:r w:rsidR="0030108B" w:rsidRPr="00364BC3">
        <w:rPr>
          <w:rFonts w:ascii="Verdana" w:hAnsi="Verdana"/>
          <w:bCs/>
        </w:rPr>
        <w:t>, aquela destinada a existência de falhas ou quaisquer defeitos de fabricação que comprometam a qualidade do material, compreendendo substituições dos produtos e demais correções necessárias.</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Deverão ainda, possuir garantia contratual, incluso o prazo do item anterior, de, no mínimo 01 (um) ano (também contado do recebimento definitivo);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Para assegurar a devida prestação das garantias expressas nos itens anteriores, deverá o contratado fornecer Termo de Garantia ou equivalente, que esclareça a forma, o prazo e o local em que a garantia pode ser solicitada, acompanhado de manual de instrução, instalação e uso do produto, ou equivalente, nos termos do artigo 50 do Código de Defesa do Consumidor.</w:t>
      </w:r>
    </w:p>
    <w:p w:rsidR="0030108B" w:rsidRPr="00364BC3" w:rsidRDefault="0030108B" w:rsidP="005362E4">
      <w:pPr>
        <w:pStyle w:val="PargrafodaLista"/>
        <w:suppressAutoHyphens/>
        <w:spacing w:before="120" w:line="276" w:lineRule="auto"/>
        <w:ind w:left="0"/>
        <w:jc w:val="both"/>
        <w:rPr>
          <w:rFonts w:ascii="Verdana" w:hAnsi="Verdana"/>
          <w:bCs/>
        </w:rPr>
      </w:pPr>
    </w:p>
    <w:p w:rsidR="0030108B" w:rsidRPr="00364BC3" w:rsidRDefault="0030108B" w:rsidP="00D42E9D">
      <w:pPr>
        <w:pStyle w:val="PargrafodaLista"/>
        <w:numPr>
          <w:ilvl w:val="0"/>
          <w:numId w:val="22"/>
        </w:numPr>
        <w:suppressAutoHyphens/>
        <w:spacing w:before="120" w:line="276" w:lineRule="auto"/>
        <w:jc w:val="both"/>
        <w:rPr>
          <w:rFonts w:ascii="Verdana" w:hAnsi="Verdana"/>
          <w:b/>
        </w:rPr>
      </w:pPr>
      <w:r w:rsidRPr="00364BC3">
        <w:rPr>
          <w:rFonts w:ascii="Verdana" w:hAnsi="Verdana"/>
          <w:b/>
        </w:rPr>
        <w:t>CONDIÇÕES DE RECEBIMENTO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O objeto será recebido provisoriamente pelo responsável pelo acompanhamento, mediante termo circunstanciado, assinado pelas partes, após a comunicação escrita do contratado, acompanhada da respectiva Nota Fiscal, para efeito de posterior verificação de sua conformidade com as especificações constantes neste Termo de Referência e na proposta.</w:t>
      </w:r>
    </w:p>
    <w:p w:rsidR="0030108B" w:rsidRPr="00364BC3" w:rsidRDefault="00D42E9D" w:rsidP="00A7219B">
      <w:pPr>
        <w:pStyle w:val="PargrafodaLista"/>
        <w:suppressAutoHyphens/>
        <w:spacing w:before="120" w:line="276" w:lineRule="auto"/>
        <w:jc w:val="both"/>
        <w:rPr>
          <w:rFonts w:ascii="Verdana" w:hAnsi="Verdana"/>
          <w:bCs/>
        </w:rPr>
      </w:pPr>
      <w:r w:rsidRPr="00364BC3">
        <w:rPr>
          <w:rFonts w:ascii="Verdana" w:hAnsi="Verdana"/>
          <w:bCs/>
        </w:rPr>
        <w:t>7</w:t>
      </w:r>
      <w:r w:rsidR="00A7219B" w:rsidRPr="00364BC3">
        <w:rPr>
          <w:rFonts w:ascii="Verdana" w:hAnsi="Verdana"/>
          <w:bCs/>
        </w:rPr>
        <w:t xml:space="preserve">.1.1. </w:t>
      </w:r>
      <w:r w:rsidR="0030108B" w:rsidRPr="00364BC3">
        <w:rPr>
          <w:rFonts w:ascii="Verdana" w:hAnsi="Verdana"/>
          <w:bCs/>
        </w:rPr>
        <w:t xml:space="preserve">O </w:t>
      </w:r>
      <w:r w:rsidR="0030108B" w:rsidRPr="00364BC3">
        <w:rPr>
          <w:rFonts w:ascii="Verdana" w:hAnsi="Verdana"/>
        </w:rPr>
        <w:t>Termo</w:t>
      </w:r>
      <w:r w:rsidR="0030108B" w:rsidRPr="00364BC3">
        <w:rPr>
          <w:rFonts w:ascii="Verdana" w:hAnsi="Verdana"/>
          <w:bCs/>
        </w:rPr>
        <w:t xml:space="preserve"> Circunstanciado referenciado acima poderá ser substituído por recibo, nas hipóteses previstas no artigo 73 da Lei 8.666/1993 e no artigo 123 da Lei Estadual n° 15.608/2007.</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O objeto prestado será recusado caso apresente especificações técnicas diferentes das contidas neste Termo de Referência.</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A CONTRATADA deverá corrigir ou refazer todos os serviços que apresentarem quaisquer divergências com as especificações fornecidas, bem como realizar adequações, sem ônus para a DPPR.</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O objeto será recebido definitivamente pelo servidor responsável, mediante termo circunstanciado ou recibo, na forma descrita, após a verificação de sua qualidade e de sua adequação às cláusulas contratuais, em especial com relação às especificações técnicas.</w:t>
      </w:r>
    </w:p>
    <w:p w:rsidR="0030108B" w:rsidRPr="00364BC3" w:rsidRDefault="00D42E9D" w:rsidP="00A7219B">
      <w:pPr>
        <w:pStyle w:val="PargrafodaLista"/>
        <w:suppressAutoHyphens/>
        <w:spacing w:before="120" w:line="276" w:lineRule="auto"/>
        <w:jc w:val="both"/>
        <w:rPr>
          <w:rFonts w:ascii="Verdana" w:hAnsi="Verdana"/>
          <w:bCs/>
        </w:rPr>
      </w:pPr>
      <w:r w:rsidRPr="00364BC3">
        <w:rPr>
          <w:rFonts w:ascii="Verdana" w:hAnsi="Verdana"/>
          <w:bCs/>
        </w:rPr>
        <w:t>7</w:t>
      </w:r>
      <w:r w:rsidR="00A7219B" w:rsidRPr="00364BC3">
        <w:rPr>
          <w:rFonts w:ascii="Verdana" w:hAnsi="Verdana"/>
          <w:bCs/>
        </w:rPr>
        <w:t xml:space="preserve">.4.1. </w:t>
      </w:r>
      <w:r w:rsidR="0030108B" w:rsidRPr="00364BC3">
        <w:rPr>
          <w:rFonts w:ascii="Verdana" w:hAnsi="Verdana"/>
          <w:bCs/>
        </w:rPr>
        <w:t>No caso de recebimento definitivo de objeto cujo valor supere R$ 176.000,00 (cento e setenta e seis mil reais), deverá ser designada comissão específica pela autoridade competente, composta por, no mínimo, 03 (três) membros, que elaborará termo circunstanciado para esse fim.</w:t>
      </w:r>
    </w:p>
    <w:p w:rsidR="0030108B" w:rsidRPr="00364BC3" w:rsidRDefault="00D42E9D" w:rsidP="00A7219B">
      <w:pPr>
        <w:pStyle w:val="PargrafodaLista"/>
        <w:suppressAutoHyphens/>
        <w:spacing w:before="120" w:line="276" w:lineRule="auto"/>
        <w:jc w:val="both"/>
        <w:rPr>
          <w:rFonts w:ascii="Verdana" w:hAnsi="Verdana"/>
          <w:bCs/>
        </w:rPr>
      </w:pPr>
      <w:r w:rsidRPr="00364BC3">
        <w:rPr>
          <w:rFonts w:ascii="Verdana" w:hAnsi="Verdana"/>
          <w:bCs/>
        </w:rPr>
        <w:lastRenderedPageBreak/>
        <w:t>7</w:t>
      </w:r>
      <w:r w:rsidR="00A7219B" w:rsidRPr="00364BC3">
        <w:rPr>
          <w:rFonts w:ascii="Verdana" w:hAnsi="Verdana"/>
          <w:bCs/>
        </w:rPr>
        <w:t xml:space="preserve">.4.2. </w:t>
      </w:r>
      <w:r w:rsidR="0030108B" w:rsidRPr="00364BC3">
        <w:rPr>
          <w:rFonts w:ascii="Verdana" w:hAnsi="Verdana"/>
          <w:bCs/>
        </w:rPr>
        <w:t>Na hipótese de a verificação a que se refere este item não ser procedida dentro do prazo fixado, reputar-se-á como realizada, consumando-se o recebimento definitivo no dia do esgotamento do prazo, desde que haja comunicação à Administração nos 15 (quinze) dias anteriores ao término do prazo.</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Os recebimentos definitivo e provisório deverão ser realizados conforme prazos determinados no artigo 73 da Lei 8.666/1993 e no artigo 123 da Lei 15.608/2006.</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O recebimento definitivo dos serviços fica condicionado à demonstração de cumprimento pela contratada de todas as suas obrigações assumidas, dentre as quais se inclui a apresentação dos documentos pertinentes.</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Os recebimentos provisório ou definitivo dos serviços não excluem a responsabilidade da contratada pelos prejuízos resultantes da incorreta execução dos serviços.</w:t>
      </w:r>
    </w:p>
    <w:p w:rsidR="0030108B" w:rsidRPr="00364BC3" w:rsidRDefault="0030108B" w:rsidP="00D42E9D">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Os recebimentos provisório e definitivo ficam condicionados à prestação de todos os serviços indicados no instrumento contratual, sendo vedados recebimentos fracionados decorrentes de um mesmo pedido.</w:t>
      </w:r>
    </w:p>
    <w:p w:rsidR="0030108B" w:rsidRPr="00364BC3" w:rsidRDefault="00D42E9D" w:rsidP="00A7219B">
      <w:pPr>
        <w:pStyle w:val="PargrafodaLista"/>
        <w:suppressAutoHyphens/>
        <w:spacing w:before="120" w:line="276" w:lineRule="auto"/>
        <w:jc w:val="both"/>
        <w:rPr>
          <w:rFonts w:ascii="Verdana" w:hAnsi="Verdana"/>
          <w:bCs/>
        </w:rPr>
      </w:pPr>
      <w:r w:rsidRPr="00364BC3">
        <w:rPr>
          <w:rFonts w:ascii="Verdana" w:hAnsi="Verdana"/>
          <w:bCs/>
        </w:rPr>
        <w:t>7</w:t>
      </w:r>
      <w:r w:rsidR="00A7219B" w:rsidRPr="00364BC3">
        <w:rPr>
          <w:rFonts w:ascii="Verdana" w:hAnsi="Verdana"/>
          <w:bCs/>
        </w:rPr>
        <w:t xml:space="preserve">.8.1. </w:t>
      </w:r>
      <w:r w:rsidR="0030108B" w:rsidRPr="00364BC3">
        <w:rPr>
          <w:rFonts w:ascii="Verdana" w:hAnsi="Verdana"/>
          <w:bCs/>
        </w:rPr>
        <w:t>Caso a prestação dos serviços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30108B" w:rsidRPr="00364BC3" w:rsidRDefault="0030108B" w:rsidP="005362E4">
      <w:pPr>
        <w:pStyle w:val="PargrafodaLista"/>
        <w:suppressAutoHyphens/>
        <w:spacing w:before="120" w:line="276" w:lineRule="auto"/>
        <w:jc w:val="both"/>
        <w:rPr>
          <w:rFonts w:ascii="Verdana" w:hAnsi="Verdana"/>
          <w:bCs/>
        </w:rPr>
      </w:pPr>
    </w:p>
    <w:p w:rsidR="0030108B" w:rsidRPr="00364BC3" w:rsidRDefault="0030108B" w:rsidP="00D42E9D">
      <w:pPr>
        <w:pStyle w:val="PargrafodaLista"/>
        <w:numPr>
          <w:ilvl w:val="0"/>
          <w:numId w:val="22"/>
        </w:numPr>
        <w:suppressAutoHyphens/>
        <w:spacing w:before="120" w:line="276" w:lineRule="auto"/>
        <w:jc w:val="both"/>
        <w:rPr>
          <w:rFonts w:ascii="Verdana" w:hAnsi="Verdana"/>
          <w:b/>
          <w:bCs/>
        </w:rPr>
      </w:pPr>
      <w:r w:rsidRPr="00364BC3">
        <w:rPr>
          <w:rFonts w:ascii="Verdana" w:hAnsi="Verdana"/>
          <w:b/>
          <w:bCs/>
        </w:rPr>
        <w:t>DAS CONDIÇÕES DE PAGAMENTO</w:t>
      </w:r>
    </w:p>
    <w:p w:rsidR="007262B1" w:rsidRPr="00364BC3" w:rsidRDefault="0030108B" w:rsidP="007262B1">
      <w:pPr>
        <w:pStyle w:val="PargrafodaLista"/>
        <w:numPr>
          <w:ilvl w:val="1"/>
          <w:numId w:val="22"/>
        </w:numPr>
        <w:suppressAutoHyphens/>
        <w:spacing w:before="120" w:line="276" w:lineRule="auto"/>
        <w:ind w:left="0" w:firstLine="0"/>
        <w:jc w:val="both"/>
        <w:rPr>
          <w:rFonts w:ascii="Verdana" w:hAnsi="Verdana"/>
          <w:bCs/>
        </w:rPr>
      </w:pPr>
      <w:r w:rsidRPr="00364BC3">
        <w:rPr>
          <w:rFonts w:ascii="Verdana" w:hAnsi="Verdana"/>
          <w:bCs/>
        </w:rPr>
        <w:t>Para a realização do pagamento, a CONTRATADA deverá apresentar as seguintes certidões:</w:t>
      </w:r>
    </w:p>
    <w:p w:rsidR="0030108B" w:rsidRPr="00364BC3" w:rsidRDefault="0030108B" w:rsidP="007262B1">
      <w:pPr>
        <w:pStyle w:val="PargrafodaLista"/>
        <w:numPr>
          <w:ilvl w:val="2"/>
          <w:numId w:val="23"/>
        </w:numPr>
        <w:suppressAutoHyphens/>
        <w:spacing w:before="120" w:line="276" w:lineRule="auto"/>
        <w:jc w:val="both"/>
        <w:rPr>
          <w:rFonts w:ascii="Verdana" w:hAnsi="Verdana"/>
          <w:bCs/>
        </w:rPr>
      </w:pPr>
      <w:r w:rsidRPr="00364BC3">
        <w:rPr>
          <w:rFonts w:ascii="Verdana" w:hAnsi="Verdana"/>
          <w:bCs/>
        </w:rPr>
        <w:t>Fiscais de Débitos das receitas nos âmbitos municipal, estadual e federal;</w:t>
      </w:r>
    </w:p>
    <w:p w:rsidR="0030108B" w:rsidRPr="00364BC3" w:rsidRDefault="0030108B" w:rsidP="007262B1">
      <w:pPr>
        <w:pStyle w:val="PargrafodaLista"/>
        <w:numPr>
          <w:ilvl w:val="2"/>
          <w:numId w:val="23"/>
        </w:numPr>
        <w:suppressAutoHyphens/>
        <w:spacing w:before="120" w:line="276" w:lineRule="auto"/>
        <w:jc w:val="both"/>
        <w:rPr>
          <w:rFonts w:ascii="Verdana" w:hAnsi="Verdana"/>
          <w:bCs/>
        </w:rPr>
      </w:pPr>
      <w:r w:rsidRPr="00364BC3">
        <w:rPr>
          <w:rFonts w:ascii="Verdana" w:hAnsi="Verdana"/>
          <w:bCs/>
        </w:rPr>
        <w:t>Certidão de Débitos Trabalhistas, emitida pelo Tribunal Superior do Trabalho;</w:t>
      </w:r>
    </w:p>
    <w:p w:rsidR="0030108B" w:rsidRPr="00364BC3" w:rsidRDefault="0030108B" w:rsidP="00E306E2">
      <w:pPr>
        <w:pStyle w:val="PargrafodaLista"/>
        <w:numPr>
          <w:ilvl w:val="2"/>
          <w:numId w:val="23"/>
        </w:numPr>
        <w:suppressAutoHyphens/>
        <w:spacing w:before="120" w:line="276" w:lineRule="auto"/>
        <w:ind w:left="1440"/>
        <w:jc w:val="both"/>
        <w:rPr>
          <w:rFonts w:ascii="Verdana" w:hAnsi="Verdana"/>
          <w:bCs/>
        </w:rPr>
      </w:pPr>
      <w:r w:rsidRPr="00364BC3">
        <w:rPr>
          <w:rFonts w:ascii="Verdana" w:hAnsi="Verdana"/>
          <w:bCs/>
        </w:rPr>
        <w:t>Certificado de Regularidade do FGTS – CRF.</w:t>
      </w:r>
    </w:p>
    <w:p w:rsidR="0030108B" w:rsidRPr="00364BC3" w:rsidRDefault="0030108B" w:rsidP="00D176EF">
      <w:pPr>
        <w:pStyle w:val="PargrafodaLista"/>
        <w:numPr>
          <w:ilvl w:val="1"/>
          <w:numId w:val="23"/>
        </w:numPr>
        <w:suppressAutoHyphens/>
        <w:spacing w:before="120" w:line="276" w:lineRule="auto"/>
        <w:ind w:left="0" w:hanging="11"/>
        <w:jc w:val="both"/>
        <w:rPr>
          <w:rFonts w:ascii="Verdana" w:hAnsi="Verdana"/>
          <w:bCs/>
        </w:rPr>
      </w:pPr>
      <w:r w:rsidRPr="00364BC3">
        <w:rPr>
          <w:rFonts w:ascii="Verdana" w:hAnsi="Verdana"/>
          <w:bCs/>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05 (cinco) dias úteis, nos termos do § 3° do artigo 5° da Lei 8.666/93, contados também do recebimento definitivo.</w:t>
      </w:r>
    </w:p>
    <w:p w:rsidR="0030108B" w:rsidRPr="00364BC3" w:rsidRDefault="0030108B" w:rsidP="007262B1">
      <w:pPr>
        <w:pStyle w:val="PargrafodaLista"/>
        <w:numPr>
          <w:ilvl w:val="1"/>
          <w:numId w:val="23"/>
        </w:numPr>
        <w:suppressAutoHyphens/>
        <w:spacing w:before="120" w:line="276" w:lineRule="auto"/>
        <w:ind w:left="0" w:firstLine="0"/>
        <w:jc w:val="both"/>
        <w:rPr>
          <w:rFonts w:ascii="Verdana" w:hAnsi="Verdana"/>
          <w:bCs/>
        </w:rPr>
      </w:pPr>
      <w:r w:rsidRPr="00364BC3">
        <w:rPr>
          <w:rFonts w:ascii="Verdana" w:hAnsi="Verdana"/>
          <w:bCs/>
        </w:rPr>
        <w:t>Para a liberação do pagamento, o responsável pelo acompanhamento encaminhará a Nota Fiscal e documentação complementar ao Departamento Financeiro que então providenciará a liquidação da obrigação.</w:t>
      </w:r>
    </w:p>
    <w:p w:rsidR="0030108B" w:rsidRPr="00364BC3" w:rsidRDefault="0030108B" w:rsidP="007262B1">
      <w:pPr>
        <w:pStyle w:val="PargrafodaLista"/>
        <w:numPr>
          <w:ilvl w:val="2"/>
          <w:numId w:val="23"/>
        </w:numPr>
        <w:suppressAutoHyphens/>
        <w:spacing w:before="120" w:line="276" w:lineRule="auto"/>
        <w:ind w:left="709" w:firstLine="11"/>
        <w:jc w:val="both"/>
        <w:rPr>
          <w:rFonts w:ascii="Verdana" w:hAnsi="Verdana"/>
          <w:bCs/>
        </w:rPr>
      </w:pPr>
      <w:r w:rsidRPr="00364BC3">
        <w:rPr>
          <w:rFonts w:ascii="Verdana" w:hAnsi="Verdana"/>
          <w:bCs/>
        </w:rPr>
        <w:t>Caso alguma das certidões Municipal, Estadual, Federal, FGTS e Trabalhista, tenha seu prazo de validade expirado entre o recebimento definitivo e a data do pagamento, poderá o Departamento Financeiro, a seu exclusivo critério, diligenciar para obtenção do referido documento ou solicitar que a contratada o apresente.</w:t>
      </w:r>
    </w:p>
    <w:p w:rsidR="0030108B" w:rsidRPr="00364BC3" w:rsidRDefault="0030108B" w:rsidP="007262B1">
      <w:pPr>
        <w:pStyle w:val="PargrafodaLista"/>
        <w:numPr>
          <w:ilvl w:val="1"/>
          <w:numId w:val="23"/>
        </w:numPr>
        <w:suppressAutoHyphens/>
        <w:spacing w:before="120" w:line="276" w:lineRule="auto"/>
        <w:ind w:left="0" w:firstLine="0"/>
        <w:jc w:val="both"/>
        <w:rPr>
          <w:rFonts w:ascii="Verdana" w:hAnsi="Verdana"/>
          <w:bCs/>
        </w:rPr>
      </w:pPr>
      <w:r w:rsidRPr="00364BC3">
        <w:rPr>
          <w:rFonts w:ascii="Verdana" w:hAnsi="Verdana"/>
          <w:bCs/>
        </w:rPr>
        <w:t>Nenhum pagamento será efetuado enquanto pendente de liquidação qualquer obrigação financeira imposta em virtude de penalidade ou inadimplência, sem que isso gere direito a acréscimos de qualquer natureza.</w:t>
      </w:r>
    </w:p>
    <w:p w:rsidR="0030108B" w:rsidRPr="00364BC3" w:rsidRDefault="0030108B" w:rsidP="007262B1">
      <w:pPr>
        <w:pStyle w:val="PargrafodaLista"/>
        <w:numPr>
          <w:ilvl w:val="1"/>
          <w:numId w:val="23"/>
        </w:numPr>
        <w:suppressAutoHyphens/>
        <w:spacing w:before="120" w:line="276" w:lineRule="auto"/>
        <w:ind w:left="0" w:firstLine="0"/>
        <w:jc w:val="both"/>
        <w:rPr>
          <w:rFonts w:ascii="Verdana" w:hAnsi="Verdana"/>
          <w:bCs/>
        </w:rPr>
      </w:pPr>
      <w:r w:rsidRPr="00364BC3">
        <w:rPr>
          <w:rFonts w:ascii="Verdana" w:hAnsi="Verdana"/>
          <w:bCs/>
        </w:rPr>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w:t>
      </w:r>
      <w:r w:rsidRPr="00364BC3">
        <w:rPr>
          <w:rFonts w:ascii="Verdana" w:hAnsi="Verdana"/>
          <w:bCs/>
        </w:rPr>
        <w:lastRenderedPageBreak/>
        <w:t>calculados, desconsiderado o critério pro rata die, com juros moratórios de 0,5% (meio por cento) ao mês e correção monetária pelo índice IGP-M/FGV.</w:t>
      </w:r>
    </w:p>
    <w:p w:rsidR="0030108B" w:rsidRPr="00364BC3" w:rsidRDefault="0030108B" w:rsidP="007262B1">
      <w:pPr>
        <w:pStyle w:val="PargrafodaLista"/>
        <w:numPr>
          <w:ilvl w:val="1"/>
          <w:numId w:val="23"/>
        </w:numPr>
        <w:suppressAutoHyphens/>
        <w:spacing w:before="120" w:line="276" w:lineRule="auto"/>
        <w:ind w:left="0" w:firstLine="0"/>
        <w:jc w:val="both"/>
        <w:rPr>
          <w:rFonts w:ascii="Verdana" w:hAnsi="Verdana"/>
          <w:bCs/>
        </w:rPr>
      </w:pPr>
      <w:r w:rsidRPr="00364BC3">
        <w:rPr>
          <w:rFonts w:ascii="Verdana" w:hAnsi="Verdana"/>
          <w:bCs/>
        </w:rPr>
        <w:t>A DPPR fará as retenções de acordo com a legislação vigente e/ou exigirá a comprovação dos recolhimentos exigidos em lei.</w:t>
      </w:r>
    </w:p>
    <w:p w:rsidR="0030108B" w:rsidRPr="00364BC3" w:rsidRDefault="0030108B" w:rsidP="007262B1">
      <w:pPr>
        <w:pStyle w:val="PargrafodaLista"/>
        <w:numPr>
          <w:ilvl w:val="2"/>
          <w:numId w:val="23"/>
        </w:numPr>
        <w:suppressAutoHyphens/>
        <w:spacing w:before="120" w:line="276" w:lineRule="auto"/>
        <w:ind w:left="709" w:firstLine="11"/>
        <w:jc w:val="both"/>
        <w:rPr>
          <w:rFonts w:ascii="Verdana" w:hAnsi="Verdana"/>
          <w:bCs/>
        </w:rPr>
      </w:pPr>
      <w:r w:rsidRPr="00364BC3">
        <w:rPr>
          <w:rFonts w:ascii="Verdana" w:hAnsi="Verdana"/>
          <w:bCs/>
        </w:rPr>
        <w:t>Eventuais encargos decorrentes de atrasos nas retenções de responsabilidade da DPPR serão imputáveis exclusivamente à fornecedora quando esta deixar de apresentar os documentos necessários em tempo hábil.</w:t>
      </w:r>
    </w:p>
    <w:p w:rsidR="0030108B" w:rsidRPr="00364BC3" w:rsidRDefault="0030108B" w:rsidP="005362E4">
      <w:pPr>
        <w:pStyle w:val="PargrafodaLista"/>
        <w:suppressAutoHyphens/>
        <w:spacing w:before="120" w:line="276" w:lineRule="auto"/>
        <w:jc w:val="both"/>
        <w:rPr>
          <w:rFonts w:ascii="Verdana" w:hAnsi="Verdana"/>
          <w:bCs/>
        </w:rPr>
      </w:pPr>
    </w:p>
    <w:p w:rsidR="0030108B" w:rsidRPr="00364BC3" w:rsidRDefault="0030108B" w:rsidP="007262B1">
      <w:pPr>
        <w:pStyle w:val="PargrafodaLista"/>
        <w:numPr>
          <w:ilvl w:val="0"/>
          <w:numId w:val="23"/>
        </w:numPr>
        <w:suppressAutoHyphens/>
        <w:spacing w:before="120" w:line="276" w:lineRule="auto"/>
        <w:jc w:val="both"/>
        <w:rPr>
          <w:rFonts w:ascii="Verdana" w:hAnsi="Verdana"/>
          <w:b/>
          <w:bCs/>
        </w:rPr>
      </w:pPr>
      <w:r w:rsidRPr="00364BC3">
        <w:rPr>
          <w:rFonts w:ascii="Verdana" w:hAnsi="Verdana"/>
          <w:b/>
          <w:bCs/>
        </w:rPr>
        <w:t>DA REVISÃO E REAJUSTE</w:t>
      </w:r>
    </w:p>
    <w:p w:rsidR="0030108B" w:rsidRPr="00364BC3" w:rsidRDefault="0030108B" w:rsidP="007262B1">
      <w:pPr>
        <w:pStyle w:val="PargrafodaLista"/>
        <w:numPr>
          <w:ilvl w:val="1"/>
          <w:numId w:val="23"/>
        </w:numPr>
        <w:suppressAutoHyphens/>
        <w:spacing w:before="120" w:line="276" w:lineRule="auto"/>
        <w:ind w:left="0" w:firstLine="0"/>
        <w:jc w:val="both"/>
        <w:rPr>
          <w:rFonts w:ascii="Verdana" w:hAnsi="Verdana"/>
          <w:bCs/>
        </w:rPr>
      </w:pPr>
      <w:r w:rsidRPr="00364BC3">
        <w:rPr>
          <w:rFonts w:ascii="Verdana" w:hAnsi="Verdana"/>
          <w:bCs/>
        </w:rPr>
        <w:t>Por se tratar de fornecimento de objeto com prestação imediata, o preço contratado não é suscetível de revisão e/ou reajuste.</w:t>
      </w:r>
    </w:p>
    <w:p w:rsidR="0030108B" w:rsidRPr="00364BC3" w:rsidRDefault="0030108B" w:rsidP="005362E4">
      <w:pPr>
        <w:pStyle w:val="PargrafodaLista"/>
        <w:suppressAutoHyphens/>
        <w:spacing w:before="120" w:line="276" w:lineRule="auto"/>
        <w:ind w:left="0"/>
        <w:jc w:val="both"/>
        <w:rPr>
          <w:rFonts w:ascii="Verdana" w:hAnsi="Verdana"/>
          <w:bCs/>
        </w:rPr>
      </w:pPr>
    </w:p>
    <w:p w:rsidR="0030108B" w:rsidRPr="00364BC3" w:rsidRDefault="0030108B" w:rsidP="007262B1">
      <w:pPr>
        <w:pStyle w:val="PargrafodaLista"/>
        <w:numPr>
          <w:ilvl w:val="0"/>
          <w:numId w:val="23"/>
        </w:numPr>
        <w:suppressAutoHyphens/>
        <w:spacing w:before="120" w:line="276" w:lineRule="auto"/>
        <w:jc w:val="both"/>
        <w:rPr>
          <w:rFonts w:ascii="Verdana" w:hAnsi="Verdana"/>
          <w:b/>
          <w:bCs/>
        </w:rPr>
      </w:pPr>
      <w:r w:rsidRPr="00364BC3">
        <w:rPr>
          <w:rFonts w:ascii="Verdana" w:hAnsi="Verdana"/>
          <w:b/>
          <w:bCs/>
        </w:rPr>
        <w:t>SANÇÕES ADMINISTRATIVAS</w:t>
      </w:r>
    </w:p>
    <w:p w:rsidR="0030108B" w:rsidRPr="00364BC3" w:rsidRDefault="0030108B" w:rsidP="007262B1">
      <w:pPr>
        <w:pStyle w:val="PargrafodaLista"/>
        <w:numPr>
          <w:ilvl w:val="1"/>
          <w:numId w:val="23"/>
        </w:numPr>
        <w:suppressAutoHyphens/>
        <w:spacing w:before="120" w:line="276" w:lineRule="auto"/>
        <w:ind w:left="0" w:firstLine="0"/>
        <w:jc w:val="both"/>
        <w:rPr>
          <w:rFonts w:ascii="Verdana" w:hAnsi="Verdana"/>
          <w:bCs/>
        </w:rPr>
      </w:pPr>
      <w:r w:rsidRPr="00364BC3">
        <w:rPr>
          <w:rFonts w:ascii="Verdana" w:hAnsi="Verdana"/>
          <w:bCs/>
        </w:rPr>
        <w:t>O descumprimento das obrigações assumidas ensejará na aplicação, garantido o contraditório e a ampla defesa à licitante, das sanções previstas na Lei Estadual n° 15.608/2007 e regulamentadas, no âmbito desta Defensoria, por meio da Deliberação CSDP n° 11/2015 [disponível em http://www.defensoriapublica.pr.gov.br/arquivos/ File/Institucional /Conselho_SuperiorDeliberacoes_2015/11_2015.pdf].</w:t>
      </w:r>
    </w:p>
    <w:p w:rsidR="0030108B" w:rsidRPr="00364BC3" w:rsidRDefault="0030108B" w:rsidP="005362E4">
      <w:pPr>
        <w:pStyle w:val="PargrafodaLista"/>
        <w:suppressAutoHyphens/>
        <w:spacing w:before="120" w:line="276" w:lineRule="auto"/>
        <w:ind w:left="0"/>
        <w:jc w:val="both"/>
        <w:rPr>
          <w:rFonts w:ascii="Verdana" w:hAnsi="Verdana"/>
          <w:bCs/>
        </w:rPr>
      </w:pPr>
    </w:p>
    <w:p w:rsidR="0030108B" w:rsidRPr="00364BC3" w:rsidRDefault="0030108B" w:rsidP="007262B1">
      <w:pPr>
        <w:pStyle w:val="PargrafodaLista"/>
        <w:numPr>
          <w:ilvl w:val="0"/>
          <w:numId w:val="23"/>
        </w:numPr>
        <w:suppressAutoHyphens/>
        <w:spacing w:before="120" w:line="276" w:lineRule="auto"/>
        <w:jc w:val="both"/>
        <w:rPr>
          <w:rFonts w:ascii="Verdana" w:hAnsi="Verdana"/>
          <w:b/>
          <w:bCs/>
        </w:rPr>
      </w:pPr>
      <w:r w:rsidRPr="00364BC3">
        <w:rPr>
          <w:rFonts w:ascii="Verdana" w:hAnsi="Verdana"/>
          <w:b/>
          <w:bCs/>
        </w:rPr>
        <w:t>LEGISLAÇÃO APLICÁVEL</w:t>
      </w:r>
    </w:p>
    <w:p w:rsidR="0030108B" w:rsidRPr="00364BC3" w:rsidRDefault="0030108B" w:rsidP="007262B1">
      <w:pPr>
        <w:pStyle w:val="PargrafodaLista"/>
        <w:numPr>
          <w:ilvl w:val="1"/>
          <w:numId w:val="23"/>
        </w:numPr>
        <w:suppressAutoHyphens/>
        <w:spacing w:before="120" w:line="276" w:lineRule="auto"/>
        <w:ind w:left="0" w:firstLine="0"/>
        <w:jc w:val="both"/>
        <w:rPr>
          <w:rFonts w:ascii="Verdana" w:hAnsi="Verdana"/>
          <w:bCs/>
        </w:rPr>
      </w:pPr>
      <w:r w:rsidRPr="00364BC3">
        <w:rPr>
          <w:rFonts w:ascii="Verdana" w:hAnsi="Verdana"/>
          <w:bCs/>
        </w:rPr>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rsidR="0025367F" w:rsidRPr="00364BC3" w:rsidRDefault="0030108B" w:rsidP="005362E4">
      <w:pPr>
        <w:suppressAutoHyphens w:val="0"/>
        <w:spacing w:after="200" w:line="276" w:lineRule="auto"/>
        <w:contextualSpacing/>
        <w:rPr>
          <w:rFonts w:ascii="Verdana" w:hAnsi="Verdana"/>
        </w:rPr>
      </w:pPr>
      <w:r w:rsidRPr="00364BC3">
        <w:rPr>
          <w:rFonts w:ascii="Verdana" w:hAnsi="Verdana"/>
          <w:bCs/>
        </w:rPr>
        <w:t>Os diplomas legais acima indicados aplicam-se especialmente quanto aos casos omissos.</w:t>
      </w:r>
    </w:p>
    <w:p w:rsidR="0025367F" w:rsidRPr="00364BC3" w:rsidRDefault="0025367F" w:rsidP="0025367F">
      <w:pPr>
        <w:suppressAutoHyphens w:val="0"/>
        <w:spacing w:after="200" w:line="276" w:lineRule="auto"/>
        <w:rPr>
          <w:rFonts w:ascii="Verdana" w:hAnsi="Verdana"/>
        </w:rPr>
      </w:pPr>
    </w:p>
    <w:p w:rsidR="0025367F" w:rsidRPr="00364BC3" w:rsidRDefault="0025367F" w:rsidP="0025367F">
      <w:pPr>
        <w:suppressAutoHyphens w:val="0"/>
        <w:spacing w:after="200" w:line="276" w:lineRule="auto"/>
        <w:rPr>
          <w:rFonts w:ascii="Verdana" w:hAnsi="Verdana"/>
        </w:rPr>
      </w:pPr>
    </w:p>
    <w:p w:rsidR="0025367F" w:rsidRPr="00364BC3" w:rsidRDefault="0025367F" w:rsidP="0025367F">
      <w:pPr>
        <w:suppressAutoHyphens w:val="0"/>
        <w:spacing w:after="200" w:line="276" w:lineRule="auto"/>
        <w:rPr>
          <w:rFonts w:ascii="Verdana" w:hAnsi="Verdana"/>
        </w:rPr>
      </w:pPr>
    </w:p>
    <w:p w:rsidR="0025367F" w:rsidRPr="00364BC3" w:rsidRDefault="0025367F" w:rsidP="0025367F">
      <w:pPr>
        <w:suppressAutoHyphens w:val="0"/>
        <w:spacing w:after="200" w:line="276" w:lineRule="auto"/>
        <w:rPr>
          <w:rFonts w:ascii="Verdana" w:hAnsi="Verdana"/>
        </w:rPr>
      </w:pPr>
    </w:p>
    <w:p w:rsidR="0025367F" w:rsidRPr="00364BC3" w:rsidRDefault="0025367F" w:rsidP="0025367F">
      <w:pPr>
        <w:suppressAutoHyphens w:val="0"/>
        <w:spacing w:after="200" w:line="276" w:lineRule="auto"/>
        <w:rPr>
          <w:rFonts w:ascii="Verdana" w:hAnsi="Verdana"/>
        </w:rPr>
      </w:pPr>
    </w:p>
    <w:p w:rsidR="0025367F" w:rsidRPr="00364BC3" w:rsidRDefault="0025367F" w:rsidP="0025367F">
      <w:pPr>
        <w:suppressAutoHyphens w:val="0"/>
        <w:spacing w:after="200" w:line="276" w:lineRule="auto"/>
        <w:rPr>
          <w:rFonts w:ascii="Verdana" w:hAnsi="Verdana"/>
        </w:rPr>
      </w:pPr>
    </w:p>
    <w:p w:rsidR="0025367F" w:rsidRPr="00364BC3" w:rsidRDefault="0025367F" w:rsidP="0025367F">
      <w:pPr>
        <w:suppressAutoHyphens w:val="0"/>
        <w:spacing w:after="200" w:line="276" w:lineRule="auto"/>
        <w:rPr>
          <w:rFonts w:ascii="Verdana" w:hAnsi="Verdana"/>
        </w:rPr>
      </w:pPr>
    </w:p>
    <w:p w:rsidR="00845864" w:rsidRPr="00364BC3" w:rsidRDefault="00845864" w:rsidP="0025367F">
      <w:pPr>
        <w:spacing w:line="276" w:lineRule="auto"/>
        <w:jc w:val="center"/>
        <w:rPr>
          <w:rFonts w:ascii="Verdana" w:hAnsi="Verdana"/>
          <w:b/>
        </w:rPr>
      </w:pPr>
    </w:p>
    <w:p w:rsidR="00845864" w:rsidRPr="00364BC3" w:rsidRDefault="00845864" w:rsidP="0025367F">
      <w:pPr>
        <w:spacing w:line="276" w:lineRule="auto"/>
        <w:jc w:val="center"/>
        <w:rPr>
          <w:rFonts w:ascii="Verdana" w:hAnsi="Verdana"/>
          <w:b/>
        </w:rPr>
      </w:pPr>
    </w:p>
    <w:p w:rsidR="002C5690" w:rsidRPr="00364BC3" w:rsidRDefault="002C5690" w:rsidP="0025367F">
      <w:pPr>
        <w:spacing w:line="276" w:lineRule="auto"/>
        <w:jc w:val="center"/>
        <w:rPr>
          <w:rFonts w:ascii="Verdana" w:hAnsi="Verdana"/>
          <w:b/>
        </w:rPr>
      </w:pPr>
    </w:p>
    <w:p w:rsidR="002C5690" w:rsidRPr="00364BC3" w:rsidRDefault="002C5690" w:rsidP="0025367F">
      <w:pPr>
        <w:spacing w:line="276" w:lineRule="auto"/>
        <w:jc w:val="center"/>
        <w:rPr>
          <w:rFonts w:ascii="Verdana" w:hAnsi="Verdana"/>
          <w:b/>
        </w:rPr>
      </w:pPr>
    </w:p>
    <w:p w:rsidR="002C5690" w:rsidRPr="00364BC3" w:rsidRDefault="002C5690" w:rsidP="0025367F">
      <w:pPr>
        <w:spacing w:line="276" w:lineRule="auto"/>
        <w:jc w:val="center"/>
        <w:rPr>
          <w:rFonts w:ascii="Verdana" w:hAnsi="Verdana"/>
          <w:b/>
        </w:rPr>
      </w:pPr>
    </w:p>
    <w:p w:rsidR="002C5690" w:rsidRPr="00364BC3" w:rsidRDefault="002C5690" w:rsidP="0025367F">
      <w:pPr>
        <w:spacing w:line="276" w:lineRule="auto"/>
        <w:jc w:val="center"/>
        <w:rPr>
          <w:rFonts w:ascii="Verdana" w:hAnsi="Verdana"/>
          <w:b/>
        </w:rPr>
      </w:pPr>
    </w:p>
    <w:p w:rsidR="002C5690" w:rsidRPr="00364BC3" w:rsidRDefault="002C5690"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25367F" w:rsidRPr="00364BC3" w:rsidRDefault="0025367F" w:rsidP="0025367F">
      <w:pPr>
        <w:spacing w:line="276" w:lineRule="auto"/>
        <w:jc w:val="center"/>
        <w:rPr>
          <w:rFonts w:ascii="Verdana" w:hAnsi="Verdana"/>
          <w:b/>
        </w:rPr>
      </w:pPr>
      <w:r w:rsidRPr="00364BC3">
        <w:rPr>
          <w:rFonts w:ascii="Verdana" w:hAnsi="Verdana"/>
          <w:b/>
        </w:rPr>
        <w:t>ANEXO II – MODELO DE CARTA DE CREDENCIAMENTO</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À</w:t>
      </w:r>
    </w:p>
    <w:p w:rsidR="0025367F" w:rsidRPr="00364BC3" w:rsidRDefault="0025367F" w:rsidP="0025367F">
      <w:pPr>
        <w:spacing w:line="276" w:lineRule="auto"/>
        <w:jc w:val="both"/>
        <w:rPr>
          <w:rFonts w:ascii="Verdana" w:hAnsi="Verdana"/>
        </w:rPr>
      </w:pPr>
      <w:r w:rsidRPr="00364BC3">
        <w:rPr>
          <w:rFonts w:ascii="Verdana" w:hAnsi="Verdana"/>
        </w:rPr>
        <w:t>DEFENSORIA PÚBLICA DO ESTADO DO PARANÁ</w:t>
      </w:r>
    </w:p>
    <w:p w:rsidR="0025367F" w:rsidRPr="00364BC3" w:rsidRDefault="0025367F" w:rsidP="0025367F">
      <w:pPr>
        <w:spacing w:line="276" w:lineRule="auto"/>
        <w:jc w:val="both"/>
        <w:rPr>
          <w:rFonts w:ascii="Verdana" w:hAnsi="Verdana"/>
        </w:rPr>
      </w:pPr>
      <w:r w:rsidRPr="00364BC3">
        <w:rPr>
          <w:rFonts w:ascii="Verdana" w:hAnsi="Verdana"/>
        </w:rPr>
        <w:t xml:space="preserve">EDITAL DE LICITAÇÃO Nº </w:t>
      </w:r>
      <w:r w:rsidR="006B07EA" w:rsidRPr="00364BC3">
        <w:rPr>
          <w:rFonts w:ascii="Verdana" w:hAnsi="Verdana"/>
        </w:rPr>
        <w:t>0</w:t>
      </w:r>
      <w:r w:rsidR="00652C72" w:rsidRPr="00364BC3">
        <w:rPr>
          <w:rFonts w:ascii="Verdana" w:hAnsi="Verdana"/>
        </w:rPr>
        <w:t>1</w:t>
      </w:r>
      <w:r w:rsidR="00E52D83" w:rsidRPr="00364BC3">
        <w:rPr>
          <w:rFonts w:ascii="Verdana" w:hAnsi="Verdana"/>
        </w:rPr>
        <w:t>1</w:t>
      </w:r>
      <w:r w:rsidRPr="00364BC3">
        <w:rPr>
          <w:rFonts w:ascii="Verdana" w:hAnsi="Verdana"/>
        </w:rPr>
        <w:t>/</w:t>
      </w:r>
      <w:r w:rsidR="005914DA" w:rsidRPr="00364BC3">
        <w:rPr>
          <w:rFonts w:ascii="Verdana" w:hAnsi="Verdana"/>
        </w:rPr>
        <w:t>202</w:t>
      </w:r>
      <w:r w:rsidR="00E52D83" w:rsidRPr="00364BC3">
        <w:rPr>
          <w:rFonts w:ascii="Verdana" w:hAnsi="Verdana"/>
        </w:rPr>
        <w:t>1</w:t>
      </w:r>
      <w:r w:rsidRPr="00364BC3">
        <w:rPr>
          <w:rFonts w:ascii="Verdana" w:hAnsi="Verdana"/>
        </w:rPr>
        <w:t xml:space="preserve"> – PREGÃO ELETRÔNICO</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à recursos, assinar atas, recorrer de decisões administrativas, enfim praticar todo e qualquer ato necessário à perfeita representação ativa da outorgante no procedimento licitatório em referência.</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 xml:space="preserve">(Local), __ de __________ de </w:t>
      </w:r>
      <w:r w:rsidR="005914DA" w:rsidRPr="00364BC3">
        <w:rPr>
          <w:rFonts w:ascii="Verdana" w:hAnsi="Verdana"/>
        </w:rPr>
        <w:t>202</w:t>
      </w:r>
      <w:r w:rsidR="00805C74" w:rsidRPr="00364BC3">
        <w:rPr>
          <w:rFonts w:ascii="Verdana" w:hAnsi="Verdana"/>
        </w:rPr>
        <w:t>1</w:t>
      </w:r>
      <w:r w:rsidRPr="00364BC3">
        <w:rPr>
          <w:rFonts w:ascii="Verdana" w:hAnsi="Verdana"/>
        </w:rPr>
        <w:t>.</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Atenciosamente,</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[Identificação e assinatura do outorgante com firma reconhecida]</w:t>
      </w:r>
    </w:p>
    <w:p w:rsidR="0025367F" w:rsidRPr="00364BC3" w:rsidRDefault="0025367F" w:rsidP="0025367F">
      <w:pPr>
        <w:suppressAutoHyphens w:val="0"/>
        <w:spacing w:after="200" w:line="276" w:lineRule="auto"/>
        <w:rPr>
          <w:rFonts w:ascii="Verdana" w:hAnsi="Verdana"/>
        </w:rPr>
      </w:pPr>
      <w:r w:rsidRPr="00364BC3">
        <w:rPr>
          <w:rFonts w:ascii="Verdana" w:hAnsi="Verdana"/>
        </w:rPr>
        <w:br w:type="page"/>
      </w:r>
    </w:p>
    <w:p w:rsidR="0025367F" w:rsidRPr="00364BC3" w:rsidRDefault="0025367F" w:rsidP="0025367F">
      <w:pPr>
        <w:spacing w:line="276" w:lineRule="auto"/>
        <w:jc w:val="center"/>
        <w:rPr>
          <w:rFonts w:ascii="Verdana" w:hAnsi="Verdana"/>
          <w:b/>
        </w:rPr>
      </w:pPr>
      <w:r w:rsidRPr="00364BC3">
        <w:rPr>
          <w:rFonts w:ascii="Verdana" w:hAnsi="Verdana"/>
          <w:b/>
        </w:rPr>
        <w:lastRenderedPageBreak/>
        <w:t>ANEXO III – MODELO DE DECLARAÇÃO DE CUMPRIMENTO DOS REQUISITOS DE HABILITAÇÃO</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À</w:t>
      </w:r>
    </w:p>
    <w:p w:rsidR="0025367F" w:rsidRPr="00364BC3" w:rsidRDefault="0025367F" w:rsidP="0025367F">
      <w:pPr>
        <w:spacing w:line="276" w:lineRule="auto"/>
        <w:jc w:val="both"/>
        <w:rPr>
          <w:rFonts w:ascii="Verdana" w:hAnsi="Verdana"/>
        </w:rPr>
      </w:pPr>
      <w:r w:rsidRPr="00364BC3">
        <w:rPr>
          <w:rFonts w:ascii="Verdana" w:hAnsi="Verdana"/>
        </w:rPr>
        <w:t>DEFENSORIA PÚBLICA DO ESTADO DO PARANÁ</w:t>
      </w:r>
    </w:p>
    <w:p w:rsidR="0025367F" w:rsidRPr="00364BC3" w:rsidRDefault="0025367F" w:rsidP="0025367F">
      <w:pPr>
        <w:spacing w:line="276" w:lineRule="auto"/>
        <w:jc w:val="both"/>
        <w:rPr>
          <w:rFonts w:ascii="Verdana" w:hAnsi="Verdana"/>
        </w:rPr>
      </w:pPr>
      <w:r w:rsidRPr="00364BC3">
        <w:rPr>
          <w:rFonts w:ascii="Verdana" w:hAnsi="Verdana"/>
        </w:rPr>
        <w:t xml:space="preserve">EDITAL DE LICITAÇÃO Nº </w:t>
      </w:r>
      <w:r w:rsidR="006B07EA" w:rsidRPr="00364BC3">
        <w:rPr>
          <w:rFonts w:ascii="Verdana" w:hAnsi="Verdana"/>
        </w:rPr>
        <w:t>01</w:t>
      </w:r>
      <w:r w:rsidR="00E52D83" w:rsidRPr="00364BC3">
        <w:rPr>
          <w:rFonts w:ascii="Verdana" w:hAnsi="Verdana"/>
        </w:rPr>
        <w:t>1</w:t>
      </w:r>
      <w:r w:rsidR="00652C72" w:rsidRPr="00364BC3">
        <w:rPr>
          <w:rFonts w:ascii="Verdana" w:hAnsi="Verdana"/>
        </w:rPr>
        <w:t>/</w:t>
      </w:r>
      <w:r w:rsidR="005914DA" w:rsidRPr="00364BC3">
        <w:rPr>
          <w:rFonts w:ascii="Verdana" w:hAnsi="Verdana"/>
        </w:rPr>
        <w:t>202</w:t>
      </w:r>
      <w:r w:rsidR="00E52D83" w:rsidRPr="00364BC3">
        <w:rPr>
          <w:rFonts w:ascii="Verdana" w:hAnsi="Verdana"/>
        </w:rPr>
        <w:t>1</w:t>
      </w:r>
      <w:r w:rsidRPr="00364BC3">
        <w:rPr>
          <w:rFonts w:ascii="Verdana" w:hAnsi="Verdana"/>
        </w:rPr>
        <w:t xml:space="preserve"> – PREGÃO ELETRÔNICO</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 xml:space="preserve">(Local), ___ de _________ de </w:t>
      </w:r>
      <w:r w:rsidR="005914DA" w:rsidRPr="00364BC3">
        <w:rPr>
          <w:rFonts w:ascii="Verdana" w:hAnsi="Verdana"/>
        </w:rPr>
        <w:t>202</w:t>
      </w:r>
      <w:r w:rsidR="00805C74" w:rsidRPr="00364BC3">
        <w:rPr>
          <w:rFonts w:ascii="Verdana" w:hAnsi="Verdana"/>
        </w:rPr>
        <w:t>1</w:t>
      </w:r>
      <w:r w:rsidR="005914DA" w:rsidRPr="00364BC3">
        <w:rPr>
          <w:rFonts w:ascii="Verdana" w:hAnsi="Verdana"/>
        </w:rPr>
        <w:t>.</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Nome da Empresa</w:t>
      </w:r>
    </w:p>
    <w:p w:rsidR="0025367F" w:rsidRPr="00364BC3" w:rsidRDefault="0025367F" w:rsidP="0025367F">
      <w:pPr>
        <w:spacing w:line="276" w:lineRule="auto"/>
        <w:jc w:val="center"/>
        <w:rPr>
          <w:rFonts w:ascii="Verdana" w:hAnsi="Verdana"/>
        </w:rPr>
      </w:pPr>
      <w:r w:rsidRPr="00364BC3">
        <w:rPr>
          <w:rFonts w:ascii="Verdana" w:hAnsi="Verdana"/>
        </w:rPr>
        <w:t>CNPJ:</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Representante Legal ou Procurador da Licitante</w:t>
      </w:r>
    </w:p>
    <w:p w:rsidR="0025367F" w:rsidRPr="00364BC3" w:rsidRDefault="0025367F" w:rsidP="0025367F">
      <w:pPr>
        <w:spacing w:line="276" w:lineRule="auto"/>
        <w:jc w:val="center"/>
        <w:rPr>
          <w:rFonts w:ascii="Verdana" w:hAnsi="Verdana"/>
        </w:rPr>
      </w:pPr>
      <w:r w:rsidRPr="00364BC3">
        <w:rPr>
          <w:rFonts w:ascii="Verdana" w:hAnsi="Verdana"/>
        </w:rPr>
        <w:t>(nome e assinatura)</w:t>
      </w:r>
    </w:p>
    <w:p w:rsidR="0025367F" w:rsidRPr="00364BC3" w:rsidRDefault="0025367F" w:rsidP="0025367F">
      <w:pPr>
        <w:suppressAutoHyphens w:val="0"/>
        <w:spacing w:after="200" w:line="276" w:lineRule="auto"/>
        <w:rPr>
          <w:rFonts w:ascii="Verdana" w:hAnsi="Verdana"/>
        </w:rPr>
      </w:pPr>
      <w:r w:rsidRPr="00364BC3">
        <w:rPr>
          <w:rFonts w:ascii="Verdana" w:hAnsi="Verdana"/>
        </w:rPr>
        <w:br w:type="page"/>
      </w:r>
    </w:p>
    <w:p w:rsidR="0025367F" w:rsidRPr="00364BC3" w:rsidRDefault="0025367F" w:rsidP="0025367F">
      <w:pPr>
        <w:spacing w:line="276" w:lineRule="auto"/>
        <w:jc w:val="center"/>
        <w:rPr>
          <w:rFonts w:ascii="Verdana" w:hAnsi="Verdana"/>
          <w:b/>
        </w:rPr>
      </w:pPr>
      <w:r w:rsidRPr="00364BC3">
        <w:rPr>
          <w:rFonts w:ascii="Verdana" w:hAnsi="Verdana"/>
          <w:b/>
        </w:rPr>
        <w:lastRenderedPageBreak/>
        <w:t>ANEXO IV – MODELO DE DECLARAÇÃO DE CONDIÇÃO DE BENEFICIÁRIA DO TRATAMENTO FAVORECIDO PREVISTO NA LC 123/2006</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À</w:t>
      </w:r>
    </w:p>
    <w:p w:rsidR="0025367F" w:rsidRPr="00364BC3" w:rsidRDefault="0025367F" w:rsidP="0025367F">
      <w:pPr>
        <w:spacing w:line="276" w:lineRule="auto"/>
        <w:jc w:val="both"/>
        <w:rPr>
          <w:rFonts w:ascii="Verdana" w:hAnsi="Verdana"/>
        </w:rPr>
      </w:pPr>
      <w:r w:rsidRPr="00364BC3">
        <w:rPr>
          <w:rFonts w:ascii="Verdana" w:hAnsi="Verdana"/>
        </w:rPr>
        <w:t>DEFENSORIA PÚBLICA DO ESTADO DO PARANÁ</w:t>
      </w:r>
    </w:p>
    <w:p w:rsidR="0025367F" w:rsidRPr="00364BC3" w:rsidRDefault="0025367F" w:rsidP="0025367F">
      <w:pPr>
        <w:spacing w:line="276" w:lineRule="auto"/>
        <w:jc w:val="both"/>
        <w:rPr>
          <w:rFonts w:ascii="Verdana" w:hAnsi="Verdana"/>
        </w:rPr>
      </w:pPr>
      <w:r w:rsidRPr="00364BC3">
        <w:rPr>
          <w:rFonts w:ascii="Verdana" w:hAnsi="Verdana"/>
        </w:rPr>
        <w:t xml:space="preserve">EDITAL DE LICITAÇÃO Nº </w:t>
      </w:r>
      <w:r w:rsidR="006B07EA" w:rsidRPr="00364BC3">
        <w:rPr>
          <w:rFonts w:ascii="Verdana" w:hAnsi="Verdana"/>
        </w:rPr>
        <w:t>01</w:t>
      </w:r>
      <w:r w:rsidR="00E52D83" w:rsidRPr="00364BC3">
        <w:rPr>
          <w:rFonts w:ascii="Verdana" w:hAnsi="Verdana"/>
        </w:rPr>
        <w:t>1</w:t>
      </w:r>
      <w:r w:rsidRPr="00364BC3">
        <w:rPr>
          <w:rFonts w:ascii="Verdana" w:hAnsi="Verdana"/>
        </w:rPr>
        <w:t>/</w:t>
      </w:r>
      <w:r w:rsidR="005914DA" w:rsidRPr="00364BC3">
        <w:rPr>
          <w:rFonts w:ascii="Verdana" w:hAnsi="Verdana"/>
        </w:rPr>
        <w:t>202</w:t>
      </w:r>
      <w:r w:rsidR="00E52D83" w:rsidRPr="00364BC3">
        <w:rPr>
          <w:rFonts w:ascii="Verdana" w:hAnsi="Verdana"/>
        </w:rPr>
        <w:t>1</w:t>
      </w:r>
      <w:r w:rsidRPr="00364BC3">
        <w:rPr>
          <w:rFonts w:ascii="Verdana" w:hAnsi="Verdana"/>
        </w:rPr>
        <w:t xml:space="preserve"> – PREGÃO ELETRÔNICO</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25367F" w:rsidRPr="00364BC3" w:rsidRDefault="0025367F" w:rsidP="0025367F">
      <w:pPr>
        <w:spacing w:line="276" w:lineRule="auto"/>
        <w:jc w:val="both"/>
        <w:rPr>
          <w:rFonts w:ascii="Verdana" w:hAnsi="Verdana"/>
        </w:rPr>
      </w:pPr>
      <w:r w:rsidRPr="00364BC3">
        <w:rPr>
          <w:rFonts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Local e Data</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Representante Legal ou Procurador da Licitante</w:t>
      </w:r>
    </w:p>
    <w:p w:rsidR="0025367F" w:rsidRPr="00364BC3" w:rsidRDefault="0025367F" w:rsidP="0025367F">
      <w:pPr>
        <w:spacing w:line="276" w:lineRule="auto"/>
        <w:jc w:val="center"/>
        <w:rPr>
          <w:rFonts w:ascii="Verdana" w:hAnsi="Verdana"/>
        </w:rPr>
      </w:pPr>
      <w:r w:rsidRPr="00364BC3">
        <w:rPr>
          <w:rFonts w:ascii="Verdana" w:hAnsi="Verdana"/>
        </w:rPr>
        <w:t>(nome e assinatura)</w:t>
      </w:r>
    </w:p>
    <w:p w:rsidR="0025367F" w:rsidRPr="00364BC3" w:rsidRDefault="0025367F" w:rsidP="0025367F">
      <w:pPr>
        <w:suppressAutoHyphens w:val="0"/>
        <w:spacing w:after="200" w:line="276" w:lineRule="auto"/>
        <w:rPr>
          <w:rFonts w:ascii="Verdana" w:hAnsi="Verdana"/>
        </w:rPr>
      </w:pPr>
      <w:r w:rsidRPr="00364BC3">
        <w:rPr>
          <w:rFonts w:ascii="Verdana" w:hAnsi="Verdana"/>
        </w:rPr>
        <w:br w:type="page"/>
      </w:r>
    </w:p>
    <w:p w:rsidR="0025367F" w:rsidRPr="00364BC3" w:rsidRDefault="0025367F" w:rsidP="0025367F">
      <w:pPr>
        <w:spacing w:line="276" w:lineRule="auto"/>
        <w:jc w:val="center"/>
        <w:rPr>
          <w:rFonts w:ascii="Verdana" w:hAnsi="Verdana"/>
          <w:b/>
        </w:rPr>
      </w:pPr>
      <w:r w:rsidRPr="00364BC3">
        <w:rPr>
          <w:rFonts w:ascii="Verdana" w:hAnsi="Verdana"/>
          <w:b/>
        </w:rPr>
        <w:lastRenderedPageBreak/>
        <w:t>ANEXO V – MODELO DE PROPOSTA DE PREÇOS</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À</w:t>
      </w:r>
    </w:p>
    <w:p w:rsidR="0025367F" w:rsidRPr="00364BC3" w:rsidRDefault="0025367F" w:rsidP="0025367F">
      <w:pPr>
        <w:spacing w:line="276" w:lineRule="auto"/>
        <w:jc w:val="both"/>
        <w:rPr>
          <w:rFonts w:ascii="Verdana" w:hAnsi="Verdana"/>
        </w:rPr>
      </w:pPr>
      <w:r w:rsidRPr="00364BC3">
        <w:rPr>
          <w:rFonts w:ascii="Verdana" w:hAnsi="Verdana"/>
        </w:rPr>
        <w:t>DEFENSORIA PÚBLICA DO ESTADO DO PARANÁ</w:t>
      </w:r>
    </w:p>
    <w:p w:rsidR="0025367F" w:rsidRPr="00364BC3" w:rsidRDefault="0025367F" w:rsidP="0025367F">
      <w:pPr>
        <w:spacing w:line="276" w:lineRule="auto"/>
        <w:jc w:val="both"/>
        <w:rPr>
          <w:rFonts w:ascii="Verdana" w:hAnsi="Verdana"/>
        </w:rPr>
      </w:pPr>
      <w:r w:rsidRPr="00364BC3">
        <w:rPr>
          <w:rFonts w:ascii="Verdana" w:hAnsi="Verdana"/>
        </w:rPr>
        <w:t xml:space="preserve">EDITAL DE LICITAÇÃO Nº </w:t>
      </w:r>
      <w:r w:rsidR="006B07EA" w:rsidRPr="00364BC3">
        <w:rPr>
          <w:rFonts w:ascii="Verdana" w:hAnsi="Verdana"/>
        </w:rPr>
        <w:t>01</w:t>
      </w:r>
      <w:r w:rsidR="00E52D83" w:rsidRPr="00364BC3">
        <w:rPr>
          <w:rFonts w:ascii="Verdana" w:hAnsi="Verdana"/>
        </w:rPr>
        <w:t>1</w:t>
      </w:r>
      <w:r w:rsidRPr="00364BC3">
        <w:rPr>
          <w:rFonts w:ascii="Verdana" w:hAnsi="Verdana"/>
        </w:rPr>
        <w:t>/</w:t>
      </w:r>
      <w:r w:rsidR="005914DA" w:rsidRPr="00364BC3">
        <w:rPr>
          <w:rFonts w:ascii="Verdana" w:hAnsi="Verdana"/>
        </w:rPr>
        <w:t>202</w:t>
      </w:r>
      <w:r w:rsidR="00E52D83" w:rsidRPr="00364BC3">
        <w:rPr>
          <w:rFonts w:ascii="Verdana" w:hAnsi="Verdana"/>
        </w:rPr>
        <w:t>1</w:t>
      </w:r>
      <w:r w:rsidRPr="00364BC3">
        <w:rPr>
          <w:rFonts w:ascii="Verdana" w:hAnsi="Verdana"/>
        </w:rPr>
        <w:t xml:space="preserve"> – PREGÃO ELETRÔNICO</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Nome do Representante:</w:t>
      </w:r>
    </w:p>
    <w:p w:rsidR="0025367F" w:rsidRPr="00364BC3" w:rsidRDefault="0025367F" w:rsidP="0025367F">
      <w:pPr>
        <w:spacing w:line="276" w:lineRule="auto"/>
        <w:jc w:val="both"/>
        <w:rPr>
          <w:rFonts w:ascii="Verdana" w:hAnsi="Verdana"/>
        </w:rPr>
      </w:pPr>
      <w:r w:rsidRPr="00364BC3">
        <w:rPr>
          <w:rFonts w:ascii="Verdana" w:hAnsi="Verdana"/>
        </w:rPr>
        <w:t>RG:</w:t>
      </w:r>
    </w:p>
    <w:p w:rsidR="0025367F" w:rsidRPr="00364BC3" w:rsidRDefault="0025367F" w:rsidP="0025367F">
      <w:pPr>
        <w:spacing w:line="276" w:lineRule="auto"/>
        <w:jc w:val="both"/>
        <w:rPr>
          <w:rFonts w:ascii="Verdana" w:hAnsi="Verdana"/>
        </w:rPr>
      </w:pPr>
      <w:r w:rsidRPr="00364BC3">
        <w:rPr>
          <w:rFonts w:ascii="Verdana" w:hAnsi="Verdana"/>
        </w:rPr>
        <w:t>CPF:</w:t>
      </w:r>
    </w:p>
    <w:p w:rsidR="0025367F" w:rsidRPr="00364BC3" w:rsidRDefault="0025367F" w:rsidP="0025367F">
      <w:pPr>
        <w:spacing w:line="276" w:lineRule="auto"/>
        <w:jc w:val="both"/>
        <w:rPr>
          <w:rFonts w:ascii="Verdana" w:hAnsi="Verdana"/>
        </w:rPr>
      </w:pPr>
      <w:r w:rsidRPr="00364BC3">
        <w:rPr>
          <w:rFonts w:ascii="Verdana" w:hAnsi="Verdana"/>
        </w:rPr>
        <w:t>Razão Social da Empresa:</w:t>
      </w:r>
    </w:p>
    <w:p w:rsidR="0025367F" w:rsidRPr="00364BC3" w:rsidRDefault="0025367F" w:rsidP="0025367F">
      <w:pPr>
        <w:spacing w:line="276" w:lineRule="auto"/>
        <w:jc w:val="both"/>
        <w:rPr>
          <w:rFonts w:ascii="Verdana" w:hAnsi="Verdana"/>
        </w:rPr>
      </w:pPr>
      <w:r w:rsidRPr="00364BC3">
        <w:rPr>
          <w:rFonts w:ascii="Verdana" w:hAnsi="Verdana"/>
        </w:rPr>
        <w:t>CNPJ:</w:t>
      </w:r>
    </w:p>
    <w:p w:rsidR="0025367F" w:rsidRPr="00364BC3" w:rsidRDefault="0025367F" w:rsidP="0025367F">
      <w:pPr>
        <w:spacing w:line="276" w:lineRule="auto"/>
        <w:jc w:val="both"/>
        <w:rPr>
          <w:rFonts w:ascii="Verdana" w:hAnsi="Verdana"/>
        </w:rPr>
      </w:pPr>
      <w:r w:rsidRPr="00364BC3">
        <w:rPr>
          <w:rFonts w:ascii="Verdana" w:hAnsi="Verdana"/>
        </w:rPr>
        <w:t>Endereço:</w:t>
      </w:r>
    </w:p>
    <w:p w:rsidR="0025367F" w:rsidRPr="00364BC3" w:rsidRDefault="0025367F" w:rsidP="0025367F">
      <w:pPr>
        <w:spacing w:line="276" w:lineRule="auto"/>
        <w:jc w:val="both"/>
        <w:rPr>
          <w:rFonts w:ascii="Verdana" w:hAnsi="Verdana"/>
        </w:rPr>
      </w:pPr>
      <w:r w:rsidRPr="00364BC3">
        <w:rPr>
          <w:rFonts w:ascii="Verdana" w:hAnsi="Verdana"/>
        </w:rPr>
        <w:t>Telefone:</w:t>
      </w:r>
    </w:p>
    <w:p w:rsidR="0025367F" w:rsidRPr="00364BC3" w:rsidRDefault="001C2DE0" w:rsidP="0025367F">
      <w:pPr>
        <w:spacing w:line="276" w:lineRule="auto"/>
        <w:jc w:val="both"/>
        <w:rPr>
          <w:rFonts w:ascii="Verdana" w:hAnsi="Verdana"/>
        </w:rPr>
      </w:pPr>
      <w:r w:rsidRPr="00364BC3">
        <w:rPr>
          <w:rFonts w:ascii="Verdana" w:hAnsi="Verdana"/>
        </w:rPr>
        <w:t>E-mail</w:t>
      </w:r>
      <w:r w:rsidR="0025367F" w:rsidRPr="00364BC3">
        <w:rPr>
          <w:rFonts w:ascii="Verdana" w:hAnsi="Verdana"/>
        </w:rPr>
        <w:t>:</w:t>
      </w:r>
    </w:p>
    <w:p w:rsidR="0025367F" w:rsidRPr="00364BC3" w:rsidRDefault="0025367F" w:rsidP="0025367F">
      <w:pPr>
        <w:spacing w:line="276" w:lineRule="auto"/>
        <w:jc w:val="both"/>
        <w:rPr>
          <w:rFonts w:ascii="Verdana" w:hAnsi="Verdana"/>
        </w:rPr>
      </w:pPr>
      <w:r w:rsidRPr="00364BC3">
        <w:rPr>
          <w:rFonts w:ascii="Verdana" w:hAnsi="Verdana"/>
        </w:rPr>
        <w:t>Banco, agência e conta para pagamento:</w:t>
      </w:r>
    </w:p>
    <w:p w:rsidR="0025367F" w:rsidRPr="00364BC3" w:rsidRDefault="0025367F" w:rsidP="0025367F">
      <w:pPr>
        <w:spacing w:line="276" w:lineRule="auto"/>
        <w:jc w:val="both"/>
        <w:rPr>
          <w:rFonts w:ascii="Verdana" w:hAnsi="Verdana"/>
        </w:rPr>
      </w:pPr>
    </w:p>
    <w:tbl>
      <w:tblPr>
        <w:tblStyle w:val="Tabelacomgrade"/>
        <w:tblW w:w="0" w:type="auto"/>
        <w:tblCellMar>
          <w:top w:w="57" w:type="dxa"/>
          <w:left w:w="57" w:type="dxa"/>
          <w:bottom w:w="57" w:type="dxa"/>
          <w:right w:w="57" w:type="dxa"/>
        </w:tblCellMar>
        <w:tblLook w:val="04A0" w:firstRow="1" w:lastRow="0" w:firstColumn="1" w:lastColumn="0" w:noHBand="0" w:noVBand="1"/>
      </w:tblPr>
      <w:tblGrid>
        <w:gridCol w:w="572"/>
        <w:gridCol w:w="572"/>
        <w:gridCol w:w="5733"/>
        <w:gridCol w:w="417"/>
        <w:gridCol w:w="1140"/>
        <w:gridCol w:w="921"/>
      </w:tblGrid>
      <w:tr w:rsidR="00066522" w:rsidRPr="00364BC3" w:rsidTr="003D32D5">
        <w:trPr>
          <w:cantSplit/>
          <w:trHeight w:val="959"/>
        </w:trPr>
        <w:tc>
          <w:tcPr>
            <w:tcW w:w="0" w:type="auto"/>
            <w:shd w:val="clear" w:color="auto" w:fill="D9D9D9" w:themeFill="background1" w:themeFillShade="D9"/>
            <w:vAlign w:val="center"/>
          </w:tcPr>
          <w:p w:rsidR="00066522" w:rsidRPr="00364BC3" w:rsidRDefault="00066522" w:rsidP="003D32D5">
            <w:pPr>
              <w:spacing w:line="276" w:lineRule="auto"/>
              <w:contextualSpacing/>
              <w:jc w:val="center"/>
              <w:rPr>
                <w:rFonts w:ascii="Verdana" w:hAnsi="Verdana"/>
                <w:b/>
                <w:sz w:val="16"/>
                <w:szCs w:val="16"/>
              </w:rPr>
            </w:pPr>
            <w:r w:rsidRPr="00364BC3">
              <w:rPr>
                <w:rFonts w:ascii="Verdana" w:hAnsi="Verdana"/>
                <w:b/>
                <w:sz w:val="16"/>
                <w:szCs w:val="16"/>
              </w:rPr>
              <w:t>LOTE</w:t>
            </w:r>
          </w:p>
        </w:tc>
        <w:tc>
          <w:tcPr>
            <w:tcW w:w="0" w:type="auto"/>
            <w:shd w:val="clear" w:color="auto" w:fill="D9D9D9" w:themeFill="background1" w:themeFillShade="D9"/>
            <w:vAlign w:val="center"/>
          </w:tcPr>
          <w:p w:rsidR="00066522" w:rsidRPr="00364BC3" w:rsidRDefault="00066522" w:rsidP="003D32D5">
            <w:pPr>
              <w:spacing w:line="276" w:lineRule="auto"/>
              <w:contextualSpacing/>
              <w:jc w:val="center"/>
              <w:rPr>
                <w:rFonts w:ascii="Verdana" w:hAnsi="Verdana"/>
                <w:b/>
                <w:sz w:val="16"/>
                <w:szCs w:val="16"/>
              </w:rPr>
            </w:pPr>
            <w:r w:rsidRPr="00364BC3">
              <w:rPr>
                <w:rFonts w:ascii="Verdana" w:hAnsi="Verdana"/>
                <w:b/>
                <w:sz w:val="16"/>
                <w:szCs w:val="16"/>
              </w:rPr>
              <w:t>ITEM</w:t>
            </w:r>
          </w:p>
        </w:tc>
        <w:tc>
          <w:tcPr>
            <w:tcW w:w="0" w:type="auto"/>
            <w:shd w:val="clear" w:color="auto" w:fill="D9D9D9" w:themeFill="background1" w:themeFillShade="D9"/>
            <w:vAlign w:val="center"/>
          </w:tcPr>
          <w:p w:rsidR="00066522" w:rsidRPr="00364BC3" w:rsidRDefault="00066522" w:rsidP="003D32D5">
            <w:pPr>
              <w:spacing w:line="276" w:lineRule="auto"/>
              <w:contextualSpacing/>
              <w:jc w:val="center"/>
              <w:rPr>
                <w:rFonts w:ascii="Verdana" w:hAnsi="Verdana"/>
                <w:b/>
                <w:sz w:val="16"/>
                <w:szCs w:val="16"/>
              </w:rPr>
            </w:pPr>
            <w:r w:rsidRPr="00364BC3">
              <w:rPr>
                <w:rFonts w:ascii="Verdana" w:hAnsi="Verdana"/>
                <w:b/>
                <w:sz w:val="16"/>
                <w:szCs w:val="16"/>
              </w:rPr>
              <w:t>ESPECIFICAÇÃO</w:t>
            </w:r>
          </w:p>
        </w:tc>
        <w:tc>
          <w:tcPr>
            <w:tcW w:w="0" w:type="auto"/>
            <w:shd w:val="clear" w:color="auto" w:fill="D9D9D9" w:themeFill="background1" w:themeFillShade="D9"/>
            <w:vAlign w:val="center"/>
          </w:tcPr>
          <w:p w:rsidR="00066522" w:rsidRPr="00364BC3" w:rsidRDefault="00066522" w:rsidP="003D32D5">
            <w:pPr>
              <w:spacing w:line="276" w:lineRule="auto"/>
              <w:contextualSpacing/>
              <w:jc w:val="center"/>
              <w:rPr>
                <w:rFonts w:ascii="Verdana" w:hAnsi="Verdana"/>
                <w:b/>
                <w:sz w:val="16"/>
                <w:szCs w:val="16"/>
              </w:rPr>
            </w:pPr>
            <w:r w:rsidRPr="00364BC3">
              <w:rPr>
                <w:rFonts w:ascii="Verdana" w:hAnsi="Verdana"/>
                <w:b/>
                <w:sz w:val="16"/>
                <w:szCs w:val="16"/>
              </w:rPr>
              <w:t>QT.</w:t>
            </w:r>
          </w:p>
        </w:tc>
        <w:tc>
          <w:tcPr>
            <w:tcW w:w="0" w:type="auto"/>
            <w:shd w:val="clear" w:color="auto" w:fill="D9D9D9" w:themeFill="background1" w:themeFillShade="D9"/>
            <w:vAlign w:val="center"/>
          </w:tcPr>
          <w:p w:rsidR="00066522" w:rsidRPr="00364BC3" w:rsidRDefault="00066522" w:rsidP="00066522">
            <w:pPr>
              <w:spacing w:line="276" w:lineRule="auto"/>
              <w:contextualSpacing/>
              <w:jc w:val="center"/>
              <w:rPr>
                <w:rFonts w:ascii="Verdana" w:hAnsi="Verdana"/>
                <w:b/>
                <w:sz w:val="16"/>
                <w:szCs w:val="16"/>
              </w:rPr>
            </w:pPr>
            <w:r w:rsidRPr="00364BC3">
              <w:rPr>
                <w:rFonts w:ascii="Verdana" w:hAnsi="Verdana"/>
                <w:b/>
                <w:sz w:val="16"/>
                <w:szCs w:val="16"/>
              </w:rPr>
              <w:t xml:space="preserve">VALOR UNITÁRIO </w:t>
            </w:r>
          </w:p>
        </w:tc>
        <w:tc>
          <w:tcPr>
            <w:tcW w:w="0" w:type="auto"/>
            <w:shd w:val="clear" w:color="auto" w:fill="D9D9D9" w:themeFill="background1" w:themeFillShade="D9"/>
            <w:vAlign w:val="center"/>
          </w:tcPr>
          <w:p w:rsidR="00066522" w:rsidRPr="00364BC3" w:rsidRDefault="00066522" w:rsidP="00066522">
            <w:pPr>
              <w:spacing w:line="276" w:lineRule="auto"/>
              <w:contextualSpacing/>
              <w:jc w:val="center"/>
              <w:rPr>
                <w:rFonts w:ascii="Verdana" w:hAnsi="Verdana"/>
                <w:b/>
                <w:sz w:val="16"/>
                <w:szCs w:val="16"/>
              </w:rPr>
            </w:pPr>
            <w:r w:rsidRPr="00364BC3">
              <w:rPr>
                <w:rFonts w:ascii="Verdana" w:hAnsi="Verdana"/>
                <w:b/>
                <w:sz w:val="16"/>
                <w:szCs w:val="16"/>
              </w:rPr>
              <w:t xml:space="preserve">VALOR GLOBAL </w:t>
            </w:r>
          </w:p>
        </w:tc>
      </w:tr>
      <w:tr w:rsidR="00066522" w:rsidRPr="00364BC3" w:rsidTr="003D32D5">
        <w:tc>
          <w:tcPr>
            <w:tcW w:w="0" w:type="auto"/>
            <w:vMerge w:val="restart"/>
            <w:vAlign w:val="center"/>
          </w:tcPr>
          <w:p w:rsidR="00066522" w:rsidRPr="00364BC3" w:rsidRDefault="00066522" w:rsidP="003D32D5">
            <w:pPr>
              <w:spacing w:line="276" w:lineRule="auto"/>
              <w:contextualSpacing/>
              <w:jc w:val="center"/>
              <w:rPr>
                <w:rFonts w:ascii="Verdana" w:hAnsi="Verdana"/>
                <w:sz w:val="16"/>
                <w:szCs w:val="16"/>
              </w:rPr>
            </w:pPr>
            <w:r w:rsidRPr="00364BC3">
              <w:rPr>
                <w:rFonts w:ascii="Verdana" w:hAnsi="Verdana"/>
                <w:sz w:val="16"/>
                <w:szCs w:val="16"/>
              </w:rPr>
              <w:t>1.</w:t>
            </w:r>
          </w:p>
        </w:tc>
        <w:tc>
          <w:tcPr>
            <w:tcW w:w="0" w:type="auto"/>
            <w:vAlign w:val="center"/>
          </w:tcPr>
          <w:p w:rsidR="00066522" w:rsidRPr="00364BC3" w:rsidRDefault="00066522" w:rsidP="003D32D5">
            <w:pPr>
              <w:spacing w:line="276" w:lineRule="auto"/>
              <w:contextualSpacing/>
              <w:jc w:val="center"/>
              <w:rPr>
                <w:rFonts w:ascii="Verdana" w:hAnsi="Verdana"/>
                <w:sz w:val="16"/>
                <w:szCs w:val="16"/>
              </w:rPr>
            </w:pPr>
            <w:r w:rsidRPr="00364BC3">
              <w:rPr>
                <w:rFonts w:ascii="Verdana" w:hAnsi="Verdana"/>
                <w:sz w:val="16"/>
                <w:szCs w:val="16"/>
              </w:rPr>
              <w:t>01</w:t>
            </w:r>
          </w:p>
        </w:tc>
        <w:tc>
          <w:tcPr>
            <w:tcW w:w="0" w:type="auto"/>
          </w:tcPr>
          <w:p w:rsidR="00066522" w:rsidRPr="00364BC3" w:rsidRDefault="00805C74" w:rsidP="00066522">
            <w:pPr>
              <w:pStyle w:val="PargrafodaLista"/>
              <w:autoSpaceDE w:val="0"/>
              <w:autoSpaceDN w:val="0"/>
              <w:adjustRightInd w:val="0"/>
              <w:spacing w:line="276" w:lineRule="auto"/>
              <w:ind w:left="0"/>
              <w:jc w:val="both"/>
              <w:rPr>
                <w:rFonts w:ascii="Verdana" w:hAnsi="Verdana"/>
              </w:rPr>
            </w:pPr>
            <w:r w:rsidRPr="00364BC3">
              <w:rPr>
                <w:rFonts w:ascii="Verdana" w:hAnsi="Verdana" w:cs="Arial"/>
                <w:b/>
              </w:rPr>
              <w:t>CAFETEIRA 110V</w:t>
            </w:r>
            <w:r w:rsidRPr="00364BC3">
              <w:rPr>
                <w:rFonts w:ascii="Verdana" w:hAnsi="Verdana" w:cs="Arial"/>
              </w:rPr>
              <w:t>: Voltagem: 110V; Capacidade: até 30 xícaras. Admite-se variação de 10%; Luz indicadora de funcionamento; Sistema corta-pingos; Base de aquecimento; Dimensões aproximadas do produto – largura 15 a 28cm x altura 27 a 34cm x profundidade 16 a 26cm; Certificado pelo Inmetro</w:t>
            </w:r>
            <w:r w:rsidR="00066522" w:rsidRPr="00364BC3">
              <w:rPr>
                <w:rFonts w:ascii="Verdana" w:hAnsi="Verdana"/>
              </w:rPr>
              <w:t>.</w:t>
            </w:r>
          </w:p>
        </w:tc>
        <w:tc>
          <w:tcPr>
            <w:tcW w:w="0" w:type="auto"/>
            <w:vAlign w:val="center"/>
          </w:tcPr>
          <w:p w:rsidR="00066522" w:rsidRPr="00364BC3" w:rsidRDefault="00066522" w:rsidP="003D32D5">
            <w:pPr>
              <w:spacing w:line="276" w:lineRule="auto"/>
              <w:contextualSpacing/>
              <w:jc w:val="center"/>
              <w:rPr>
                <w:rFonts w:ascii="Verdana" w:hAnsi="Verdana"/>
                <w:sz w:val="16"/>
                <w:szCs w:val="16"/>
              </w:rPr>
            </w:pPr>
            <w:r w:rsidRPr="00364BC3">
              <w:rPr>
                <w:rFonts w:ascii="Verdana" w:hAnsi="Verdana"/>
                <w:sz w:val="16"/>
                <w:szCs w:val="16"/>
              </w:rPr>
              <w:t>24</w:t>
            </w:r>
          </w:p>
        </w:tc>
        <w:tc>
          <w:tcPr>
            <w:tcW w:w="0" w:type="auto"/>
            <w:vAlign w:val="center"/>
          </w:tcPr>
          <w:p w:rsidR="00066522" w:rsidRPr="00364BC3" w:rsidRDefault="00066522" w:rsidP="00066522">
            <w:pPr>
              <w:suppressAutoHyphens w:val="0"/>
              <w:spacing w:line="276" w:lineRule="auto"/>
              <w:contextualSpacing/>
              <w:rPr>
                <w:rFonts w:ascii="Verdana" w:hAnsi="Verdana" w:cs="Calibri"/>
                <w:color w:val="000000"/>
                <w:sz w:val="16"/>
                <w:szCs w:val="16"/>
                <w:lang w:eastAsia="pt-BR"/>
              </w:rPr>
            </w:pPr>
            <w:r w:rsidRPr="00364BC3">
              <w:rPr>
                <w:rFonts w:ascii="Verdana" w:hAnsi="Verdana" w:cs="Calibri"/>
                <w:color w:val="000000"/>
                <w:sz w:val="16"/>
                <w:szCs w:val="16"/>
              </w:rPr>
              <w:t xml:space="preserve">R$ </w:t>
            </w:r>
          </w:p>
        </w:tc>
        <w:tc>
          <w:tcPr>
            <w:tcW w:w="0" w:type="auto"/>
            <w:vAlign w:val="center"/>
          </w:tcPr>
          <w:p w:rsidR="00066522" w:rsidRPr="00364BC3" w:rsidRDefault="00066522" w:rsidP="00066522">
            <w:pPr>
              <w:spacing w:line="276" w:lineRule="auto"/>
              <w:contextualSpacing/>
              <w:rPr>
                <w:rFonts w:ascii="Verdana" w:hAnsi="Verdana" w:cs="Calibri"/>
                <w:color w:val="000000"/>
                <w:sz w:val="16"/>
                <w:szCs w:val="16"/>
              </w:rPr>
            </w:pPr>
            <w:r w:rsidRPr="00364BC3">
              <w:rPr>
                <w:rFonts w:ascii="Verdana" w:hAnsi="Verdana" w:cs="Calibri"/>
                <w:color w:val="000000"/>
                <w:sz w:val="16"/>
                <w:szCs w:val="16"/>
              </w:rPr>
              <w:t xml:space="preserve">R$ </w:t>
            </w:r>
          </w:p>
        </w:tc>
      </w:tr>
      <w:tr w:rsidR="00066522" w:rsidRPr="00364BC3" w:rsidTr="003D32D5">
        <w:tc>
          <w:tcPr>
            <w:tcW w:w="0" w:type="auto"/>
            <w:vMerge/>
          </w:tcPr>
          <w:p w:rsidR="00066522" w:rsidRPr="00364BC3" w:rsidRDefault="00066522" w:rsidP="003D32D5">
            <w:pPr>
              <w:spacing w:line="276" w:lineRule="auto"/>
              <w:contextualSpacing/>
              <w:jc w:val="center"/>
              <w:rPr>
                <w:rFonts w:ascii="Verdana" w:hAnsi="Verdana"/>
                <w:sz w:val="16"/>
                <w:szCs w:val="16"/>
              </w:rPr>
            </w:pPr>
          </w:p>
        </w:tc>
        <w:tc>
          <w:tcPr>
            <w:tcW w:w="0" w:type="auto"/>
            <w:vAlign w:val="center"/>
          </w:tcPr>
          <w:p w:rsidR="00066522" w:rsidRPr="00364BC3" w:rsidRDefault="00066522" w:rsidP="003D32D5">
            <w:pPr>
              <w:spacing w:line="276" w:lineRule="auto"/>
              <w:contextualSpacing/>
              <w:jc w:val="center"/>
              <w:rPr>
                <w:rFonts w:ascii="Verdana" w:hAnsi="Verdana"/>
                <w:sz w:val="16"/>
                <w:szCs w:val="16"/>
              </w:rPr>
            </w:pPr>
            <w:r w:rsidRPr="00364BC3">
              <w:rPr>
                <w:rFonts w:ascii="Verdana" w:hAnsi="Verdana"/>
                <w:sz w:val="16"/>
                <w:szCs w:val="16"/>
              </w:rPr>
              <w:t>02</w:t>
            </w:r>
          </w:p>
        </w:tc>
        <w:tc>
          <w:tcPr>
            <w:tcW w:w="0" w:type="auto"/>
          </w:tcPr>
          <w:p w:rsidR="00066522" w:rsidRPr="00364BC3" w:rsidRDefault="00805C74" w:rsidP="00805C74">
            <w:pPr>
              <w:pStyle w:val="PargrafodaLista"/>
              <w:autoSpaceDE w:val="0"/>
              <w:autoSpaceDN w:val="0"/>
              <w:adjustRightInd w:val="0"/>
              <w:spacing w:line="276" w:lineRule="auto"/>
              <w:ind w:left="0"/>
              <w:jc w:val="both"/>
              <w:rPr>
                <w:rFonts w:ascii="Verdana" w:hAnsi="Verdana" w:cs="Arial"/>
              </w:rPr>
            </w:pPr>
            <w:r w:rsidRPr="00364BC3">
              <w:rPr>
                <w:rFonts w:ascii="Verdana" w:hAnsi="Verdana" w:cs="Arial"/>
                <w:b/>
              </w:rPr>
              <w:t>CAFETEIRA 220V</w:t>
            </w:r>
            <w:r w:rsidRPr="00364BC3">
              <w:rPr>
                <w:rFonts w:ascii="Verdana" w:hAnsi="Verdana" w:cs="Arial"/>
              </w:rPr>
              <w:t>: Voltagem: 220V; Capacidade: até 30 xícaras. Admite-se variação de 10%; Luz indicadora de funcionamento; Sistema corta-pingos; Base de aquecimento; Dimensões aproximadas do produto – largura 15 a 28cm x altura 27 a 34cm x profundidade 16 a 26cm; Certificado pelo Inmetro.</w:t>
            </w:r>
          </w:p>
        </w:tc>
        <w:tc>
          <w:tcPr>
            <w:tcW w:w="0" w:type="auto"/>
            <w:vAlign w:val="center"/>
          </w:tcPr>
          <w:p w:rsidR="00066522" w:rsidRPr="00364BC3" w:rsidRDefault="00066522" w:rsidP="003D32D5">
            <w:pPr>
              <w:spacing w:line="276" w:lineRule="auto"/>
              <w:contextualSpacing/>
              <w:jc w:val="center"/>
              <w:rPr>
                <w:rFonts w:ascii="Verdana" w:hAnsi="Verdana"/>
                <w:sz w:val="16"/>
                <w:szCs w:val="16"/>
              </w:rPr>
            </w:pPr>
            <w:r w:rsidRPr="00364BC3">
              <w:rPr>
                <w:rFonts w:ascii="Verdana" w:hAnsi="Verdana"/>
                <w:sz w:val="16"/>
                <w:szCs w:val="16"/>
              </w:rPr>
              <w:t>12</w:t>
            </w:r>
          </w:p>
        </w:tc>
        <w:tc>
          <w:tcPr>
            <w:tcW w:w="0" w:type="auto"/>
            <w:vAlign w:val="center"/>
          </w:tcPr>
          <w:p w:rsidR="00066522" w:rsidRPr="00364BC3" w:rsidRDefault="00066522" w:rsidP="00066522">
            <w:pPr>
              <w:suppressAutoHyphens w:val="0"/>
              <w:spacing w:line="276" w:lineRule="auto"/>
              <w:contextualSpacing/>
              <w:rPr>
                <w:rFonts w:ascii="Verdana" w:hAnsi="Verdana" w:cs="Calibri"/>
                <w:color w:val="000000"/>
                <w:sz w:val="16"/>
                <w:szCs w:val="16"/>
                <w:lang w:eastAsia="pt-BR"/>
              </w:rPr>
            </w:pPr>
            <w:r w:rsidRPr="00364BC3">
              <w:rPr>
                <w:rFonts w:ascii="Verdana" w:hAnsi="Verdana" w:cs="Calibri"/>
                <w:color w:val="000000"/>
                <w:sz w:val="16"/>
                <w:szCs w:val="16"/>
              </w:rPr>
              <w:t xml:space="preserve">R$ </w:t>
            </w:r>
          </w:p>
        </w:tc>
        <w:tc>
          <w:tcPr>
            <w:tcW w:w="0" w:type="auto"/>
            <w:vAlign w:val="center"/>
          </w:tcPr>
          <w:p w:rsidR="00066522" w:rsidRPr="00364BC3" w:rsidRDefault="00066522" w:rsidP="00066522">
            <w:pPr>
              <w:spacing w:line="276" w:lineRule="auto"/>
              <w:contextualSpacing/>
              <w:rPr>
                <w:rFonts w:ascii="Verdana" w:hAnsi="Verdana" w:cs="Calibri"/>
                <w:color w:val="000000"/>
                <w:sz w:val="16"/>
                <w:szCs w:val="16"/>
              </w:rPr>
            </w:pPr>
            <w:r w:rsidRPr="00364BC3">
              <w:rPr>
                <w:rFonts w:ascii="Verdana" w:hAnsi="Verdana" w:cs="Calibri"/>
                <w:color w:val="000000"/>
                <w:sz w:val="16"/>
                <w:szCs w:val="16"/>
              </w:rPr>
              <w:t xml:space="preserve">R$ </w:t>
            </w:r>
          </w:p>
        </w:tc>
      </w:tr>
      <w:tr w:rsidR="00066522" w:rsidRPr="00364BC3" w:rsidTr="003D32D5">
        <w:tc>
          <w:tcPr>
            <w:tcW w:w="0" w:type="auto"/>
            <w:gridSpan w:val="3"/>
          </w:tcPr>
          <w:p w:rsidR="00066522" w:rsidRPr="00364BC3" w:rsidRDefault="00066522" w:rsidP="00066522">
            <w:pPr>
              <w:spacing w:line="276" w:lineRule="auto"/>
              <w:contextualSpacing/>
              <w:jc w:val="center"/>
              <w:rPr>
                <w:rFonts w:ascii="Verdana" w:hAnsi="Verdana" w:cs="Calibri"/>
                <w:b/>
                <w:bCs/>
                <w:color w:val="000000"/>
                <w:sz w:val="16"/>
                <w:szCs w:val="16"/>
              </w:rPr>
            </w:pPr>
            <w:r w:rsidRPr="00364BC3">
              <w:rPr>
                <w:rFonts w:ascii="Verdana" w:hAnsi="Verdana"/>
                <w:b/>
                <w:sz w:val="16"/>
                <w:szCs w:val="16"/>
              </w:rPr>
              <w:t>VALOR GLOBAL DO LOTE</w:t>
            </w:r>
          </w:p>
        </w:tc>
        <w:tc>
          <w:tcPr>
            <w:tcW w:w="0" w:type="auto"/>
            <w:gridSpan w:val="3"/>
            <w:vAlign w:val="center"/>
          </w:tcPr>
          <w:p w:rsidR="00066522" w:rsidRPr="00364BC3" w:rsidRDefault="00066522" w:rsidP="00066522">
            <w:pPr>
              <w:spacing w:line="276" w:lineRule="auto"/>
              <w:contextualSpacing/>
              <w:rPr>
                <w:rFonts w:ascii="Verdana" w:hAnsi="Verdana" w:cs="Calibri"/>
                <w:color w:val="000000"/>
                <w:sz w:val="16"/>
                <w:szCs w:val="16"/>
              </w:rPr>
            </w:pPr>
            <w:r w:rsidRPr="00364BC3">
              <w:rPr>
                <w:rFonts w:ascii="Verdana" w:hAnsi="Verdana" w:cs="Calibri"/>
                <w:b/>
                <w:bCs/>
                <w:color w:val="000000"/>
                <w:sz w:val="16"/>
                <w:szCs w:val="16"/>
              </w:rPr>
              <w:t xml:space="preserve">R$ </w:t>
            </w:r>
          </w:p>
        </w:tc>
      </w:tr>
    </w:tbl>
    <w:p w:rsidR="009E5615" w:rsidRPr="00364BC3" w:rsidRDefault="009E5615"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A validade mínima da proposta é de 60 (sessenta) dias.</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 xml:space="preserve">(Local), ____ de ____________ de </w:t>
      </w:r>
      <w:r w:rsidR="005914DA" w:rsidRPr="00364BC3">
        <w:rPr>
          <w:rFonts w:ascii="Verdana" w:hAnsi="Verdana"/>
        </w:rPr>
        <w:t>202</w:t>
      </w:r>
      <w:r w:rsidR="0094089B" w:rsidRPr="00364BC3">
        <w:rPr>
          <w:rFonts w:ascii="Verdana" w:hAnsi="Verdana"/>
        </w:rPr>
        <w:t>1</w:t>
      </w:r>
      <w:r w:rsidRPr="00364BC3">
        <w:rPr>
          <w:rFonts w:ascii="Verdana" w:hAnsi="Verdana"/>
        </w:rPr>
        <w:t>.</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(nome e assinatura do representante)</w:t>
      </w:r>
    </w:p>
    <w:p w:rsidR="0025367F" w:rsidRPr="00364BC3" w:rsidRDefault="0025367F" w:rsidP="0025367F">
      <w:pPr>
        <w:suppressAutoHyphens w:val="0"/>
        <w:spacing w:after="200" w:line="276" w:lineRule="auto"/>
        <w:rPr>
          <w:rFonts w:ascii="Verdana" w:hAnsi="Verdana"/>
        </w:rPr>
      </w:pPr>
      <w:r w:rsidRPr="00364BC3">
        <w:rPr>
          <w:rFonts w:ascii="Verdana" w:hAnsi="Verdana"/>
        </w:rPr>
        <w:br w:type="page"/>
      </w:r>
    </w:p>
    <w:p w:rsidR="0025367F" w:rsidRPr="00364BC3" w:rsidRDefault="0025367F" w:rsidP="0025367F">
      <w:pPr>
        <w:spacing w:line="276" w:lineRule="auto"/>
        <w:jc w:val="center"/>
        <w:rPr>
          <w:rFonts w:ascii="Verdana" w:hAnsi="Verdana"/>
        </w:rPr>
      </w:pPr>
      <w:r w:rsidRPr="00364BC3">
        <w:rPr>
          <w:rFonts w:ascii="Verdana" w:hAnsi="Verdana"/>
          <w:b/>
        </w:rPr>
        <w:lastRenderedPageBreak/>
        <w:t>ANEXO VI – DECLARAÇÃO DE CUMPRIMENTO DO ARTIGO 7º, XXXIII, DA CONSTITUIÇÃO FEDERAL</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À</w:t>
      </w:r>
    </w:p>
    <w:p w:rsidR="0025367F" w:rsidRPr="00364BC3" w:rsidRDefault="0025367F" w:rsidP="0025367F">
      <w:pPr>
        <w:spacing w:line="276" w:lineRule="auto"/>
        <w:jc w:val="both"/>
        <w:rPr>
          <w:rFonts w:ascii="Verdana" w:hAnsi="Verdana"/>
        </w:rPr>
      </w:pPr>
      <w:r w:rsidRPr="00364BC3">
        <w:rPr>
          <w:rFonts w:ascii="Verdana" w:hAnsi="Verdana"/>
        </w:rPr>
        <w:t>DEFENSORIA PÚBLICA DO ESTADO DO PARANÁ</w:t>
      </w:r>
    </w:p>
    <w:p w:rsidR="0025367F" w:rsidRPr="00364BC3" w:rsidRDefault="0025367F" w:rsidP="0025367F">
      <w:pPr>
        <w:spacing w:line="276" w:lineRule="auto"/>
        <w:jc w:val="both"/>
        <w:rPr>
          <w:rFonts w:ascii="Verdana" w:hAnsi="Verdana"/>
        </w:rPr>
      </w:pPr>
      <w:r w:rsidRPr="00364BC3">
        <w:rPr>
          <w:rFonts w:ascii="Verdana" w:hAnsi="Verdana"/>
        </w:rPr>
        <w:t xml:space="preserve">EDITAL DE LICITAÇÃO Nº </w:t>
      </w:r>
      <w:r w:rsidR="006B07EA" w:rsidRPr="00364BC3">
        <w:rPr>
          <w:rFonts w:ascii="Verdana" w:hAnsi="Verdana"/>
        </w:rPr>
        <w:t>01</w:t>
      </w:r>
      <w:r w:rsidR="00E52D83" w:rsidRPr="00364BC3">
        <w:rPr>
          <w:rFonts w:ascii="Verdana" w:hAnsi="Verdana"/>
        </w:rPr>
        <w:t>1</w:t>
      </w:r>
      <w:r w:rsidRPr="00364BC3">
        <w:rPr>
          <w:rFonts w:ascii="Verdana" w:hAnsi="Verdana"/>
        </w:rPr>
        <w:t>/</w:t>
      </w:r>
      <w:r w:rsidR="005914DA" w:rsidRPr="00364BC3">
        <w:rPr>
          <w:rFonts w:ascii="Verdana" w:hAnsi="Verdana"/>
        </w:rPr>
        <w:t>202</w:t>
      </w:r>
      <w:r w:rsidR="00E52D83" w:rsidRPr="00364BC3">
        <w:rPr>
          <w:rFonts w:ascii="Verdana" w:hAnsi="Verdana"/>
        </w:rPr>
        <w:t>1</w:t>
      </w:r>
      <w:r w:rsidRPr="00364BC3">
        <w:rPr>
          <w:rFonts w:ascii="Verdana" w:hAnsi="Verdana"/>
        </w:rPr>
        <w:t xml:space="preserve"> – PREGÃO ELETRÔNICO</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Por ser expressão de verdade, firmamos a presente declaração.</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 xml:space="preserve">(Local), ____ de __________ de </w:t>
      </w:r>
      <w:r w:rsidR="005914DA" w:rsidRPr="00364BC3">
        <w:rPr>
          <w:rFonts w:ascii="Verdana" w:hAnsi="Verdana"/>
        </w:rPr>
        <w:t>202</w:t>
      </w:r>
      <w:r w:rsidR="0094089B" w:rsidRPr="00364BC3">
        <w:rPr>
          <w:rFonts w:ascii="Verdana" w:hAnsi="Verdana"/>
        </w:rPr>
        <w:t>1</w:t>
      </w:r>
      <w:r w:rsidRPr="00364BC3">
        <w:rPr>
          <w:rFonts w:ascii="Verdana" w:hAnsi="Verdana"/>
        </w:rPr>
        <w:t>.</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Nome da Empresa</w:t>
      </w:r>
    </w:p>
    <w:p w:rsidR="0025367F" w:rsidRPr="00364BC3" w:rsidRDefault="0025367F" w:rsidP="0025367F">
      <w:pPr>
        <w:spacing w:line="276" w:lineRule="auto"/>
        <w:jc w:val="center"/>
        <w:rPr>
          <w:rFonts w:ascii="Verdana" w:hAnsi="Verdana"/>
        </w:rPr>
      </w:pPr>
      <w:r w:rsidRPr="00364BC3">
        <w:rPr>
          <w:rFonts w:ascii="Verdana" w:hAnsi="Verdana"/>
        </w:rPr>
        <w:t>CNPJ:</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Representante Legal ou Procurador da Licitante</w:t>
      </w:r>
    </w:p>
    <w:p w:rsidR="0025367F" w:rsidRPr="00364BC3" w:rsidRDefault="0025367F" w:rsidP="0025367F">
      <w:pPr>
        <w:spacing w:line="276" w:lineRule="auto"/>
        <w:jc w:val="center"/>
        <w:rPr>
          <w:rFonts w:ascii="Verdana" w:hAnsi="Verdana"/>
        </w:rPr>
      </w:pPr>
      <w:r w:rsidRPr="00364BC3">
        <w:rPr>
          <w:rFonts w:ascii="Verdana" w:hAnsi="Verdana"/>
        </w:rPr>
        <w:t>(nome e assinatura)</w:t>
      </w:r>
    </w:p>
    <w:p w:rsidR="0025367F" w:rsidRPr="00364BC3" w:rsidRDefault="0025367F" w:rsidP="0025367F">
      <w:pPr>
        <w:suppressAutoHyphens w:val="0"/>
        <w:spacing w:after="200" w:line="276" w:lineRule="auto"/>
        <w:rPr>
          <w:rFonts w:ascii="Verdana" w:hAnsi="Verdana"/>
        </w:rPr>
      </w:pPr>
      <w:r w:rsidRPr="00364BC3">
        <w:rPr>
          <w:rFonts w:ascii="Verdana" w:hAnsi="Verdana"/>
        </w:rPr>
        <w:br w:type="page"/>
      </w:r>
    </w:p>
    <w:p w:rsidR="0025367F" w:rsidRPr="00364BC3" w:rsidRDefault="0025367F" w:rsidP="0025367F">
      <w:pPr>
        <w:spacing w:line="276" w:lineRule="auto"/>
        <w:jc w:val="center"/>
        <w:rPr>
          <w:rFonts w:ascii="Verdana" w:hAnsi="Verdana"/>
        </w:rPr>
      </w:pPr>
      <w:r w:rsidRPr="00364BC3">
        <w:rPr>
          <w:rFonts w:ascii="Verdana" w:hAnsi="Verdana"/>
          <w:b/>
        </w:rPr>
        <w:lastRenderedPageBreak/>
        <w:t>ANEXO VII – DECLARAÇÃO DE IDONEIDADE</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À</w:t>
      </w:r>
    </w:p>
    <w:p w:rsidR="0025367F" w:rsidRPr="00364BC3" w:rsidRDefault="0025367F" w:rsidP="0025367F">
      <w:pPr>
        <w:spacing w:line="276" w:lineRule="auto"/>
        <w:jc w:val="both"/>
        <w:rPr>
          <w:rFonts w:ascii="Verdana" w:hAnsi="Verdana"/>
        </w:rPr>
      </w:pPr>
      <w:r w:rsidRPr="00364BC3">
        <w:rPr>
          <w:rFonts w:ascii="Verdana" w:hAnsi="Verdana"/>
        </w:rPr>
        <w:t>DEFENSORIA PÚBLICA DO ESTADO DO PARANÁ</w:t>
      </w:r>
    </w:p>
    <w:p w:rsidR="0025367F" w:rsidRPr="00364BC3" w:rsidRDefault="0025367F" w:rsidP="0025367F">
      <w:pPr>
        <w:spacing w:line="276" w:lineRule="auto"/>
        <w:jc w:val="both"/>
        <w:rPr>
          <w:rFonts w:ascii="Verdana" w:hAnsi="Verdana"/>
        </w:rPr>
      </w:pPr>
      <w:r w:rsidRPr="00364BC3">
        <w:rPr>
          <w:rFonts w:ascii="Verdana" w:hAnsi="Verdana"/>
        </w:rPr>
        <w:t xml:space="preserve">EDITAL DE LICITAÇÃO Nº </w:t>
      </w:r>
      <w:r w:rsidR="006B07EA" w:rsidRPr="00364BC3">
        <w:rPr>
          <w:rFonts w:ascii="Verdana" w:hAnsi="Verdana"/>
        </w:rPr>
        <w:t>01</w:t>
      </w:r>
      <w:r w:rsidR="00E52D83" w:rsidRPr="00364BC3">
        <w:rPr>
          <w:rFonts w:ascii="Verdana" w:hAnsi="Verdana"/>
        </w:rPr>
        <w:t>1</w:t>
      </w:r>
      <w:r w:rsidRPr="00364BC3">
        <w:rPr>
          <w:rFonts w:ascii="Verdana" w:hAnsi="Verdana"/>
        </w:rPr>
        <w:t>/</w:t>
      </w:r>
      <w:r w:rsidR="005914DA" w:rsidRPr="00364BC3">
        <w:rPr>
          <w:rFonts w:ascii="Verdana" w:hAnsi="Verdana"/>
        </w:rPr>
        <w:t>202</w:t>
      </w:r>
      <w:r w:rsidR="00E52D83" w:rsidRPr="00364BC3">
        <w:rPr>
          <w:rFonts w:ascii="Verdana" w:hAnsi="Verdana"/>
        </w:rPr>
        <w:t>1</w:t>
      </w:r>
      <w:r w:rsidRPr="00364BC3">
        <w:rPr>
          <w:rFonts w:ascii="Verdana" w:hAnsi="Verdana"/>
        </w:rPr>
        <w:t xml:space="preserve"> – PREGÃO ELETRÔNICO</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Por ser expressão da verdade, firmamos a presente.</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 xml:space="preserve">(Local), _____ de _____________ de </w:t>
      </w:r>
      <w:r w:rsidR="005914DA" w:rsidRPr="00364BC3">
        <w:rPr>
          <w:rFonts w:ascii="Verdana" w:hAnsi="Verdana"/>
        </w:rPr>
        <w:t>202</w:t>
      </w:r>
      <w:r w:rsidR="0094089B" w:rsidRPr="00364BC3">
        <w:rPr>
          <w:rFonts w:ascii="Verdana" w:hAnsi="Verdana"/>
        </w:rPr>
        <w:t>1</w:t>
      </w:r>
      <w:r w:rsidRPr="00364BC3">
        <w:rPr>
          <w:rFonts w:ascii="Verdana" w:hAnsi="Verdana"/>
        </w:rPr>
        <w:t>.</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Nome da Empresa</w:t>
      </w:r>
    </w:p>
    <w:p w:rsidR="0025367F" w:rsidRPr="00364BC3" w:rsidRDefault="0025367F" w:rsidP="0025367F">
      <w:pPr>
        <w:spacing w:line="276" w:lineRule="auto"/>
        <w:jc w:val="center"/>
        <w:rPr>
          <w:rFonts w:ascii="Verdana" w:hAnsi="Verdana"/>
        </w:rPr>
      </w:pPr>
      <w:r w:rsidRPr="00364BC3">
        <w:rPr>
          <w:rFonts w:ascii="Verdana" w:hAnsi="Verdana"/>
        </w:rPr>
        <w:t>CNPJ:</w:t>
      </w:r>
    </w:p>
    <w:p w:rsidR="0025367F" w:rsidRPr="00364BC3" w:rsidRDefault="0025367F" w:rsidP="0025367F">
      <w:pPr>
        <w:spacing w:line="276" w:lineRule="auto"/>
        <w:jc w:val="center"/>
        <w:rPr>
          <w:rFonts w:ascii="Verdana" w:hAnsi="Verdana"/>
        </w:rPr>
      </w:pPr>
    </w:p>
    <w:p w:rsidR="0025367F" w:rsidRPr="00364BC3" w:rsidRDefault="0025367F" w:rsidP="0025367F">
      <w:pPr>
        <w:spacing w:line="276" w:lineRule="auto"/>
        <w:jc w:val="center"/>
        <w:rPr>
          <w:rFonts w:ascii="Verdana" w:hAnsi="Verdana"/>
        </w:rPr>
      </w:pPr>
      <w:r w:rsidRPr="00364BC3">
        <w:rPr>
          <w:rFonts w:ascii="Verdana" w:hAnsi="Verdana"/>
        </w:rPr>
        <w:t>_____________________________________________________________</w:t>
      </w:r>
    </w:p>
    <w:p w:rsidR="0025367F" w:rsidRPr="00364BC3" w:rsidRDefault="0025367F" w:rsidP="0025367F">
      <w:pPr>
        <w:spacing w:line="276" w:lineRule="auto"/>
        <w:jc w:val="center"/>
        <w:rPr>
          <w:rFonts w:ascii="Verdana" w:hAnsi="Verdana"/>
        </w:rPr>
      </w:pPr>
      <w:r w:rsidRPr="00364BC3">
        <w:rPr>
          <w:rFonts w:ascii="Verdana" w:hAnsi="Verdana"/>
        </w:rPr>
        <w:t>Representante Legal ou Procurador da Licitante</w:t>
      </w:r>
    </w:p>
    <w:p w:rsidR="0025367F" w:rsidRPr="00364BC3" w:rsidRDefault="0025367F" w:rsidP="0025367F">
      <w:pPr>
        <w:spacing w:line="276" w:lineRule="auto"/>
        <w:jc w:val="center"/>
        <w:rPr>
          <w:rFonts w:ascii="Verdana" w:hAnsi="Verdana"/>
        </w:rPr>
      </w:pPr>
      <w:r w:rsidRPr="00364BC3">
        <w:rPr>
          <w:rFonts w:ascii="Verdana" w:hAnsi="Verdana"/>
        </w:rPr>
        <w:t>(nome e assinatura)</w:t>
      </w:r>
    </w:p>
    <w:p w:rsidR="0025367F" w:rsidRPr="00364BC3" w:rsidRDefault="0025367F" w:rsidP="0025367F">
      <w:pPr>
        <w:suppressAutoHyphens w:val="0"/>
        <w:spacing w:after="200" w:line="276" w:lineRule="auto"/>
        <w:rPr>
          <w:rFonts w:ascii="Verdana" w:hAnsi="Verdana"/>
        </w:rPr>
      </w:pPr>
      <w:r w:rsidRPr="00364BC3">
        <w:rPr>
          <w:rFonts w:ascii="Verdana" w:hAnsi="Verdana"/>
        </w:rPr>
        <w:br w:type="page"/>
      </w:r>
    </w:p>
    <w:p w:rsidR="00104B05" w:rsidRPr="00364BC3" w:rsidRDefault="00104B05" w:rsidP="00104B05">
      <w:pPr>
        <w:spacing w:line="276" w:lineRule="auto"/>
        <w:jc w:val="center"/>
        <w:rPr>
          <w:rFonts w:ascii="Verdana" w:hAnsi="Verdana"/>
          <w:b/>
        </w:rPr>
      </w:pPr>
      <w:r w:rsidRPr="00364BC3">
        <w:rPr>
          <w:rFonts w:ascii="Verdana" w:hAnsi="Verdana"/>
          <w:b/>
        </w:rPr>
        <w:lastRenderedPageBreak/>
        <w:t>ANEXO VIII – DECLARAÇÃO DE ATENDIMENTO À POLÍTICA PÚBLICA AMBIENTAL DE LICITAÇÃO SUSTENTÁVEL</w:t>
      </w:r>
    </w:p>
    <w:p w:rsidR="00104B05" w:rsidRPr="00364BC3" w:rsidRDefault="00104B05" w:rsidP="00104B05">
      <w:pPr>
        <w:spacing w:line="276" w:lineRule="auto"/>
        <w:jc w:val="center"/>
        <w:rPr>
          <w:rFonts w:ascii="Verdana" w:hAnsi="Verdana"/>
          <w:b/>
        </w:rPr>
      </w:pP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both"/>
        <w:rPr>
          <w:rFonts w:ascii="Verdana" w:hAnsi="Verdana"/>
        </w:rPr>
      </w:pPr>
      <w:r w:rsidRPr="00364BC3">
        <w:rPr>
          <w:rFonts w:ascii="Verdana" w:hAnsi="Verdana"/>
        </w:rPr>
        <w:t>À</w:t>
      </w:r>
    </w:p>
    <w:p w:rsidR="00104B05" w:rsidRPr="00364BC3" w:rsidRDefault="00104B05" w:rsidP="00104B05">
      <w:pPr>
        <w:spacing w:line="276" w:lineRule="auto"/>
        <w:jc w:val="both"/>
        <w:rPr>
          <w:rFonts w:ascii="Verdana" w:hAnsi="Verdana"/>
        </w:rPr>
      </w:pPr>
      <w:r w:rsidRPr="00364BC3">
        <w:rPr>
          <w:rFonts w:ascii="Verdana" w:hAnsi="Verdana"/>
        </w:rPr>
        <w:t>DEFENSORIA PÚBLICA DO ESTADO DO PARANÁ</w:t>
      </w:r>
    </w:p>
    <w:p w:rsidR="00104B05" w:rsidRPr="00364BC3" w:rsidRDefault="00104B05" w:rsidP="00104B05">
      <w:pPr>
        <w:spacing w:line="276" w:lineRule="auto"/>
        <w:jc w:val="both"/>
        <w:rPr>
          <w:rFonts w:ascii="Verdana" w:hAnsi="Verdana"/>
        </w:rPr>
      </w:pPr>
      <w:r w:rsidRPr="00364BC3">
        <w:rPr>
          <w:rFonts w:ascii="Verdana" w:hAnsi="Verdana"/>
        </w:rPr>
        <w:t xml:space="preserve">EDITAL DE PREGÃO ELETRÔNICO Nº </w:t>
      </w:r>
      <w:r w:rsidR="006B07EA" w:rsidRPr="00364BC3">
        <w:rPr>
          <w:rFonts w:ascii="Verdana" w:hAnsi="Verdana"/>
        </w:rPr>
        <w:t>01</w:t>
      </w:r>
      <w:r w:rsidR="00E52D83" w:rsidRPr="00364BC3">
        <w:rPr>
          <w:rFonts w:ascii="Verdana" w:hAnsi="Verdana"/>
        </w:rPr>
        <w:t>1</w:t>
      </w:r>
      <w:r w:rsidRPr="00364BC3">
        <w:rPr>
          <w:rFonts w:ascii="Verdana" w:hAnsi="Verdana"/>
        </w:rPr>
        <w:t>/202</w:t>
      </w:r>
      <w:r w:rsidR="00E52D83" w:rsidRPr="00364BC3">
        <w:rPr>
          <w:rFonts w:ascii="Verdana" w:hAnsi="Verdana"/>
        </w:rPr>
        <w:t>1</w:t>
      </w:r>
      <w:r w:rsidRPr="00364BC3">
        <w:rPr>
          <w:rFonts w:ascii="Verdana" w:hAnsi="Verdana"/>
        </w:rPr>
        <w:t xml:space="preserve"> </w:t>
      </w:r>
    </w:p>
    <w:p w:rsidR="00104B05" w:rsidRPr="00364BC3" w:rsidRDefault="00104B05" w:rsidP="00104B05">
      <w:pPr>
        <w:spacing w:line="276" w:lineRule="auto"/>
        <w:jc w:val="center"/>
        <w:rPr>
          <w:rFonts w:ascii="Verdana" w:hAnsi="Verdana"/>
          <w:b/>
        </w:rPr>
      </w:pPr>
    </w:p>
    <w:p w:rsidR="00104B05" w:rsidRPr="00364BC3" w:rsidRDefault="00104B05" w:rsidP="00104B05">
      <w:pPr>
        <w:spacing w:line="276" w:lineRule="auto"/>
        <w:jc w:val="both"/>
        <w:rPr>
          <w:rFonts w:ascii="Verdana" w:hAnsi="Verdana"/>
          <w:b/>
        </w:rPr>
      </w:pPr>
    </w:p>
    <w:p w:rsidR="00104B05" w:rsidRPr="00364BC3" w:rsidRDefault="00104B05" w:rsidP="00104B05">
      <w:pPr>
        <w:spacing w:line="276" w:lineRule="auto"/>
        <w:jc w:val="both"/>
        <w:rPr>
          <w:rFonts w:ascii="Verdana" w:hAnsi="Verdana"/>
          <w:b/>
        </w:rPr>
      </w:pPr>
      <w:r w:rsidRPr="00364BC3">
        <w:rPr>
          <w:rFonts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fornecemos ao Poder Público, assumindo a responsabilidade pela destinação final ambientalmente adequada, conforme artigos 78, § 6º, 78A, 78B e 78C da Lei Estadual 15.608/2007.</w:t>
      </w: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r w:rsidRPr="00364BC3">
        <w:rPr>
          <w:rFonts w:ascii="Verdana" w:hAnsi="Verdana"/>
        </w:rPr>
        <w:t>(Local), ____ de __________ de 202</w:t>
      </w:r>
      <w:r w:rsidR="0094089B" w:rsidRPr="00364BC3">
        <w:rPr>
          <w:rFonts w:ascii="Verdana" w:hAnsi="Verdana"/>
        </w:rPr>
        <w:t>1</w:t>
      </w:r>
      <w:r w:rsidRPr="00364BC3">
        <w:rPr>
          <w:rFonts w:ascii="Verdana" w:hAnsi="Verdana"/>
        </w:rPr>
        <w:t>.</w:t>
      </w: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r w:rsidRPr="00364BC3">
        <w:rPr>
          <w:rFonts w:ascii="Verdana" w:hAnsi="Verdana"/>
        </w:rPr>
        <w:t>_______________________________</w:t>
      </w:r>
    </w:p>
    <w:p w:rsidR="00104B05" w:rsidRPr="00364BC3" w:rsidRDefault="00104B05" w:rsidP="00104B05">
      <w:pPr>
        <w:spacing w:line="276" w:lineRule="auto"/>
        <w:jc w:val="center"/>
        <w:rPr>
          <w:rFonts w:ascii="Verdana" w:hAnsi="Verdana"/>
        </w:rPr>
      </w:pPr>
      <w:r w:rsidRPr="00364BC3">
        <w:rPr>
          <w:rFonts w:ascii="Verdana" w:hAnsi="Verdana"/>
        </w:rPr>
        <w:t>Nome da Empresa</w:t>
      </w:r>
    </w:p>
    <w:p w:rsidR="00104B05" w:rsidRPr="00364BC3" w:rsidRDefault="00104B05" w:rsidP="00104B05">
      <w:pPr>
        <w:spacing w:line="276" w:lineRule="auto"/>
        <w:jc w:val="center"/>
        <w:rPr>
          <w:rFonts w:ascii="Verdana" w:hAnsi="Verdana"/>
        </w:rPr>
      </w:pPr>
      <w:r w:rsidRPr="00364BC3">
        <w:rPr>
          <w:rFonts w:ascii="Verdana" w:hAnsi="Verdana"/>
        </w:rPr>
        <w:t>CNPJ:</w:t>
      </w: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p>
    <w:p w:rsidR="00104B05" w:rsidRPr="00364BC3" w:rsidRDefault="00104B05" w:rsidP="00104B05">
      <w:pPr>
        <w:spacing w:line="276" w:lineRule="auto"/>
        <w:jc w:val="center"/>
        <w:rPr>
          <w:rFonts w:ascii="Verdana" w:hAnsi="Verdana"/>
        </w:rPr>
      </w:pPr>
      <w:r w:rsidRPr="00364BC3">
        <w:rPr>
          <w:rFonts w:ascii="Verdana" w:hAnsi="Verdana"/>
        </w:rPr>
        <w:t>_________________________________________________________</w:t>
      </w:r>
    </w:p>
    <w:p w:rsidR="00104B05" w:rsidRPr="00364BC3" w:rsidRDefault="00104B05" w:rsidP="00104B05">
      <w:pPr>
        <w:spacing w:line="276" w:lineRule="auto"/>
        <w:jc w:val="center"/>
        <w:rPr>
          <w:rFonts w:ascii="Verdana" w:hAnsi="Verdana"/>
        </w:rPr>
      </w:pPr>
      <w:r w:rsidRPr="00364BC3">
        <w:rPr>
          <w:rFonts w:ascii="Verdana" w:hAnsi="Verdana"/>
        </w:rPr>
        <w:t>Representante Legal ou Procurador da Licitante</w:t>
      </w:r>
    </w:p>
    <w:p w:rsidR="00104B05" w:rsidRPr="00364BC3" w:rsidRDefault="00104B05" w:rsidP="00104B05">
      <w:pPr>
        <w:spacing w:line="276" w:lineRule="auto"/>
        <w:jc w:val="center"/>
        <w:rPr>
          <w:rFonts w:ascii="Verdana" w:hAnsi="Verdana"/>
          <w:b/>
        </w:rPr>
      </w:pPr>
      <w:r w:rsidRPr="00364BC3">
        <w:rPr>
          <w:rFonts w:ascii="Verdana" w:hAnsi="Verdana"/>
        </w:rPr>
        <w:t>(nome e assinatura)</w:t>
      </w: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B971BF" w:rsidRPr="00364BC3" w:rsidRDefault="00B971BF" w:rsidP="0025367F">
      <w:pPr>
        <w:spacing w:line="276" w:lineRule="auto"/>
        <w:jc w:val="center"/>
        <w:rPr>
          <w:rFonts w:ascii="Verdana" w:hAnsi="Verdana"/>
          <w:b/>
        </w:rPr>
      </w:pPr>
    </w:p>
    <w:p w:rsidR="00104B05" w:rsidRPr="00364BC3" w:rsidRDefault="00104B05" w:rsidP="0025367F">
      <w:pPr>
        <w:spacing w:line="276" w:lineRule="auto"/>
        <w:jc w:val="center"/>
        <w:rPr>
          <w:rFonts w:ascii="Verdana" w:hAnsi="Verdana"/>
          <w:b/>
        </w:rPr>
      </w:pPr>
    </w:p>
    <w:p w:rsidR="0025367F" w:rsidRPr="00364BC3" w:rsidRDefault="0025367F" w:rsidP="0025367F">
      <w:pPr>
        <w:spacing w:line="276" w:lineRule="auto"/>
        <w:jc w:val="center"/>
        <w:rPr>
          <w:rFonts w:ascii="Verdana" w:hAnsi="Verdana"/>
          <w:b/>
        </w:rPr>
      </w:pPr>
      <w:r w:rsidRPr="00364BC3">
        <w:rPr>
          <w:rFonts w:ascii="Verdana" w:hAnsi="Verdana"/>
          <w:b/>
        </w:rPr>
        <w:lastRenderedPageBreak/>
        <w:t>ANEXO I</w:t>
      </w:r>
      <w:r w:rsidR="00104B05" w:rsidRPr="00364BC3">
        <w:rPr>
          <w:rFonts w:ascii="Verdana" w:hAnsi="Verdana"/>
          <w:b/>
        </w:rPr>
        <w:t>X</w:t>
      </w:r>
      <w:r w:rsidRPr="00364BC3">
        <w:rPr>
          <w:rFonts w:ascii="Verdana" w:hAnsi="Verdana"/>
          <w:b/>
        </w:rPr>
        <w:t xml:space="preserve"> – MINUTA DA ATA DE REGISTRO DE PREÇOS</w:t>
      </w:r>
    </w:p>
    <w:p w:rsidR="0025367F" w:rsidRPr="00364BC3" w:rsidRDefault="0025367F" w:rsidP="0025367F">
      <w:pPr>
        <w:spacing w:line="276" w:lineRule="auto"/>
        <w:jc w:val="both"/>
        <w:rPr>
          <w:rFonts w:ascii="Verdana" w:hAnsi="Verdana"/>
          <w:b/>
        </w:rPr>
      </w:pPr>
    </w:p>
    <w:p w:rsidR="0025367F" w:rsidRPr="00364BC3" w:rsidRDefault="0025367F" w:rsidP="0025367F">
      <w:pPr>
        <w:spacing w:line="276" w:lineRule="auto"/>
        <w:jc w:val="both"/>
        <w:rPr>
          <w:rFonts w:ascii="Verdana" w:hAnsi="Verdana"/>
        </w:rPr>
      </w:pPr>
      <w:r w:rsidRPr="00364BC3">
        <w:rPr>
          <w:rFonts w:ascii="Verdana" w:hAnsi="Verdana"/>
        </w:rPr>
        <w:t xml:space="preserve">A </w:t>
      </w:r>
      <w:r w:rsidRPr="00364BC3">
        <w:rPr>
          <w:rFonts w:ascii="Verdana" w:hAnsi="Verdana"/>
          <w:b/>
        </w:rPr>
        <w:t>DEFENSORIA PÚBLICA DO ESTADO DO PARANÁ (DPPR)</w:t>
      </w:r>
      <w:r w:rsidRPr="00364BC3">
        <w:rPr>
          <w:rFonts w:ascii="Verdana" w:hAnsi="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E52D83" w:rsidRPr="00364BC3">
        <w:rPr>
          <w:rFonts w:ascii="Verdana" w:hAnsi="Verdana"/>
        </w:rPr>
        <w:t>011</w:t>
      </w:r>
      <w:r w:rsidRPr="00364BC3">
        <w:rPr>
          <w:rFonts w:ascii="Verdana" w:hAnsi="Verdana"/>
        </w:rPr>
        <w:t>/</w:t>
      </w:r>
      <w:r w:rsidR="005914DA" w:rsidRPr="00364BC3">
        <w:rPr>
          <w:rFonts w:ascii="Verdana" w:hAnsi="Verdana"/>
        </w:rPr>
        <w:t>202</w:t>
      </w:r>
      <w:r w:rsidR="0094089B" w:rsidRPr="00364BC3">
        <w:rPr>
          <w:rFonts w:ascii="Verdana" w:hAnsi="Verdana"/>
        </w:rPr>
        <w:t>1</w:t>
      </w:r>
      <w:r w:rsidRPr="00364BC3">
        <w:rPr>
          <w:rFonts w:ascii="Verdana" w:hAnsi="Verdana"/>
        </w:rPr>
        <w:t xml:space="preserve"> (Protocolo nº </w:t>
      </w:r>
      <w:r w:rsidR="00836F64" w:rsidRPr="00364BC3">
        <w:rPr>
          <w:rFonts w:ascii="Verdana" w:hAnsi="Verdana"/>
        </w:rPr>
        <w:t>15.073.871-7</w:t>
      </w:r>
      <w:r w:rsidRPr="00364BC3">
        <w:rPr>
          <w:rFonts w:ascii="Verdana" w:hAnsi="Verdana"/>
        </w:rPr>
        <w:t>)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1. OBJETO</w:t>
      </w:r>
    </w:p>
    <w:p w:rsidR="0025367F" w:rsidRPr="00364BC3" w:rsidRDefault="0025367F" w:rsidP="0025367F">
      <w:pPr>
        <w:suppressAutoHyphens w:val="0"/>
        <w:spacing w:line="276" w:lineRule="auto"/>
        <w:jc w:val="both"/>
        <w:rPr>
          <w:rFonts w:ascii="Verdana" w:hAnsi="Verdana"/>
        </w:rPr>
      </w:pPr>
      <w:r w:rsidRPr="00364BC3">
        <w:rPr>
          <w:rFonts w:ascii="Verdana" w:hAnsi="Verdana"/>
        </w:rPr>
        <w:t xml:space="preserve">1.1. O objeto da presente Ata de Registro de Preços é a </w:t>
      </w:r>
      <w:r w:rsidRPr="00364BC3">
        <w:rPr>
          <w:rFonts w:ascii="Verdana" w:hAnsi="Verdana"/>
          <w:bCs/>
        </w:rPr>
        <w:t>aquisição</w:t>
      </w:r>
      <w:r w:rsidR="00FE7289" w:rsidRPr="00364BC3">
        <w:rPr>
          <w:rFonts w:ascii="Verdana" w:hAnsi="Verdana"/>
          <w:bCs/>
        </w:rPr>
        <w:t xml:space="preserve"> </w:t>
      </w:r>
      <w:r w:rsidR="00093C6B" w:rsidRPr="00364BC3">
        <w:rPr>
          <w:rFonts w:ascii="Verdana" w:hAnsi="Verdana"/>
        </w:rPr>
        <w:t xml:space="preserve">eventual </w:t>
      </w:r>
      <w:r w:rsidR="00093C6B" w:rsidRPr="00364BC3">
        <w:rPr>
          <w:rFonts w:ascii="Verdana" w:hAnsi="Verdana"/>
          <w:bCs/>
        </w:rPr>
        <w:t xml:space="preserve">de </w:t>
      </w:r>
      <w:r w:rsidR="007E5418" w:rsidRPr="00364BC3">
        <w:rPr>
          <w:rFonts w:ascii="Verdana" w:hAnsi="Verdana"/>
          <w:bCs/>
        </w:rPr>
        <w:t>a</w:t>
      </w:r>
      <w:r w:rsidR="002C5690" w:rsidRPr="00364BC3">
        <w:rPr>
          <w:rFonts w:ascii="Verdana" w:hAnsi="Verdana"/>
          <w:bCs/>
          <w:color w:val="000000" w:themeColor="text1"/>
        </w:rPr>
        <w:t xml:space="preserve">quisição de cafeteiras </w:t>
      </w:r>
      <w:r w:rsidR="002C5690" w:rsidRPr="00364BC3">
        <w:rPr>
          <w:rFonts w:ascii="Verdana" w:hAnsi="Verdana"/>
          <w:bCs/>
        </w:rPr>
        <w:t>para as sedes da Defensoria Pública do Estado do Paraná</w:t>
      </w:r>
      <w:r w:rsidRPr="00364BC3">
        <w:rPr>
          <w:rFonts w:ascii="Verdana" w:hAnsi="Verdana"/>
        </w:rPr>
        <w:t>, conforme especificações e quantitativos estabelecidos no Edital do Pregão identificado no preâmbulo e na proposta vencedora, os quais integram e vinculam este instrumento, independente de transcrição.</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2. FORNECEDORES E PREÇOS REGISTRADOS</w:t>
      </w:r>
    </w:p>
    <w:p w:rsidR="0025367F" w:rsidRPr="00364BC3" w:rsidRDefault="0025367F" w:rsidP="0025367F">
      <w:pPr>
        <w:spacing w:line="276" w:lineRule="auto"/>
        <w:jc w:val="both"/>
        <w:rPr>
          <w:rFonts w:ascii="Verdana" w:hAnsi="Verdana"/>
        </w:rPr>
      </w:pPr>
      <w:r w:rsidRPr="00364BC3">
        <w:rPr>
          <w:rFonts w:ascii="Verdana" w:hAnsi="Verdana"/>
        </w:rPr>
        <w:t>2.1. O preço registrado unitário e total, as especificações do objeto, a quantidade, fornecedores e as demais condições ofertadas nas propostas são as que seguem:</w:t>
      </w:r>
    </w:p>
    <w:tbl>
      <w:tblPr>
        <w:tblStyle w:val="Tabelacomgrade"/>
        <w:tblW w:w="0" w:type="auto"/>
        <w:tblCellMar>
          <w:top w:w="57" w:type="dxa"/>
          <w:left w:w="57" w:type="dxa"/>
          <w:bottom w:w="57" w:type="dxa"/>
          <w:right w:w="57" w:type="dxa"/>
        </w:tblCellMar>
        <w:tblLook w:val="04A0" w:firstRow="1" w:lastRow="0" w:firstColumn="1" w:lastColumn="0" w:noHBand="0" w:noVBand="1"/>
      </w:tblPr>
      <w:tblGrid>
        <w:gridCol w:w="571"/>
        <w:gridCol w:w="572"/>
        <w:gridCol w:w="5682"/>
        <w:gridCol w:w="417"/>
        <w:gridCol w:w="1166"/>
        <w:gridCol w:w="947"/>
      </w:tblGrid>
      <w:tr w:rsidR="007E2BD3" w:rsidRPr="00364BC3" w:rsidTr="007E2BD3">
        <w:trPr>
          <w:cantSplit/>
          <w:trHeight w:val="959"/>
        </w:trPr>
        <w:tc>
          <w:tcPr>
            <w:tcW w:w="0" w:type="auto"/>
            <w:shd w:val="clear" w:color="auto" w:fill="D9D9D9" w:themeFill="background1" w:themeFillShade="D9"/>
            <w:vAlign w:val="center"/>
          </w:tcPr>
          <w:p w:rsidR="007E2BD3" w:rsidRPr="00364BC3" w:rsidRDefault="007E2BD3" w:rsidP="003D32D5">
            <w:pPr>
              <w:spacing w:line="276" w:lineRule="auto"/>
              <w:contextualSpacing/>
              <w:jc w:val="center"/>
              <w:rPr>
                <w:rFonts w:ascii="Verdana" w:hAnsi="Verdana"/>
                <w:b/>
                <w:sz w:val="16"/>
                <w:szCs w:val="16"/>
              </w:rPr>
            </w:pPr>
            <w:r w:rsidRPr="00364BC3">
              <w:rPr>
                <w:rFonts w:ascii="Verdana" w:hAnsi="Verdana"/>
                <w:b/>
                <w:sz w:val="16"/>
                <w:szCs w:val="16"/>
              </w:rPr>
              <w:t>LOTE</w:t>
            </w:r>
          </w:p>
        </w:tc>
        <w:tc>
          <w:tcPr>
            <w:tcW w:w="0" w:type="auto"/>
            <w:shd w:val="clear" w:color="auto" w:fill="D9D9D9" w:themeFill="background1" w:themeFillShade="D9"/>
            <w:vAlign w:val="center"/>
          </w:tcPr>
          <w:p w:rsidR="007E2BD3" w:rsidRPr="00364BC3" w:rsidRDefault="007E2BD3" w:rsidP="003D32D5">
            <w:pPr>
              <w:spacing w:line="276" w:lineRule="auto"/>
              <w:contextualSpacing/>
              <w:jc w:val="center"/>
              <w:rPr>
                <w:rFonts w:ascii="Verdana" w:hAnsi="Verdana"/>
                <w:b/>
                <w:sz w:val="16"/>
                <w:szCs w:val="16"/>
              </w:rPr>
            </w:pPr>
            <w:r w:rsidRPr="00364BC3">
              <w:rPr>
                <w:rFonts w:ascii="Verdana" w:hAnsi="Verdana"/>
                <w:b/>
                <w:sz w:val="16"/>
                <w:szCs w:val="16"/>
              </w:rPr>
              <w:t>ITEM</w:t>
            </w:r>
          </w:p>
        </w:tc>
        <w:tc>
          <w:tcPr>
            <w:tcW w:w="0" w:type="auto"/>
            <w:shd w:val="clear" w:color="auto" w:fill="D9D9D9" w:themeFill="background1" w:themeFillShade="D9"/>
            <w:vAlign w:val="center"/>
          </w:tcPr>
          <w:p w:rsidR="007E2BD3" w:rsidRPr="00364BC3" w:rsidRDefault="007E2BD3" w:rsidP="003D32D5">
            <w:pPr>
              <w:spacing w:line="276" w:lineRule="auto"/>
              <w:contextualSpacing/>
              <w:jc w:val="center"/>
              <w:rPr>
                <w:rFonts w:ascii="Verdana" w:hAnsi="Verdana"/>
                <w:b/>
                <w:sz w:val="16"/>
                <w:szCs w:val="16"/>
              </w:rPr>
            </w:pPr>
            <w:r w:rsidRPr="00364BC3">
              <w:rPr>
                <w:rFonts w:ascii="Verdana" w:hAnsi="Verdana"/>
                <w:b/>
                <w:sz w:val="16"/>
                <w:szCs w:val="16"/>
              </w:rPr>
              <w:t>ESPECIFICAÇÃO</w:t>
            </w:r>
          </w:p>
        </w:tc>
        <w:tc>
          <w:tcPr>
            <w:tcW w:w="0" w:type="auto"/>
            <w:shd w:val="clear" w:color="auto" w:fill="D9D9D9" w:themeFill="background1" w:themeFillShade="D9"/>
            <w:vAlign w:val="center"/>
          </w:tcPr>
          <w:p w:rsidR="007E2BD3" w:rsidRPr="00364BC3" w:rsidRDefault="007E2BD3" w:rsidP="003D32D5">
            <w:pPr>
              <w:spacing w:line="276" w:lineRule="auto"/>
              <w:contextualSpacing/>
              <w:jc w:val="center"/>
              <w:rPr>
                <w:rFonts w:ascii="Verdana" w:hAnsi="Verdana"/>
                <w:b/>
                <w:sz w:val="16"/>
                <w:szCs w:val="16"/>
              </w:rPr>
            </w:pPr>
            <w:r w:rsidRPr="00364BC3">
              <w:rPr>
                <w:rFonts w:ascii="Verdana" w:hAnsi="Verdana"/>
                <w:b/>
                <w:sz w:val="16"/>
                <w:szCs w:val="16"/>
              </w:rPr>
              <w:t>QT.</w:t>
            </w:r>
          </w:p>
        </w:tc>
        <w:tc>
          <w:tcPr>
            <w:tcW w:w="0" w:type="auto"/>
            <w:shd w:val="clear" w:color="auto" w:fill="D9D9D9" w:themeFill="background1" w:themeFillShade="D9"/>
            <w:vAlign w:val="center"/>
          </w:tcPr>
          <w:p w:rsidR="007E2BD3" w:rsidRPr="00364BC3" w:rsidRDefault="007E2BD3" w:rsidP="003D32D5">
            <w:pPr>
              <w:spacing w:line="276" w:lineRule="auto"/>
              <w:contextualSpacing/>
              <w:jc w:val="center"/>
              <w:rPr>
                <w:rFonts w:ascii="Verdana" w:hAnsi="Verdana"/>
                <w:b/>
                <w:sz w:val="16"/>
                <w:szCs w:val="16"/>
              </w:rPr>
            </w:pPr>
            <w:r w:rsidRPr="00364BC3">
              <w:rPr>
                <w:rFonts w:ascii="Verdana" w:hAnsi="Verdana"/>
                <w:b/>
                <w:sz w:val="16"/>
                <w:szCs w:val="16"/>
              </w:rPr>
              <w:t xml:space="preserve">VALOR UNITÁRIO </w:t>
            </w:r>
          </w:p>
        </w:tc>
        <w:tc>
          <w:tcPr>
            <w:tcW w:w="0" w:type="auto"/>
            <w:shd w:val="clear" w:color="auto" w:fill="D9D9D9" w:themeFill="background1" w:themeFillShade="D9"/>
            <w:vAlign w:val="center"/>
          </w:tcPr>
          <w:p w:rsidR="007E2BD3" w:rsidRPr="00364BC3" w:rsidRDefault="007E2BD3" w:rsidP="003D32D5">
            <w:pPr>
              <w:spacing w:line="276" w:lineRule="auto"/>
              <w:contextualSpacing/>
              <w:jc w:val="center"/>
              <w:rPr>
                <w:rFonts w:ascii="Verdana" w:hAnsi="Verdana"/>
                <w:b/>
                <w:sz w:val="16"/>
                <w:szCs w:val="16"/>
              </w:rPr>
            </w:pPr>
            <w:r w:rsidRPr="00364BC3">
              <w:rPr>
                <w:rFonts w:ascii="Verdana" w:hAnsi="Verdana"/>
                <w:b/>
                <w:sz w:val="16"/>
                <w:szCs w:val="16"/>
              </w:rPr>
              <w:t xml:space="preserve">VALOR GLOBAL </w:t>
            </w:r>
          </w:p>
        </w:tc>
      </w:tr>
      <w:tr w:rsidR="007E2BD3" w:rsidRPr="00364BC3" w:rsidTr="007E2BD3">
        <w:tc>
          <w:tcPr>
            <w:tcW w:w="0" w:type="auto"/>
            <w:vMerge w:val="restart"/>
            <w:vAlign w:val="center"/>
          </w:tcPr>
          <w:p w:rsidR="007E2BD3" w:rsidRPr="00364BC3" w:rsidRDefault="007E2BD3" w:rsidP="003D32D5">
            <w:pPr>
              <w:spacing w:line="276" w:lineRule="auto"/>
              <w:contextualSpacing/>
              <w:jc w:val="center"/>
              <w:rPr>
                <w:rFonts w:ascii="Verdana" w:hAnsi="Verdana"/>
                <w:sz w:val="16"/>
                <w:szCs w:val="16"/>
              </w:rPr>
            </w:pPr>
            <w:r w:rsidRPr="00364BC3">
              <w:rPr>
                <w:rFonts w:ascii="Verdana" w:hAnsi="Verdana"/>
                <w:sz w:val="16"/>
                <w:szCs w:val="16"/>
              </w:rPr>
              <w:t>1.</w:t>
            </w:r>
          </w:p>
        </w:tc>
        <w:tc>
          <w:tcPr>
            <w:tcW w:w="0" w:type="auto"/>
            <w:vAlign w:val="center"/>
          </w:tcPr>
          <w:p w:rsidR="007E2BD3" w:rsidRPr="00364BC3" w:rsidRDefault="007E2BD3" w:rsidP="003D32D5">
            <w:pPr>
              <w:spacing w:line="276" w:lineRule="auto"/>
              <w:contextualSpacing/>
              <w:jc w:val="center"/>
              <w:rPr>
                <w:rFonts w:ascii="Verdana" w:hAnsi="Verdana"/>
                <w:sz w:val="16"/>
                <w:szCs w:val="16"/>
              </w:rPr>
            </w:pPr>
            <w:r w:rsidRPr="00364BC3">
              <w:rPr>
                <w:rFonts w:ascii="Verdana" w:hAnsi="Verdana"/>
                <w:sz w:val="16"/>
                <w:szCs w:val="16"/>
              </w:rPr>
              <w:t>01</w:t>
            </w:r>
          </w:p>
        </w:tc>
        <w:tc>
          <w:tcPr>
            <w:tcW w:w="0" w:type="auto"/>
          </w:tcPr>
          <w:p w:rsidR="007E2BD3" w:rsidRPr="00364BC3" w:rsidRDefault="003F2798" w:rsidP="003D32D5">
            <w:pPr>
              <w:pStyle w:val="PargrafodaLista"/>
              <w:autoSpaceDE w:val="0"/>
              <w:autoSpaceDN w:val="0"/>
              <w:adjustRightInd w:val="0"/>
              <w:spacing w:line="276" w:lineRule="auto"/>
              <w:ind w:left="0"/>
              <w:jc w:val="both"/>
              <w:rPr>
                <w:rFonts w:ascii="Verdana" w:hAnsi="Verdana"/>
                <w:sz w:val="16"/>
                <w:szCs w:val="16"/>
              </w:rPr>
            </w:pPr>
            <w:r w:rsidRPr="00364BC3">
              <w:rPr>
                <w:rFonts w:ascii="Verdana" w:hAnsi="Verdana"/>
                <w:b/>
                <w:sz w:val="16"/>
                <w:szCs w:val="16"/>
              </w:rPr>
              <w:t xml:space="preserve">CAFETEIRA 110V: </w:t>
            </w:r>
            <w:r w:rsidRPr="00364BC3">
              <w:rPr>
                <w:rFonts w:ascii="Verdana" w:hAnsi="Verdana"/>
                <w:sz w:val="16"/>
                <w:szCs w:val="16"/>
              </w:rPr>
              <w:t>Voltagem: 110V; Capacidade: até 30 xícaras. Admite-se variação de 10%; Luz indicadora de funcionamento; Sistema corta-pingos; Base de aquecimento; Dimensões aproximadas do produto – largura 15 a 28cm x altura 27 a 34cm x profundidade 16 a 26cm; Certificado pelo Inmetro.</w:t>
            </w:r>
          </w:p>
        </w:tc>
        <w:tc>
          <w:tcPr>
            <w:tcW w:w="0" w:type="auto"/>
            <w:vAlign w:val="center"/>
          </w:tcPr>
          <w:p w:rsidR="007E2BD3" w:rsidRPr="00364BC3" w:rsidRDefault="007E2BD3" w:rsidP="003D32D5">
            <w:pPr>
              <w:spacing w:line="276" w:lineRule="auto"/>
              <w:contextualSpacing/>
              <w:jc w:val="center"/>
              <w:rPr>
                <w:rFonts w:ascii="Verdana" w:hAnsi="Verdana"/>
                <w:sz w:val="16"/>
                <w:szCs w:val="16"/>
              </w:rPr>
            </w:pPr>
            <w:r w:rsidRPr="00364BC3">
              <w:rPr>
                <w:rFonts w:ascii="Verdana" w:hAnsi="Verdana"/>
                <w:sz w:val="16"/>
                <w:szCs w:val="16"/>
              </w:rPr>
              <w:t>24</w:t>
            </w:r>
          </w:p>
        </w:tc>
        <w:tc>
          <w:tcPr>
            <w:tcW w:w="0" w:type="auto"/>
            <w:vAlign w:val="center"/>
          </w:tcPr>
          <w:p w:rsidR="007E2BD3" w:rsidRPr="00364BC3" w:rsidRDefault="007E2BD3" w:rsidP="003D32D5">
            <w:pPr>
              <w:suppressAutoHyphens w:val="0"/>
              <w:spacing w:line="276" w:lineRule="auto"/>
              <w:contextualSpacing/>
              <w:rPr>
                <w:rFonts w:ascii="Verdana" w:hAnsi="Verdana" w:cs="Calibri"/>
                <w:color w:val="000000"/>
                <w:sz w:val="16"/>
                <w:szCs w:val="16"/>
                <w:lang w:eastAsia="pt-BR"/>
              </w:rPr>
            </w:pPr>
            <w:r w:rsidRPr="00364BC3">
              <w:rPr>
                <w:rFonts w:ascii="Verdana" w:hAnsi="Verdana" w:cs="Calibri"/>
                <w:color w:val="000000"/>
                <w:sz w:val="16"/>
                <w:szCs w:val="16"/>
              </w:rPr>
              <w:t xml:space="preserve">R$ </w:t>
            </w:r>
          </w:p>
        </w:tc>
        <w:tc>
          <w:tcPr>
            <w:tcW w:w="0" w:type="auto"/>
            <w:vAlign w:val="center"/>
          </w:tcPr>
          <w:p w:rsidR="007E2BD3" w:rsidRPr="00364BC3" w:rsidRDefault="007E2BD3" w:rsidP="003D32D5">
            <w:pPr>
              <w:spacing w:line="276" w:lineRule="auto"/>
              <w:contextualSpacing/>
              <w:rPr>
                <w:rFonts w:ascii="Verdana" w:hAnsi="Verdana" w:cs="Calibri"/>
                <w:color w:val="000000"/>
                <w:sz w:val="16"/>
                <w:szCs w:val="16"/>
              </w:rPr>
            </w:pPr>
            <w:r w:rsidRPr="00364BC3">
              <w:rPr>
                <w:rFonts w:ascii="Verdana" w:hAnsi="Verdana" w:cs="Calibri"/>
                <w:color w:val="000000"/>
                <w:sz w:val="16"/>
                <w:szCs w:val="16"/>
              </w:rPr>
              <w:t xml:space="preserve">R$ </w:t>
            </w:r>
          </w:p>
        </w:tc>
      </w:tr>
      <w:tr w:rsidR="007E2BD3" w:rsidRPr="00364BC3" w:rsidTr="007E2BD3">
        <w:tc>
          <w:tcPr>
            <w:tcW w:w="0" w:type="auto"/>
            <w:vMerge/>
          </w:tcPr>
          <w:p w:rsidR="007E2BD3" w:rsidRPr="00364BC3" w:rsidRDefault="007E2BD3" w:rsidP="003D32D5">
            <w:pPr>
              <w:spacing w:line="276" w:lineRule="auto"/>
              <w:contextualSpacing/>
              <w:jc w:val="center"/>
              <w:rPr>
                <w:rFonts w:ascii="Verdana" w:hAnsi="Verdana"/>
                <w:sz w:val="16"/>
                <w:szCs w:val="16"/>
              </w:rPr>
            </w:pPr>
          </w:p>
        </w:tc>
        <w:tc>
          <w:tcPr>
            <w:tcW w:w="0" w:type="auto"/>
            <w:vAlign w:val="center"/>
          </w:tcPr>
          <w:p w:rsidR="007E2BD3" w:rsidRPr="00364BC3" w:rsidRDefault="007E2BD3" w:rsidP="003D32D5">
            <w:pPr>
              <w:spacing w:line="276" w:lineRule="auto"/>
              <w:contextualSpacing/>
              <w:jc w:val="center"/>
              <w:rPr>
                <w:rFonts w:ascii="Verdana" w:hAnsi="Verdana"/>
                <w:sz w:val="16"/>
                <w:szCs w:val="16"/>
              </w:rPr>
            </w:pPr>
            <w:r w:rsidRPr="00364BC3">
              <w:rPr>
                <w:rFonts w:ascii="Verdana" w:hAnsi="Verdana"/>
                <w:sz w:val="16"/>
                <w:szCs w:val="16"/>
              </w:rPr>
              <w:t>02</w:t>
            </w:r>
          </w:p>
        </w:tc>
        <w:tc>
          <w:tcPr>
            <w:tcW w:w="0" w:type="auto"/>
          </w:tcPr>
          <w:p w:rsidR="007E2BD3" w:rsidRPr="00364BC3" w:rsidRDefault="007E2BD3" w:rsidP="003D32D5">
            <w:pPr>
              <w:pStyle w:val="PargrafodaLista"/>
              <w:autoSpaceDE w:val="0"/>
              <w:autoSpaceDN w:val="0"/>
              <w:adjustRightInd w:val="0"/>
              <w:spacing w:line="276" w:lineRule="auto"/>
              <w:ind w:left="0"/>
              <w:jc w:val="both"/>
              <w:rPr>
                <w:rFonts w:ascii="Verdana" w:hAnsi="Verdana"/>
                <w:b/>
                <w:sz w:val="16"/>
                <w:szCs w:val="16"/>
              </w:rPr>
            </w:pPr>
            <w:r w:rsidRPr="00364BC3">
              <w:rPr>
                <w:rFonts w:ascii="Verdana" w:hAnsi="Verdana"/>
                <w:b/>
                <w:sz w:val="16"/>
                <w:szCs w:val="16"/>
              </w:rPr>
              <w:t>CAFETEIRA 220V</w:t>
            </w:r>
            <w:r w:rsidRPr="00364BC3">
              <w:rPr>
                <w:rFonts w:ascii="Verdana" w:hAnsi="Verdana"/>
                <w:sz w:val="16"/>
                <w:szCs w:val="16"/>
              </w:rPr>
              <w:t xml:space="preserve">: </w:t>
            </w:r>
            <w:r w:rsidR="003F2798" w:rsidRPr="00364BC3">
              <w:rPr>
                <w:rFonts w:ascii="Verdana" w:hAnsi="Verdana" w:cs="Arial"/>
                <w:sz w:val="16"/>
                <w:szCs w:val="16"/>
              </w:rPr>
              <w:t>Voltagem: 220V; Capacidade: até 30 xícaras. Admite-se variação de 10%; Luz indicadora de funcionamento; Sistema corta-pingos; Base de aquecimento; Dimensões aproximadas do produto – largura 15 a 28cm x altura 27 a 34cm x profundidade 16 a 26cm; Certificado pelo Inmetro.</w:t>
            </w:r>
          </w:p>
        </w:tc>
        <w:tc>
          <w:tcPr>
            <w:tcW w:w="0" w:type="auto"/>
            <w:vAlign w:val="center"/>
          </w:tcPr>
          <w:p w:rsidR="007E2BD3" w:rsidRPr="00364BC3" w:rsidRDefault="007E2BD3" w:rsidP="003D32D5">
            <w:pPr>
              <w:spacing w:line="276" w:lineRule="auto"/>
              <w:contextualSpacing/>
              <w:jc w:val="center"/>
              <w:rPr>
                <w:rFonts w:ascii="Verdana" w:hAnsi="Verdana"/>
                <w:sz w:val="16"/>
                <w:szCs w:val="16"/>
              </w:rPr>
            </w:pPr>
            <w:r w:rsidRPr="00364BC3">
              <w:rPr>
                <w:rFonts w:ascii="Verdana" w:hAnsi="Verdana"/>
                <w:sz w:val="16"/>
                <w:szCs w:val="16"/>
              </w:rPr>
              <w:t>12</w:t>
            </w:r>
          </w:p>
        </w:tc>
        <w:tc>
          <w:tcPr>
            <w:tcW w:w="0" w:type="auto"/>
            <w:vAlign w:val="center"/>
          </w:tcPr>
          <w:p w:rsidR="007E2BD3" w:rsidRPr="00364BC3" w:rsidRDefault="007E2BD3" w:rsidP="003D32D5">
            <w:pPr>
              <w:suppressAutoHyphens w:val="0"/>
              <w:spacing w:line="276" w:lineRule="auto"/>
              <w:contextualSpacing/>
              <w:rPr>
                <w:rFonts w:ascii="Verdana" w:hAnsi="Verdana" w:cs="Calibri"/>
                <w:color w:val="000000"/>
                <w:sz w:val="16"/>
                <w:szCs w:val="16"/>
                <w:lang w:eastAsia="pt-BR"/>
              </w:rPr>
            </w:pPr>
            <w:r w:rsidRPr="00364BC3">
              <w:rPr>
                <w:rFonts w:ascii="Verdana" w:hAnsi="Verdana" w:cs="Calibri"/>
                <w:color w:val="000000"/>
                <w:sz w:val="16"/>
                <w:szCs w:val="16"/>
              </w:rPr>
              <w:t xml:space="preserve">R$ </w:t>
            </w:r>
          </w:p>
        </w:tc>
        <w:tc>
          <w:tcPr>
            <w:tcW w:w="0" w:type="auto"/>
            <w:vAlign w:val="center"/>
          </w:tcPr>
          <w:p w:rsidR="007E2BD3" w:rsidRPr="00364BC3" w:rsidRDefault="007E2BD3" w:rsidP="003D32D5">
            <w:pPr>
              <w:spacing w:line="276" w:lineRule="auto"/>
              <w:contextualSpacing/>
              <w:rPr>
                <w:rFonts w:ascii="Verdana" w:hAnsi="Verdana" w:cs="Calibri"/>
                <w:color w:val="000000"/>
                <w:sz w:val="16"/>
                <w:szCs w:val="16"/>
              </w:rPr>
            </w:pPr>
            <w:r w:rsidRPr="00364BC3">
              <w:rPr>
                <w:rFonts w:ascii="Verdana" w:hAnsi="Verdana" w:cs="Calibri"/>
                <w:color w:val="000000"/>
                <w:sz w:val="16"/>
                <w:szCs w:val="16"/>
              </w:rPr>
              <w:t xml:space="preserve">R$ </w:t>
            </w:r>
          </w:p>
        </w:tc>
      </w:tr>
      <w:tr w:rsidR="007E2BD3" w:rsidRPr="00364BC3" w:rsidTr="007E2BD3">
        <w:tc>
          <w:tcPr>
            <w:tcW w:w="0" w:type="auto"/>
            <w:gridSpan w:val="3"/>
          </w:tcPr>
          <w:p w:rsidR="007E2BD3" w:rsidRPr="00364BC3" w:rsidRDefault="007E2BD3" w:rsidP="003D32D5">
            <w:pPr>
              <w:spacing w:line="276" w:lineRule="auto"/>
              <w:contextualSpacing/>
              <w:jc w:val="center"/>
              <w:rPr>
                <w:rFonts w:ascii="Verdana" w:hAnsi="Verdana" w:cs="Calibri"/>
                <w:b/>
                <w:bCs/>
                <w:color w:val="000000"/>
                <w:sz w:val="16"/>
                <w:szCs w:val="16"/>
              </w:rPr>
            </w:pPr>
            <w:r w:rsidRPr="00364BC3">
              <w:rPr>
                <w:rFonts w:ascii="Verdana" w:hAnsi="Verdana"/>
                <w:b/>
                <w:sz w:val="16"/>
                <w:szCs w:val="16"/>
              </w:rPr>
              <w:t>VALOR GLOBAL DO LOTE</w:t>
            </w:r>
          </w:p>
        </w:tc>
        <w:tc>
          <w:tcPr>
            <w:tcW w:w="0" w:type="auto"/>
            <w:gridSpan w:val="3"/>
            <w:vAlign w:val="center"/>
          </w:tcPr>
          <w:p w:rsidR="007E2BD3" w:rsidRPr="00364BC3" w:rsidRDefault="007E2BD3" w:rsidP="003D32D5">
            <w:pPr>
              <w:spacing w:line="276" w:lineRule="auto"/>
              <w:contextualSpacing/>
              <w:rPr>
                <w:rFonts w:ascii="Verdana" w:hAnsi="Verdana" w:cs="Calibri"/>
                <w:color w:val="000000"/>
                <w:sz w:val="16"/>
                <w:szCs w:val="16"/>
              </w:rPr>
            </w:pPr>
            <w:r w:rsidRPr="00364BC3">
              <w:rPr>
                <w:rFonts w:ascii="Verdana" w:hAnsi="Verdana" w:cs="Calibri"/>
                <w:b/>
                <w:bCs/>
                <w:color w:val="000000"/>
                <w:sz w:val="16"/>
                <w:szCs w:val="16"/>
              </w:rPr>
              <w:t xml:space="preserve">R$ </w:t>
            </w:r>
          </w:p>
        </w:tc>
      </w:tr>
      <w:tr w:rsidR="00836F64" w:rsidRPr="00364BC3" w:rsidTr="007E2BD3">
        <w:tblPrEx>
          <w:tblCellMar>
            <w:top w:w="0" w:type="dxa"/>
            <w:left w:w="108" w:type="dxa"/>
            <w:bottom w:w="0" w:type="dxa"/>
            <w:right w:w="108" w:type="dxa"/>
          </w:tblCellMar>
        </w:tblPrEx>
        <w:tc>
          <w:tcPr>
            <w:tcW w:w="9355" w:type="dxa"/>
            <w:gridSpan w:val="6"/>
            <w:vAlign w:val="center"/>
          </w:tcPr>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EMPRESA:</w:t>
            </w:r>
          </w:p>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DENOMINAÇÃO SOCIAL:</w:t>
            </w:r>
          </w:p>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INSCRIÇÃO ESTADUAL OU MUNICIPAL:</w:t>
            </w:r>
          </w:p>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CNPJ:</w:t>
            </w:r>
          </w:p>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ENDEREÇO:</w:t>
            </w:r>
          </w:p>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E-MAIL:</w:t>
            </w:r>
          </w:p>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TELEFONE:</w:t>
            </w:r>
          </w:p>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RESPONSÁVEL:</w:t>
            </w:r>
          </w:p>
          <w:p w:rsidR="00836F64" w:rsidRPr="00364BC3" w:rsidRDefault="00836F64" w:rsidP="00836F64">
            <w:pPr>
              <w:pStyle w:val="PargrafodaLista"/>
              <w:spacing w:before="120" w:line="360" w:lineRule="auto"/>
              <w:ind w:left="0"/>
              <w:rPr>
                <w:rFonts w:ascii="Verdana" w:hAnsi="Verdana" w:cs="Arial"/>
                <w:sz w:val="16"/>
                <w:szCs w:val="16"/>
              </w:rPr>
            </w:pPr>
            <w:r w:rsidRPr="00364BC3">
              <w:rPr>
                <w:rFonts w:ascii="Verdana" w:hAnsi="Verdana" w:cs="Arial"/>
                <w:sz w:val="16"/>
                <w:szCs w:val="16"/>
              </w:rPr>
              <w:t>BANCO, AGÊNCIA E CONTA PARA PAGAMENTO:</w:t>
            </w:r>
          </w:p>
        </w:tc>
      </w:tr>
    </w:tbl>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lastRenderedPageBreak/>
        <w:t>2.1.1.</w:t>
      </w:r>
      <w:r w:rsidRPr="00364BC3">
        <w:rPr>
          <w:rFonts w:ascii="Verdana" w:hAnsi="Verdana"/>
        </w:rPr>
        <w:tab/>
        <w:t>Consoante o procedimento licitatório que deu origem a presente Ata, ficou classificado em primeiro lugar:</w:t>
      </w:r>
    </w:p>
    <w:p w:rsidR="0025367F" w:rsidRPr="00364BC3" w:rsidRDefault="0025367F" w:rsidP="0025367F">
      <w:pPr>
        <w:jc w:val="both"/>
        <w:rPr>
          <w:rFonts w:ascii="Verdana" w:hAnsi="Verdana"/>
        </w:rPr>
      </w:pPr>
    </w:p>
    <w:p w:rsidR="0025367F" w:rsidRPr="00364BC3" w:rsidRDefault="0025367F" w:rsidP="0025367F">
      <w:pPr>
        <w:jc w:val="both"/>
        <w:rPr>
          <w:rFonts w:ascii="Verdana" w:hAnsi="Verdana"/>
        </w:rPr>
      </w:pPr>
      <w:r w:rsidRPr="00364BC3">
        <w:rPr>
          <w:rFonts w:ascii="Verdana" w:hAnsi="Verdana"/>
        </w:rPr>
        <w:t>Fornecedor: [nome do licitante vencedor]</w:t>
      </w:r>
    </w:p>
    <w:p w:rsidR="0025367F" w:rsidRPr="00364BC3" w:rsidRDefault="0025367F" w:rsidP="0025367F">
      <w:pPr>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2.1.2. Restaram classificados em segundo e terceiro lugares, respectivamente:</w:t>
      </w:r>
    </w:p>
    <w:p w:rsidR="0025367F" w:rsidRPr="00364BC3" w:rsidRDefault="0025367F" w:rsidP="0025367F">
      <w:pPr>
        <w:spacing w:line="276" w:lineRule="auto"/>
        <w:jc w:val="both"/>
        <w:rPr>
          <w:rFonts w:ascii="Verdana" w:hAnsi="Verdana"/>
        </w:rPr>
      </w:pPr>
    </w:p>
    <w:p w:rsidR="0025367F" w:rsidRPr="00364BC3" w:rsidRDefault="0025367F" w:rsidP="0025367F">
      <w:pPr>
        <w:jc w:val="both"/>
        <w:rPr>
          <w:rFonts w:ascii="Verdana" w:hAnsi="Verdana"/>
        </w:rPr>
      </w:pPr>
      <w:r w:rsidRPr="00364BC3">
        <w:rPr>
          <w:rFonts w:ascii="Verdana" w:hAnsi="Verdana"/>
        </w:rPr>
        <w:t>Fornecedor: [nome do licitante]</w:t>
      </w:r>
    </w:p>
    <w:p w:rsidR="0025367F" w:rsidRPr="00364BC3" w:rsidRDefault="0025367F" w:rsidP="0025367F">
      <w:pPr>
        <w:jc w:val="both"/>
        <w:rPr>
          <w:rFonts w:ascii="Verdana" w:hAnsi="Verdana"/>
        </w:rPr>
      </w:pPr>
    </w:p>
    <w:p w:rsidR="0025367F" w:rsidRPr="00364BC3" w:rsidRDefault="0025367F" w:rsidP="0025367F">
      <w:pPr>
        <w:jc w:val="both"/>
        <w:rPr>
          <w:rFonts w:ascii="Verdana" w:hAnsi="Verdana"/>
        </w:rPr>
      </w:pPr>
      <w:r w:rsidRPr="00364BC3">
        <w:rPr>
          <w:rFonts w:ascii="Verdana" w:hAnsi="Verdana"/>
        </w:rPr>
        <w:t>Fornecedor: [nome do licitante]</w:t>
      </w:r>
    </w:p>
    <w:p w:rsidR="0025367F" w:rsidRPr="00364BC3" w:rsidRDefault="0025367F" w:rsidP="0025367F">
      <w:pPr>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3. VALIDADE DA ATA</w:t>
      </w:r>
    </w:p>
    <w:p w:rsidR="0025367F" w:rsidRPr="00364BC3" w:rsidRDefault="0025367F" w:rsidP="0025367F">
      <w:pPr>
        <w:spacing w:line="276" w:lineRule="auto"/>
        <w:jc w:val="both"/>
        <w:rPr>
          <w:rFonts w:ascii="Verdana" w:hAnsi="Verdana"/>
        </w:rPr>
      </w:pPr>
      <w:r w:rsidRPr="00364BC3">
        <w:rPr>
          <w:rFonts w:ascii="Verdana" w:hAnsi="Verdana"/>
        </w:rPr>
        <w:t>3.1. A presente Ata de Registro de Preços terá validade de 12 (doze) meses, a partir da sua publicação no Departamento de Imprensa Oficial do Estado do Paraná (DIOE).</w:t>
      </w:r>
    </w:p>
    <w:p w:rsidR="0025367F" w:rsidRPr="00364BC3" w:rsidRDefault="0025367F" w:rsidP="0025367F">
      <w:pPr>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4. ENTREGA, FISCALIZAÇÃO E RECEBIMENTO</w:t>
      </w:r>
    </w:p>
    <w:p w:rsidR="0025367F" w:rsidRPr="00364BC3" w:rsidRDefault="0025367F" w:rsidP="0025367F">
      <w:pPr>
        <w:jc w:val="both"/>
        <w:rPr>
          <w:rFonts w:ascii="Verdana" w:hAnsi="Verdana"/>
        </w:rPr>
      </w:pPr>
      <w:r w:rsidRPr="00364BC3">
        <w:rPr>
          <w:rFonts w:ascii="Verdana" w:hAnsi="Verdana"/>
        </w:rPr>
        <w:t xml:space="preserve">4.1. Os critérios de entrega, fiscalização e recebimento estão previstos no </w:t>
      </w:r>
      <w:r w:rsidR="00557F39" w:rsidRPr="00364BC3">
        <w:rPr>
          <w:rFonts w:ascii="Verdana" w:hAnsi="Verdana"/>
        </w:rPr>
        <w:t>corpo do edital</w:t>
      </w:r>
      <w:r w:rsidR="00383FDD" w:rsidRPr="00364BC3">
        <w:rPr>
          <w:rFonts w:ascii="Verdana" w:hAnsi="Verdana"/>
        </w:rPr>
        <w:t xml:space="preserve"> e</w:t>
      </w:r>
      <w:r w:rsidR="00557F39" w:rsidRPr="00364BC3">
        <w:rPr>
          <w:rFonts w:ascii="Verdana" w:hAnsi="Verdana"/>
        </w:rPr>
        <w:t xml:space="preserve"> no </w:t>
      </w:r>
      <w:r w:rsidRPr="00364BC3">
        <w:rPr>
          <w:rFonts w:ascii="Verdana" w:hAnsi="Verdana"/>
        </w:rPr>
        <w:t>termo de referência (Anexo I).</w:t>
      </w:r>
    </w:p>
    <w:p w:rsidR="0025367F" w:rsidRPr="00364BC3" w:rsidRDefault="0025367F" w:rsidP="0025367F">
      <w:pPr>
        <w:jc w:val="both"/>
        <w:rPr>
          <w:rFonts w:ascii="Verdana" w:hAnsi="Verdana"/>
        </w:rPr>
      </w:pPr>
    </w:p>
    <w:p w:rsidR="0025367F" w:rsidRPr="00364BC3" w:rsidRDefault="0025367F" w:rsidP="0025367F">
      <w:pPr>
        <w:jc w:val="both"/>
        <w:rPr>
          <w:rFonts w:ascii="Verdana" w:hAnsi="Verdana"/>
          <w:b/>
        </w:rPr>
      </w:pPr>
      <w:r w:rsidRPr="00364BC3">
        <w:rPr>
          <w:rFonts w:ascii="Verdana" w:hAnsi="Verdana"/>
          <w:b/>
        </w:rPr>
        <w:t>5. FORMA DE PAGAMENTO</w:t>
      </w:r>
    </w:p>
    <w:p w:rsidR="0025367F" w:rsidRPr="00364BC3" w:rsidRDefault="0025367F" w:rsidP="0025367F">
      <w:pPr>
        <w:suppressAutoHyphens w:val="0"/>
        <w:spacing w:line="276" w:lineRule="auto"/>
        <w:jc w:val="both"/>
        <w:rPr>
          <w:rFonts w:ascii="Verdana" w:hAnsi="Verdana"/>
        </w:rPr>
      </w:pPr>
      <w:r w:rsidRPr="00364BC3">
        <w:rPr>
          <w:rFonts w:ascii="Verdana" w:hAnsi="Verdana"/>
        </w:rPr>
        <w:t>5.1. O prazo para pagamento e demais condições a ele referentes encontram-se definidos no termo de referência (Anexo I).</w:t>
      </w:r>
    </w:p>
    <w:p w:rsidR="0025367F" w:rsidRPr="00364BC3" w:rsidRDefault="0025367F" w:rsidP="0025367F">
      <w:pPr>
        <w:suppressAutoHyphens w:val="0"/>
        <w:spacing w:line="276" w:lineRule="auto"/>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6.</w:t>
      </w:r>
      <w:r w:rsidRPr="00364BC3">
        <w:rPr>
          <w:rFonts w:ascii="Verdana" w:hAnsi="Verdana"/>
          <w:b/>
        </w:rPr>
        <w:tab/>
        <w:t>REVISÃO DOS PREÇOS REGISTRADOS</w:t>
      </w:r>
    </w:p>
    <w:p w:rsidR="0025367F" w:rsidRPr="00364BC3" w:rsidRDefault="0025367F" w:rsidP="0025367F">
      <w:pPr>
        <w:spacing w:line="276" w:lineRule="auto"/>
        <w:jc w:val="both"/>
        <w:rPr>
          <w:rFonts w:ascii="Verdana" w:hAnsi="Verdana"/>
        </w:rPr>
      </w:pPr>
      <w:r w:rsidRPr="00364BC3">
        <w:rPr>
          <w:rFonts w:ascii="Verdana" w:hAnsi="Verdana"/>
        </w:rPr>
        <w:t>6.1.</w:t>
      </w:r>
      <w:r w:rsidRPr="00364BC3">
        <w:rPr>
          <w:rFonts w:ascii="Verdana" w:hAnsi="Verdana"/>
        </w:rPr>
        <w:tab/>
        <w:t>Os preços registrados na presente Ata poderão ser alterados em decorrência de eventual redução daqueles praticados no mercado, ou de fato que eleve o custo dos bens registrados.</w:t>
      </w:r>
    </w:p>
    <w:p w:rsidR="0025367F" w:rsidRPr="00364BC3" w:rsidRDefault="0025367F" w:rsidP="0025367F">
      <w:pPr>
        <w:spacing w:line="276" w:lineRule="auto"/>
        <w:jc w:val="both"/>
        <w:rPr>
          <w:rFonts w:ascii="Verdana" w:hAnsi="Verdana"/>
        </w:rPr>
      </w:pPr>
      <w:r w:rsidRPr="00364BC3">
        <w:rPr>
          <w:rFonts w:ascii="Verdana" w:hAnsi="Verdana"/>
        </w:rPr>
        <w:t>6.2.</w:t>
      </w:r>
      <w:r w:rsidRPr="00364BC3">
        <w:rPr>
          <w:rFonts w:ascii="Verdana" w:hAnsi="Verdana"/>
        </w:rPr>
        <w:tab/>
        <w:t>Na hipótese do preço inicialmente registrado, por motivo superveniente, tornar-se superior ao preço praticado no mercado, o fornecedor será convocado para que promova a redução dos preços.</w:t>
      </w:r>
    </w:p>
    <w:p w:rsidR="0025367F" w:rsidRPr="00364BC3" w:rsidRDefault="0025367F" w:rsidP="0025367F">
      <w:pPr>
        <w:spacing w:line="276" w:lineRule="auto"/>
        <w:ind w:left="851"/>
        <w:jc w:val="both"/>
        <w:rPr>
          <w:rFonts w:ascii="Verdana" w:hAnsi="Verdana"/>
        </w:rPr>
      </w:pPr>
      <w:r w:rsidRPr="00364BC3">
        <w:rPr>
          <w:rFonts w:ascii="Verdana" w:hAnsi="Verdana"/>
        </w:rPr>
        <w:t>6.2.1.</w:t>
      </w:r>
      <w:r w:rsidRPr="00364BC3">
        <w:rPr>
          <w:rFonts w:ascii="Verdana" w:hAnsi="Verdana"/>
        </w:rPr>
        <w:tab/>
        <w:t>Em não sendo reduzido o preço, o fornecedor será liberado do compromisso assumido, podendo a DPPR convocar os demais fornecedores classificados para, nas mesmas condições, oferecer igual oportunidade de negociação, ou revogar a Ata de Registro de Preços ou parte dela.</w:t>
      </w:r>
    </w:p>
    <w:p w:rsidR="0025367F" w:rsidRPr="00364BC3" w:rsidRDefault="0025367F" w:rsidP="0025367F">
      <w:pPr>
        <w:spacing w:line="276" w:lineRule="auto"/>
        <w:jc w:val="both"/>
        <w:rPr>
          <w:rFonts w:ascii="Verdana" w:hAnsi="Verdana"/>
        </w:rPr>
      </w:pPr>
      <w:r w:rsidRPr="00364BC3">
        <w:rPr>
          <w:rFonts w:ascii="Verdana" w:hAnsi="Verdana"/>
        </w:rPr>
        <w:t>6.3.</w:t>
      </w:r>
      <w:r w:rsidRPr="00364BC3">
        <w:rPr>
          <w:rFonts w:ascii="Verdana" w:hAnsi="Verdana"/>
        </w:rPr>
        <w:tab/>
        <w:t>Na hipótese do preço de mercado tornar-se superior aos registrados, o fornecedor poderá solicitar revisão dos preços, mediante requerimento fundamentado, com apresentação de comprovantes e de planilha detalhada do custo, que demonstrem que o mesmo não pode cumprir as obrigações assumidas, em função da elevação dos custos dos bens, decorrentes de fatos supervenientes.</w:t>
      </w:r>
    </w:p>
    <w:p w:rsidR="0025367F" w:rsidRPr="00364BC3" w:rsidRDefault="0025367F" w:rsidP="0025367F">
      <w:pPr>
        <w:spacing w:line="276" w:lineRule="auto"/>
        <w:ind w:left="1134"/>
        <w:jc w:val="both"/>
        <w:rPr>
          <w:rFonts w:ascii="Verdana" w:hAnsi="Verdana"/>
        </w:rPr>
      </w:pPr>
      <w:r w:rsidRPr="00364BC3">
        <w:rPr>
          <w:rFonts w:ascii="Verdana" w:hAnsi="Verdana"/>
        </w:rPr>
        <w:t>6.3.1.</w:t>
      </w:r>
      <w:r w:rsidRPr="00364BC3">
        <w:rPr>
          <w:rFonts w:ascii="Verdana" w:hAnsi="Verdana"/>
        </w:rPr>
        <w:tab/>
        <w:t>Procedente o pedido, a DPPR providenciará a alteração do preço registrado.</w:t>
      </w:r>
    </w:p>
    <w:p w:rsidR="0025367F" w:rsidRPr="00364BC3" w:rsidRDefault="0025367F" w:rsidP="0025367F">
      <w:pPr>
        <w:spacing w:line="276" w:lineRule="auto"/>
        <w:ind w:left="1134"/>
        <w:jc w:val="both"/>
        <w:rPr>
          <w:rFonts w:ascii="Verdana" w:hAnsi="Verdana"/>
        </w:rPr>
      </w:pPr>
      <w:r w:rsidRPr="00364BC3">
        <w:rPr>
          <w:rFonts w:ascii="Verdana" w:hAnsi="Verdana"/>
        </w:rPr>
        <w:t>6.3.2.</w:t>
      </w:r>
      <w:r w:rsidRPr="00364BC3">
        <w:rPr>
          <w:rFonts w:ascii="Verdana" w:hAnsi="Verdana"/>
        </w:rPr>
        <w:tab/>
        <w:t>Não sendo acatado o pedido de revisão, a DPPR poderá:</w:t>
      </w:r>
    </w:p>
    <w:p w:rsidR="0025367F" w:rsidRPr="00364BC3" w:rsidRDefault="0025367F" w:rsidP="0025367F">
      <w:pPr>
        <w:spacing w:line="276" w:lineRule="auto"/>
        <w:ind w:left="1134"/>
        <w:jc w:val="both"/>
        <w:rPr>
          <w:rFonts w:ascii="Verdana" w:hAnsi="Verdana"/>
        </w:rPr>
      </w:pPr>
      <w:r w:rsidRPr="00364BC3">
        <w:rPr>
          <w:rFonts w:ascii="Verdana" w:hAnsi="Verdana"/>
        </w:rPr>
        <w:t>a)</w:t>
      </w:r>
      <w:r w:rsidRPr="00364BC3">
        <w:rPr>
          <w:rFonts w:ascii="Verdana" w:hAnsi="Verdana"/>
        </w:rPr>
        <w:tab/>
        <w:t>liberar o fornecedor do compromisso assumido, sem aplicação da penalidade, confirmando a veracidade dos motivos e comprovantes apresentados, e se a comunicação ocorrer antes do pedido de fornecimento;</w:t>
      </w:r>
    </w:p>
    <w:p w:rsidR="0025367F" w:rsidRPr="00364BC3" w:rsidRDefault="0025367F" w:rsidP="0025367F">
      <w:pPr>
        <w:spacing w:line="276" w:lineRule="auto"/>
        <w:ind w:left="1134"/>
        <w:jc w:val="both"/>
        <w:rPr>
          <w:rFonts w:ascii="Verdana" w:hAnsi="Verdana"/>
        </w:rPr>
      </w:pPr>
      <w:r w:rsidRPr="00364BC3">
        <w:rPr>
          <w:rFonts w:ascii="Verdana" w:hAnsi="Verdana"/>
        </w:rPr>
        <w:t>b)</w:t>
      </w:r>
      <w:r w:rsidRPr="00364BC3">
        <w:rPr>
          <w:rFonts w:ascii="Verdana" w:hAnsi="Verdana"/>
        </w:rPr>
        <w:tab/>
        <w:t>convocar os demais fornecedores visando a igual oportunidade de negociação.</w:t>
      </w:r>
    </w:p>
    <w:p w:rsidR="0025367F" w:rsidRPr="00364BC3" w:rsidRDefault="0025367F" w:rsidP="0025367F">
      <w:pPr>
        <w:ind w:left="1134"/>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7. CANCELAMENTO DO REGISTRO DE PREÇOS</w:t>
      </w:r>
    </w:p>
    <w:p w:rsidR="0025367F" w:rsidRPr="00364BC3" w:rsidRDefault="0025367F" w:rsidP="0025367F">
      <w:pPr>
        <w:spacing w:line="276" w:lineRule="auto"/>
        <w:jc w:val="both"/>
        <w:rPr>
          <w:rFonts w:ascii="Verdana" w:hAnsi="Verdana"/>
        </w:rPr>
      </w:pPr>
      <w:r w:rsidRPr="00364BC3">
        <w:rPr>
          <w:rFonts w:ascii="Verdana" w:hAnsi="Verdana"/>
        </w:rPr>
        <w:t>7.1. A Ata de Registro de Preços será cancelada, mediante prévia autorização do(a) Defensor(a) Público(a)-Geral do Estado do Paraná, quando o fornecedor:</w:t>
      </w:r>
    </w:p>
    <w:p w:rsidR="0025367F" w:rsidRPr="00364BC3" w:rsidRDefault="0025367F" w:rsidP="0025367F">
      <w:pPr>
        <w:suppressAutoHyphens w:val="0"/>
        <w:spacing w:line="276" w:lineRule="auto"/>
        <w:ind w:left="1134"/>
        <w:jc w:val="both"/>
        <w:rPr>
          <w:rFonts w:ascii="Verdana" w:hAnsi="Verdana"/>
        </w:rPr>
      </w:pPr>
      <w:r w:rsidRPr="00364BC3">
        <w:rPr>
          <w:rFonts w:ascii="Verdana" w:hAnsi="Verdana"/>
        </w:rPr>
        <w:lastRenderedPageBreak/>
        <w:t>I – não cumprir as exigências contidas no Edital ou na Ata de Registro de Preços;</w:t>
      </w:r>
    </w:p>
    <w:p w:rsidR="0025367F" w:rsidRPr="00364BC3" w:rsidRDefault="0025367F" w:rsidP="0025367F">
      <w:pPr>
        <w:suppressAutoHyphens w:val="0"/>
        <w:spacing w:line="276" w:lineRule="auto"/>
        <w:ind w:left="1134"/>
        <w:jc w:val="both"/>
        <w:rPr>
          <w:rFonts w:ascii="Verdana" w:hAnsi="Verdana"/>
        </w:rPr>
      </w:pPr>
      <w:r w:rsidRPr="00364BC3">
        <w:rPr>
          <w:rFonts w:ascii="Verdana" w:hAnsi="Verdana"/>
        </w:rPr>
        <w:t>II – não aceitar o contrato, no prazo estabelecido, sem justificativa aceitável;</w:t>
      </w:r>
    </w:p>
    <w:p w:rsidR="0025367F" w:rsidRPr="00364BC3" w:rsidRDefault="0025367F" w:rsidP="0025367F">
      <w:pPr>
        <w:suppressAutoHyphens w:val="0"/>
        <w:spacing w:line="276" w:lineRule="auto"/>
        <w:ind w:left="1134"/>
        <w:jc w:val="both"/>
        <w:rPr>
          <w:rFonts w:ascii="Verdana" w:hAnsi="Verdana"/>
        </w:rPr>
      </w:pPr>
      <w:r w:rsidRPr="00364BC3">
        <w:rPr>
          <w:rFonts w:ascii="Verdana" w:hAnsi="Verdana"/>
        </w:rPr>
        <w:t>III – enquadrar-se nas hipóteses de inexecução total ou parcial do instrumento de ajuste decorrente do Registro de Preços;</w:t>
      </w:r>
    </w:p>
    <w:p w:rsidR="0025367F" w:rsidRPr="00364BC3" w:rsidRDefault="0025367F" w:rsidP="0025367F">
      <w:pPr>
        <w:suppressAutoHyphens w:val="0"/>
        <w:spacing w:line="276" w:lineRule="auto"/>
        <w:ind w:left="1134"/>
        <w:jc w:val="both"/>
        <w:rPr>
          <w:rFonts w:ascii="Verdana" w:hAnsi="Verdana"/>
        </w:rPr>
      </w:pPr>
      <w:r w:rsidRPr="00364BC3">
        <w:rPr>
          <w:rFonts w:ascii="Verdana" w:hAnsi="Verdana"/>
        </w:rPr>
        <w:t>IV – estiver impedido para licitar ou contratar temporariamente com a Administração, for declarado inidôneo para licitar ou contratar com a Administração Pública ou apresentar comportamento irregular;</w:t>
      </w:r>
    </w:p>
    <w:p w:rsidR="0025367F" w:rsidRPr="00364BC3" w:rsidRDefault="0025367F" w:rsidP="0025367F">
      <w:pPr>
        <w:suppressAutoHyphens w:val="0"/>
        <w:spacing w:line="276" w:lineRule="auto"/>
        <w:ind w:left="1134"/>
        <w:jc w:val="both"/>
        <w:rPr>
          <w:rFonts w:ascii="Verdana" w:hAnsi="Verdana"/>
        </w:rPr>
      </w:pPr>
      <w:r w:rsidRPr="00364BC3">
        <w:rPr>
          <w:rFonts w:ascii="Verdana" w:hAnsi="Verdana"/>
        </w:rPr>
        <w:t>V – por razões de interesse público, devidamente justificadas;</w:t>
      </w:r>
    </w:p>
    <w:p w:rsidR="0025367F" w:rsidRPr="00364BC3" w:rsidRDefault="0025367F" w:rsidP="0025367F">
      <w:pPr>
        <w:spacing w:line="276" w:lineRule="auto"/>
        <w:ind w:left="1134"/>
        <w:jc w:val="both"/>
        <w:rPr>
          <w:rFonts w:ascii="Verdana" w:hAnsi="Verdana"/>
        </w:rPr>
      </w:pPr>
      <w:r w:rsidRPr="00364BC3">
        <w:rPr>
          <w:rFonts w:ascii="Verdana" w:hAnsi="Verdana"/>
        </w:rPr>
        <w:t>VI – no caso de substancial alteração das condições de mercado.</w:t>
      </w:r>
    </w:p>
    <w:p w:rsidR="0025367F" w:rsidRPr="00364BC3" w:rsidRDefault="0025367F" w:rsidP="0025367F">
      <w:pPr>
        <w:spacing w:line="276" w:lineRule="auto"/>
        <w:jc w:val="both"/>
        <w:rPr>
          <w:rFonts w:ascii="Verdana" w:hAnsi="Verdana"/>
        </w:rPr>
      </w:pPr>
      <w:r w:rsidRPr="00364BC3">
        <w:rPr>
          <w:rFonts w:ascii="Verdana" w:hAnsi="Verdana"/>
        </w:rPr>
        <w:t>7.2. São assegurados o prévio contraditório e a ampla defesa à licitante beneficiária da Ata de Registro de Preços, na hipótese de seu cancelamento, que deverão ser exercitados no prazo de 5 (cinco) dias úteis, contados da notificação.</w:t>
      </w:r>
    </w:p>
    <w:p w:rsidR="0025367F" w:rsidRPr="00364BC3" w:rsidRDefault="0025367F" w:rsidP="0025367F">
      <w:pPr>
        <w:spacing w:line="276" w:lineRule="auto"/>
        <w:jc w:val="both"/>
        <w:rPr>
          <w:rFonts w:ascii="Verdana" w:hAnsi="Verdana"/>
        </w:rPr>
      </w:pPr>
      <w:r w:rsidRPr="00364BC3">
        <w:rPr>
          <w:rFonts w:ascii="Verdana" w:hAnsi="Verdana"/>
        </w:rPr>
        <w:t>7.3. O fornecedor poderá solicitar o cancelamento do seu registro de preço na ocorrência de fato superveniente que venha comprometer a perfeita execução contratual, decorrentes de caso fortuito ou de força maior, devidamente comprovados.</w:t>
      </w:r>
    </w:p>
    <w:p w:rsidR="0025367F" w:rsidRPr="00364BC3" w:rsidRDefault="0025367F" w:rsidP="0025367F">
      <w:pPr>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8.</w:t>
      </w:r>
      <w:r w:rsidRPr="00364BC3">
        <w:rPr>
          <w:rFonts w:ascii="Verdana" w:hAnsi="Verdana"/>
          <w:b/>
        </w:rPr>
        <w:tab/>
        <w:t>SANÇÕES ADMINISTRATIVAS</w:t>
      </w:r>
    </w:p>
    <w:p w:rsidR="0025367F" w:rsidRPr="00364BC3" w:rsidRDefault="0025367F" w:rsidP="0025367F">
      <w:pPr>
        <w:suppressAutoHyphens w:val="0"/>
        <w:spacing w:line="276" w:lineRule="auto"/>
        <w:jc w:val="both"/>
        <w:rPr>
          <w:rFonts w:ascii="Verdana" w:hAnsi="Verdana"/>
        </w:rPr>
      </w:pPr>
      <w:r w:rsidRPr="00364BC3">
        <w:rPr>
          <w:rFonts w:ascii="Verdana" w:hAnsi="Verdana"/>
        </w:rPr>
        <w:t>8.1.</w:t>
      </w:r>
      <w:r w:rsidRPr="00364BC3">
        <w:rPr>
          <w:rFonts w:ascii="Verdana" w:hAnsi="Verdana"/>
        </w:rPr>
        <w:tab/>
        <w:t>O descumprimento das obrigações assumidas na licitação ensejará na aplicação, garantido o contraditório e a ampla defesa à licitante, das sanções previstas na Lei Estadual nº 15.608/2007 e regulamentadas, no âmbito desta Defensoria, por meio da Deliberação CSDP n° 11/2015</w:t>
      </w:r>
      <w:r w:rsidRPr="00364BC3">
        <w:rPr>
          <w:rStyle w:val="Refdenotaderodap"/>
          <w:rFonts w:ascii="Verdana" w:hAnsi="Verdana"/>
        </w:rPr>
        <w:footnoteReference w:id="1"/>
      </w:r>
      <w:r w:rsidRPr="00364BC3">
        <w:rPr>
          <w:rFonts w:ascii="Verdana" w:hAnsi="Verdana"/>
        </w:rPr>
        <w:t>.</w:t>
      </w:r>
    </w:p>
    <w:p w:rsidR="0025367F" w:rsidRPr="00364BC3" w:rsidRDefault="0025367F" w:rsidP="0025367F">
      <w:pPr>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9. LEGISLAÇÃO APLICÁVEL</w:t>
      </w:r>
    </w:p>
    <w:p w:rsidR="0025367F" w:rsidRPr="00364BC3" w:rsidRDefault="0025367F" w:rsidP="0025367F">
      <w:pPr>
        <w:suppressAutoHyphens w:val="0"/>
        <w:spacing w:line="276" w:lineRule="auto"/>
        <w:jc w:val="both"/>
        <w:rPr>
          <w:rFonts w:ascii="Verdana" w:hAnsi="Verdana"/>
        </w:rPr>
      </w:pPr>
      <w:r w:rsidRPr="00364BC3">
        <w:rPr>
          <w:rFonts w:ascii="Verdana" w:hAnsi="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2.734/2015.</w:t>
      </w:r>
    </w:p>
    <w:p w:rsidR="0025367F" w:rsidRPr="00364BC3" w:rsidRDefault="0025367F" w:rsidP="0025367F">
      <w:pPr>
        <w:spacing w:line="276" w:lineRule="auto"/>
        <w:jc w:val="both"/>
        <w:rPr>
          <w:rFonts w:ascii="Verdana" w:hAnsi="Verdana"/>
        </w:rPr>
      </w:pPr>
      <w:r w:rsidRPr="00364BC3">
        <w:rPr>
          <w:rFonts w:ascii="Verdana" w:hAnsi="Verdana"/>
        </w:rPr>
        <w:t>9.2.  Os diplomas legais acima indicados aplicam-se especialmente quanto aos casos omissos.</w:t>
      </w:r>
    </w:p>
    <w:p w:rsidR="0025367F" w:rsidRPr="00364BC3" w:rsidRDefault="0025367F" w:rsidP="0025367F">
      <w:pPr>
        <w:jc w:val="both"/>
        <w:rPr>
          <w:rFonts w:ascii="Verdana" w:hAnsi="Verdana"/>
        </w:rPr>
      </w:pPr>
    </w:p>
    <w:p w:rsidR="0025367F" w:rsidRPr="00364BC3" w:rsidRDefault="0025367F" w:rsidP="0025367F">
      <w:pPr>
        <w:spacing w:line="276" w:lineRule="auto"/>
        <w:jc w:val="both"/>
        <w:rPr>
          <w:rFonts w:ascii="Verdana" w:hAnsi="Verdana"/>
          <w:b/>
        </w:rPr>
      </w:pPr>
      <w:r w:rsidRPr="00364BC3">
        <w:rPr>
          <w:rFonts w:ascii="Verdana" w:hAnsi="Verdana"/>
          <w:b/>
        </w:rPr>
        <w:t>10.</w:t>
      </w:r>
      <w:r w:rsidRPr="00364BC3">
        <w:rPr>
          <w:rFonts w:ascii="Verdana" w:hAnsi="Verdana"/>
          <w:b/>
        </w:rPr>
        <w:tab/>
        <w:t>DISPOSIÇÕES GERAIS</w:t>
      </w:r>
    </w:p>
    <w:p w:rsidR="0025367F" w:rsidRPr="00364BC3" w:rsidRDefault="0025367F" w:rsidP="0025367F">
      <w:pPr>
        <w:spacing w:line="276" w:lineRule="auto"/>
        <w:jc w:val="both"/>
        <w:rPr>
          <w:rFonts w:ascii="Verdana" w:hAnsi="Verdana"/>
        </w:rPr>
      </w:pPr>
      <w:r w:rsidRPr="00364BC3">
        <w:rPr>
          <w:rFonts w:ascii="Verdana" w:hAnsi="Verdana"/>
        </w:rPr>
        <w:t>10.1.</w:t>
      </w:r>
      <w:r w:rsidRPr="00364BC3">
        <w:rPr>
          <w:rFonts w:ascii="Verdana" w:hAnsi="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25367F" w:rsidRPr="00364BC3" w:rsidRDefault="0025367F" w:rsidP="0025367F">
      <w:pPr>
        <w:spacing w:line="276" w:lineRule="auto"/>
        <w:jc w:val="both"/>
        <w:rPr>
          <w:rFonts w:ascii="Verdana" w:hAnsi="Verdana"/>
        </w:rPr>
      </w:pPr>
      <w:r w:rsidRPr="00364BC3">
        <w:rPr>
          <w:rFonts w:ascii="Verdana" w:hAnsi="Verdana"/>
        </w:rPr>
        <w:t>10.2.</w:t>
      </w:r>
      <w:r w:rsidRPr="00364BC3">
        <w:rPr>
          <w:rFonts w:ascii="Verdana" w:hAnsi="Verdana"/>
        </w:rPr>
        <w:tab/>
        <w:t xml:space="preserve">O fornecedor não poderá subcontratar ou transferir a terceiros os fornecimentos previstos no objeto desta Ata. </w:t>
      </w:r>
    </w:p>
    <w:p w:rsidR="0025367F" w:rsidRPr="00364BC3" w:rsidRDefault="0025367F" w:rsidP="0025367F">
      <w:pPr>
        <w:spacing w:line="276" w:lineRule="auto"/>
        <w:jc w:val="both"/>
        <w:rPr>
          <w:rFonts w:ascii="Verdana" w:hAnsi="Verdana"/>
        </w:rPr>
      </w:pPr>
      <w:r w:rsidRPr="00364BC3">
        <w:rPr>
          <w:rFonts w:ascii="Verdana" w:hAnsi="Verdana"/>
        </w:rPr>
        <w:t>10.3.</w:t>
      </w:r>
      <w:r w:rsidRPr="00364BC3">
        <w:rPr>
          <w:rFonts w:ascii="Verdana" w:hAnsi="Verdana"/>
        </w:rPr>
        <w:tab/>
        <w:t>Para dirimir questões oriundas do presente contrato fica eleito o Foro Central da Comarca da Região Metropolitana de Curitiba</w:t>
      </w:r>
    </w:p>
    <w:p w:rsidR="0025367F" w:rsidRPr="00364BC3" w:rsidRDefault="0025367F" w:rsidP="0025367F">
      <w:pPr>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E, por estarem, assim, justas e contratadas, assinam a presente em 03 (três) vias de igual teor e forma, para que se produzam os necessários efeitos legais.</w:t>
      </w:r>
    </w:p>
    <w:p w:rsidR="0025367F" w:rsidRPr="00364BC3" w:rsidRDefault="0025367F" w:rsidP="0025367F">
      <w:pPr>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 xml:space="preserve">Curitiba, ..... de ............. de </w:t>
      </w:r>
      <w:r w:rsidR="005914DA" w:rsidRPr="00364BC3">
        <w:rPr>
          <w:rFonts w:ascii="Verdana" w:hAnsi="Verdana"/>
        </w:rPr>
        <w:t>2020</w:t>
      </w:r>
      <w:r w:rsidRPr="00364BC3">
        <w:rPr>
          <w:rFonts w:ascii="Verdana" w:hAnsi="Verdana"/>
        </w:rPr>
        <w:t>.</w:t>
      </w:r>
    </w:p>
    <w:p w:rsidR="0025367F" w:rsidRPr="00364BC3" w:rsidRDefault="0025367F" w:rsidP="0025367F">
      <w:pPr>
        <w:jc w:val="both"/>
        <w:rPr>
          <w:rFonts w:ascii="Verdana" w:hAnsi="Verdana"/>
        </w:rPr>
      </w:pPr>
    </w:p>
    <w:p w:rsidR="0025367F" w:rsidRPr="00364BC3" w:rsidRDefault="0025367F" w:rsidP="0025367F">
      <w:pPr>
        <w:jc w:val="both"/>
        <w:rPr>
          <w:rFonts w:ascii="Verdana" w:hAnsi="Verdana"/>
        </w:rPr>
      </w:pPr>
    </w:p>
    <w:p w:rsidR="0025367F" w:rsidRPr="00364BC3" w:rsidRDefault="0025367F" w:rsidP="0025367F">
      <w:pPr>
        <w:jc w:val="both"/>
        <w:rPr>
          <w:rFonts w:ascii="Verdana" w:hAnsi="Verdana"/>
        </w:rPr>
      </w:pPr>
    </w:p>
    <w:p w:rsidR="0025367F" w:rsidRPr="00364BC3" w:rsidRDefault="0025367F" w:rsidP="0025367F">
      <w:pPr>
        <w:jc w:val="both"/>
        <w:rPr>
          <w:rFonts w:ascii="Verdana" w:hAnsi="Verdana"/>
        </w:rPr>
      </w:pPr>
      <w:r w:rsidRPr="00364BC3">
        <w:rPr>
          <w:rFonts w:ascii="Verdana" w:hAnsi="Verdana"/>
        </w:rPr>
        <w:t>_________________________________________________</w:t>
      </w:r>
    </w:p>
    <w:p w:rsidR="0025367F" w:rsidRPr="00364BC3" w:rsidRDefault="0025367F" w:rsidP="0025367F">
      <w:pPr>
        <w:spacing w:line="276" w:lineRule="auto"/>
        <w:jc w:val="both"/>
        <w:rPr>
          <w:rFonts w:ascii="Verdana" w:hAnsi="Verdana"/>
        </w:rPr>
      </w:pPr>
      <w:r w:rsidRPr="00364BC3">
        <w:rPr>
          <w:rFonts w:ascii="Verdana" w:hAnsi="Verdana"/>
        </w:rPr>
        <w:t>Defensor Público-Geral</w:t>
      </w:r>
    </w:p>
    <w:p w:rsidR="0025367F" w:rsidRPr="00364BC3" w:rsidRDefault="0025367F" w:rsidP="0025367F">
      <w:pPr>
        <w:jc w:val="both"/>
        <w:rPr>
          <w:rFonts w:ascii="Verdana" w:hAnsi="Verdana"/>
        </w:rPr>
      </w:pPr>
    </w:p>
    <w:p w:rsidR="0025367F" w:rsidRPr="00364BC3" w:rsidRDefault="0025367F" w:rsidP="0025367F">
      <w:pPr>
        <w:jc w:val="both"/>
        <w:rPr>
          <w:rFonts w:ascii="Verdana" w:hAnsi="Verdana"/>
        </w:rPr>
      </w:pPr>
    </w:p>
    <w:p w:rsidR="0025367F" w:rsidRPr="00364BC3" w:rsidRDefault="0025367F" w:rsidP="0025367F">
      <w:pPr>
        <w:jc w:val="both"/>
        <w:rPr>
          <w:rFonts w:ascii="Verdana" w:hAnsi="Verdana"/>
        </w:rPr>
      </w:pPr>
      <w:r w:rsidRPr="00364BC3">
        <w:rPr>
          <w:rFonts w:ascii="Verdana" w:hAnsi="Verdana"/>
        </w:rPr>
        <w:t>___________________________________________________</w:t>
      </w:r>
    </w:p>
    <w:p w:rsidR="0025367F" w:rsidRPr="00364BC3" w:rsidRDefault="0025367F" w:rsidP="0025367F">
      <w:pPr>
        <w:spacing w:line="276" w:lineRule="auto"/>
        <w:jc w:val="both"/>
        <w:rPr>
          <w:rFonts w:ascii="Verdana" w:hAnsi="Verdana"/>
        </w:rPr>
      </w:pPr>
      <w:r w:rsidRPr="00364BC3">
        <w:rPr>
          <w:rFonts w:ascii="Verdana" w:hAnsi="Verdana"/>
        </w:rPr>
        <w:t>Nome da empresa</w:t>
      </w:r>
    </w:p>
    <w:p w:rsidR="0025367F" w:rsidRPr="00364BC3" w:rsidRDefault="0025367F" w:rsidP="0025367F">
      <w:pPr>
        <w:spacing w:line="276" w:lineRule="auto"/>
        <w:jc w:val="both"/>
        <w:rPr>
          <w:rFonts w:ascii="Verdana" w:hAnsi="Verdana"/>
        </w:rPr>
      </w:pPr>
      <w:r w:rsidRPr="00364BC3">
        <w:rPr>
          <w:rFonts w:ascii="Verdana" w:hAnsi="Verdana"/>
        </w:rPr>
        <w:t>Nome do Representante Legal</w:t>
      </w: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p>
    <w:p w:rsidR="0025367F" w:rsidRPr="00364BC3" w:rsidRDefault="0025367F" w:rsidP="0025367F">
      <w:pPr>
        <w:spacing w:line="276" w:lineRule="auto"/>
        <w:jc w:val="both"/>
        <w:rPr>
          <w:rFonts w:ascii="Verdana" w:hAnsi="Verdana"/>
        </w:rPr>
      </w:pPr>
      <w:r w:rsidRPr="00364BC3">
        <w:rPr>
          <w:rFonts w:ascii="Verdana" w:hAnsi="Verdana"/>
        </w:rPr>
        <w:t>TESTEMUNHAS</w:t>
      </w:r>
    </w:p>
    <w:p w:rsidR="0025367F" w:rsidRPr="00364BC3" w:rsidRDefault="0025367F" w:rsidP="0025367F">
      <w:pPr>
        <w:spacing w:line="276" w:lineRule="auto"/>
        <w:jc w:val="both"/>
        <w:rPr>
          <w:rFonts w:ascii="Verdana" w:hAnsi="Verdana"/>
        </w:rPr>
      </w:pPr>
      <w:r w:rsidRPr="00364BC3">
        <w:rPr>
          <w:rFonts w:ascii="Verdana" w:hAnsi="Verdana"/>
        </w:rPr>
        <w:t>Nome:                                                                               Nome:</w:t>
      </w:r>
    </w:p>
    <w:p w:rsidR="0025367F" w:rsidRPr="00CC29EE" w:rsidRDefault="0025367F" w:rsidP="0025367F">
      <w:pPr>
        <w:spacing w:line="276" w:lineRule="auto"/>
        <w:jc w:val="both"/>
        <w:rPr>
          <w:rFonts w:ascii="Verdana" w:hAnsi="Verdana"/>
          <w:b/>
        </w:rPr>
      </w:pPr>
      <w:r w:rsidRPr="00364BC3">
        <w:rPr>
          <w:rFonts w:ascii="Verdana" w:hAnsi="Verdana"/>
        </w:rPr>
        <w:t>CPF:                                                                                  CPF:</w:t>
      </w:r>
    </w:p>
    <w:sectPr w:rsidR="0025367F" w:rsidRPr="00CC29EE" w:rsidSect="00EC6683">
      <w:headerReference w:type="even" r:id="rId11"/>
      <w:headerReference w:type="default" r:id="rId12"/>
      <w:footerReference w:type="even" r:id="rId13"/>
      <w:footerReference w:type="default" r:id="rId14"/>
      <w:pgSz w:w="11906" w:h="16838" w:code="9"/>
      <w:pgMar w:top="1535" w:right="1134" w:bottom="1134" w:left="1531" w:header="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D27" w:rsidRDefault="00E41D27" w:rsidP="00E458B9">
      <w:r>
        <w:separator/>
      </w:r>
    </w:p>
  </w:endnote>
  <w:endnote w:type="continuationSeparator" w:id="0">
    <w:p w:rsidR="00E41D27" w:rsidRDefault="00E41D27" w:rsidP="00E4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9B" w:rsidRDefault="00E67D9B" w:rsidP="009F3760">
    <w:pPr>
      <w:pStyle w:val="Rodap"/>
      <w:jc w:val="center"/>
      <w:rPr>
        <w:rFonts w:ascii="Tahoma" w:hAnsi="Tahoma" w:cs="Tahoma"/>
        <w:b/>
        <w:color w:val="000000"/>
        <w:sz w:val="16"/>
        <w:szCs w:val="16"/>
      </w:rPr>
    </w:pPr>
    <w:r>
      <w:rPr>
        <w:rFonts w:ascii="Tahoma" w:hAnsi="Tahoma" w:cs="Tahoma"/>
        <w:b/>
        <w:color w:val="000000"/>
        <w:sz w:val="16"/>
        <w:szCs w:val="16"/>
      </w:rPr>
      <w:t>__________________________________________________________________________________________</w:t>
    </w:r>
  </w:p>
  <w:p w:rsidR="00E67D9B" w:rsidRDefault="00E67D9B" w:rsidP="009F3760">
    <w:pPr>
      <w:pStyle w:val="Rodap"/>
      <w:jc w:val="center"/>
      <w:rPr>
        <w:rFonts w:ascii="Tahoma" w:hAnsi="Tahoma" w:cs="Tahoma"/>
        <w:color w:val="808080" w:themeColor="background1" w:themeShade="80"/>
        <w:szCs w:val="16"/>
      </w:rPr>
    </w:pPr>
    <w:r w:rsidRPr="00DF0A41">
      <w:rPr>
        <w:rFonts w:ascii="Tahoma" w:hAnsi="Tahoma" w:cs="Tahoma"/>
        <w:color w:val="808080" w:themeColor="background1" w:themeShade="80"/>
        <w:szCs w:val="16"/>
      </w:rPr>
      <w:t>Rua Cruz Machado, nº 58 – Centro – Curitiba/PR – CEP 80.410-170</w:t>
    </w:r>
  </w:p>
  <w:p w:rsidR="00E67D9B" w:rsidRPr="00DF0A41" w:rsidRDefault="00E67D9B" w:rsidP="009F3760">
    <w:pPr>
      <w:pStyle w:val="Rodap"/>
      <w:jc w:val="center"/>
      <w:rPr>
        <w:rFonts w:ascii="Tahoma" w:hAnsi="Tahoma" w:cs="Tahoma"/>
        <w:color w:val="808080" w:themeColor="background1" w:themeShade="80"/>
        <w:szCs w:val="16"/>
      </w:rPr>
    </w:pPr>
  </w:p>
  <w:p w:rsidR="00E67D9B" w:rsidRDefault="00E67D9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9B" w:rsidRDefault="00E67D9B">
    <w:pPr>
      <w:pStyle w:val="Rodap"/>
    </w:pPr>
  </w:p>
  <w:p w:rsidR="00E67D9B" w:rsidRPr="009F3760" w:rsidRDefault="00E67D9B">
    <w:pPr>
      <w:pStyle w:val="Rodap"/>
      <w:rPr>
        <w:sz w:val="2"/>
      </w:rPr>
    </w:pPr>
  </w:p>
  <w:p w:rsidR="00E67D9B" w:rsidRDefault="00E67D9B">
    <w:pPr>
      <w:pStyle w:val="Rodap"/>
    </w:pPr>
  </w:p>
  <w:p w:rsidR="00E67D9B" w:rsidRDefault="00E67D9B">
    <w:pPr>
      <w:pStyle w:val="Rodap"/>
    </w:pPr>
  </w:p>
  <w:p w:rsidR="00E67D9B" w:rsidRDefault="00E67D9B">
    <w:pPr>
      <w:pStyle w:val="Rodap"/>
    </w:pPr>
  </w:p>
  <w:p w:rsidR="00E67D9B" w:rsidRDefault="00E67D9B">
    <w:pPr>
      <w:pStyle w:val="Rodap"/>
    </w:pPr>
  </w:p>
  <w:p w:rsidR="00E67D9B" w:rsidRDefault="00E67D9B">
    <w:pPr>
      <w:pStyle w:val="Rodap"/>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D27" w:rsidRDefault="00E41D27" w:rsidP="00E458B9">
      <w:r>
        <w:separator/>
      </w:r>
    </w:p>
  </w:footnote>
  <w:footnote w:type="continuationSeparator" w:id="0">
    <w:p w:rsidR="00E41D27" w:rsidRDefault="00E41D27" w:rsidP="00E458B9">
      <w:r>
        <w:continuationSeparator/>
      </w:r>
    </w:p>
  </w:footnote>
  <w:footnote w:id="1">
    <w:p w:rsidR="00E67D9B" w:rsidRDefault="00E67D9B" w:rsidP="0025367F">
      <w:pPr>
        <w:pStyle w:val="Textodenotaderodap"/>
      </w:pPr>
      <w:r>
        <w:rPr>
          <w:rStyle w:val="Refdenotaderodap"/>
        </w:rPr>
        <w:footnoteRef/>
      </w:r>
      <w:r>
        <w:t xml:space="preserve"> </w:t>
      </w:r>
      <w:hyperlink r:id="rId1" w:history="1">
        <w:r w:rsidRPr="008E0B7D">
          <w:rPr>
            <w:rStyle w:val="Hyperlink"/>
          </w:rPr>
          <w:t>http://www.defensoriapublica.pr.gov.br/arquivos/File/Institucional/Conselho_Superior/Deliberacoes_2015/11_2015.pdf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E67D9B" w:rsidRDefault="00E67D9B">
        <w:pPr>
          <w:pStyle w:val="Cabealho"/>
          <w:jc w:val="right"/>
        </w:pPr>
      </w:p>
      <w:p w:rsidR="00E67D9B" w:rsidRDefault="00E67D9B">
        <w:pPr>
          <w:pStyle w:val="Cabealho"/>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32</w:t>
        </w:r>
        <w:r>
          <w:rPr>
            <w:b/>
            <w:bCs/>
            <w:sz w:val="24"/>
            <w:szCs w:val="24"/>
          </w:rPr>
          <w:fldChar w:fldCharType="end"/>
        </w:r>
      </w:p>
    </w:sdtContent>
  </w:sdt>
  <w:p w:rsidR="00E67D9B" w:rsidRPr="00F64C5C" w:rsidRDefault="00E67D9B" w:rsidP="008C615B">
    <w:pPr>
      <w:rPr>
        <w:b/>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676862"/>
      <w:docPartObj>
        <w:docPartGallery w:val="Page Numbers (Top of Page)"/>
        <w:docPartUnique/>
      </w:docPartObj>
    </w:sdtPr>
    <w:sdtEndPr/>
    <w:sdtContent>
      <w:p w:rsidR="00E67D9B" w:rsidRDefault="00E67D9B" w:rsidP="00D17058">
        <w:pPr>
          <w:pStyle w:val="Cabealho"/>
          <w:jc w:val="right"/>
        </w:pPr>
      </w:p>
      <w:p w:rsidR="00E67D9B" w:rsidRDefault="00E67D9B" w:rsidP="00D17058">
        <w:pPr>
          <w:pStyle w:val="Cabealho"/>
          <w:jc w:val="right"/>
          <w:rPr>
            <w:b/>
            <w:bCs/>
            <w:sz w:val="24"/>
            <w:szCs w:val="24"/>
          </w:rPr>
        </w:pPr>
        <w:r>
          <w:rPr>
            <w:noProof/>
            <w:lang w:eastAsia="pt-BR"/>
          </w:rPr>
          <w:drawing>
            <wp:anchor distT="0" distB="0" distL="114300" distR="114300" simplePos="0" relativeHeight="251658752" behindDoc="0" locked="0" layoutInCell="1" allowOverlap="1">
              <wp:simplePos x="0" y="0"/>
              <wp:positionH relativeFrom="margin">
                <wp:posOffset>1951990</wp:posOffset>
              </wp:positionH>
              <wp:positionV relativeFrom="paragraph">
                <wp:posOffset>4445</wp:posOffset>
              </wp:positionV>
              <wp:extent cx="1753235" cy="7258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725805"/>
                      </a:xfrm>
                      <a:prstGeom prst="rect">
                        <a:avLst/>
                      </a:prstGeom>
                      <a:noFill/>
                      <a:ln>
                        <a:noFill/>
                      </a:ln>
                    </pic:spPr>
                  </pic:pic>
                </a:graphicData>
              </a:graphic>
            </wp:anchor>
          </w:drawing>
        </w:r>
        <w:r>
          <w:t xml:space="preserve">Página </w:t>
        </w:r>
        <w:r>
          <w:rPr>
            <w:b/>
            <w:bCs/>
            <w:sz w:val="24"/>
            <w:szCs w:val="24"/>
          </w:rPr>
          <w:fldChar w:fldCharType="begin"/>
        </w:r>
        <w:r>
          <w:rPr>
            <w:b/>
            <w:bCs/>
          </w:rPr>
          <w:instrText>PAGE</w:instrText>
        </w:r>
        <w:r>
          <w:rPr>
            <w:b/>
            <w:bCs/>
            <w:sz w:val="24"/>
            <w:szCs w:val="24"/>
          </w:rPr>
          <w:fldChar w:fldCharType="separate"/>
        </w:r>
        <w:r w:rsidR="005867F3">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867F3">
          <w:rPr>
            <w:b/>
            <w:bCs/>
            <w:noProof/>
          </w:rPr>
          <w:t>16</w:t>
        </w:r>
        <w:r>
          <w:rPr>
            <w:b/>
            <w:bCs/>
            <w:sz w:val="24"/>
            <w:szCs w:val="24"/>
          </w:rPr>
          <w:fldChar w:fldCharType="end"/>
        </w:r>
      </w:p>
      <w:p w:rsidR="00E67D9B" w:rsidRDefault="00E67D9B" w:rsidP="00D17058">
        <w:pPr>
          <w:pStyle w:val="Cabealho"/>
          <w:jc w:val="center"/>
          <w:rPr>
            <w:b/>
            <w:bCs/>
            <w:sz w:val="24"/>
            <w:szCs w:val="24"/>
          </w:rPr>
        </w:pPr>
      </w:p>
      <w:p w:rsidR="00E67D9B" w:rsidRDefault="00E41D27" w:rsidP="00D17058">
        <w:pPr>
          <w:pStyle w:val="Cabealho"/>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174"/>
    <w:multiLevelType w:val="hybridMultilevel"/>
    <w:tmpl w:val="1662F8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D97C5E"/>
    <w:multiLevelType w:val="multilevel"/>
    <w:tmpl w:val="75CEC5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D155C8"/>
    <w:multiLevelType w:val="multilevel"/>
    <w:tmpl w:val="6766516A"/>
    <w:lvl w:ilvl="0">
      <w:start w:val="9"/>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E8D0E25"/>
    <w:multiLevelType w:val="hybridMultilevel"/>
    <w:tmpl w:val="3B4EA72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30C062F6"/>
    <w:multiLevelType w:val="multilevel"/>
    <w:tmpl w:val="550E6A46"/>
    <w:lvl w:ilvl="0">
      <w:start w:val="3"/>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D3347B"/>
    <w:multiLevelType w:val="hybridMultilevel"/>
    <w:tmpl w:val="1730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4125D86"/>
    <w:multiLevelType w:val="hybridMultilevel"/>
    <w:tmpl w:val="F49A4B2E"/>
    <w:lvl w:ilvl="0" w:tplc="7A0484FA">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7" w15:restartNumberingAfterBreak="0">
    <w:nsid w:val="35CB6634"/>
    <w:multiLevelType w:val="hybridMultilevel"/>
    <w:tmpl w:val="88467FB2"/>
    <w:lvl w:ilvl="0" w:tplc="5164C9E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8" w15:restartNumberingAfterBreak="0">
    <w:nsid w:val="379750D0"/>
    <w:multiLevelType w:val="hybridMultilevel"/>
    <w:tmpl w:val="076AC2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7FA3CC8"/>
    <w:multiLevelType w:val="hybridMultilevel"/>
    <w:tmpl w:val="15E0B2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9F65857"/>
    <w:multiLevelType w:val="multilevel"/>
    <w:tmpl w:val="1774FD6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7C353C"/>
    <w:multiLevelType w:val="hybridMultilevel"/>
    <w:tmpl w:val="DCD6A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2D7FC4"/>
    <w:multiLevelType w:val="multilevel"/>
    <w:tmpl w:val="D2A46018"/>
    <w:lvl w:ilvl="0">
      <w:start w:val="8"/>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13" w15:restartNumberingAfterBreak="0">
    <w:nsid w:val="472B08D2"/>
    <w:multiLevelType w:val="hybridMultilevel"/>
    <w:tmpl w:val="ED9E5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E2232FA"/>
    <w:multiLevelType w:val="multilevel"/>
    <w:tmpl w:val="B5FC330C"/>
    <w:lvl w:ilvl="0">
      <w:start w:val="4"/>
      <w:numFmt w:val="decimal"/>
      <w:lvlText w:val="%1."/>
      <w:lvlJc w:val="left"/>
      <w:pPr>
        <w:ind w:left="585" w:hanging="585"/>
      </w:pPr>
      <w:rPr>
        <w:rFonts w:hint="default"/>
      </w:rPr>
    </w:lvl>
    <w:lvl w:ilvl="1">
      <w:start w:val="2"/>
      <w:numFmt w:val="decimal"/>
      <w:lvlText w:val="%1.%2."/>
      <w:lvlJc w:val="left"/>
      <w:pPr>
        <w:ind w:left="1584"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896"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984" w:hanging="1800"/>
      </w:pPr>
      <w:rPr>
        <w:rFonts w:hint="default"/>
      </w:rPr>
    </w:lvl>
    <w:lvl w:ilvl="7">
      <w:start w:val="1"/>
      <w:numFmt w:val="decimal"/>
      <w:lvlText w:val="%1.%2.%3.%4.%5.%6.%7.%8."/>
      <w:lvlJc w:val="left"/>
      <w:pPr>
        <w:ind w:left="8208" w:hanging="2160"/>
      </w:pPr>
      <w:rPr>
        <w:rFonts w:hint="default"/>
      </w:rPr>
    </w:lvl>
    <w:lvl w:ilvl="8">
      <w:start w:val="1"/>
      <w:numFmt w:val="decimal"/>
      <w:lvlText w:val="%1.%2.%3.%4.%5.%6.%7.%8.%9."/>
      <w:lvlJc w:val="left"/>
      <w:pPr>
        <w:ind w:left="9072" w:hanging="2160"/>
      </w:pPr>
      <w:rPr>
        <w:rFonts w:hint="default"/>
      </w:rPr>
    </w:lvl>
  </w:abstractNum>
  <w:abstractNum w:abstractNumId="15" w15:restartNumberingAfterBreak="0">
    <w:nsid w:val="4FC337E6"/>
    <w:multiLevelType w:val="hybridMultilevel"/>
    <w:tmpl w:val="66D0C05A"/>
    <w:lvl w:ilvl="0" w:tplc="06F8DA62">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0E229B4"/>
    <w:multiLevelType w:val="hybridMultilevel"/>
    <w:tmpl w:val="4B22BF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64E3504"/>
    <w:multiLevelType w:val="hybridMultilevel"/>
    <w:tmpl w:val="1C040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555E8F"/>
    <w:multiLevelType w:val="multilevel"/>
    <w:tmpl w:val="1774FD6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084F43"/>
    <w:multiLevelType w:val="hybridMultilevel"/>
    <w:tmpl w:val="108A0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558713F"/>
    <w:multiLevelType w:val="hybridMultilevel"/>
    <w:tmpl w:val="7848C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F035C65"/>
    <w:multiLevelType w:val="multilevel"/>
    <w:tmpl w:val="1774FD6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D56D8"/>
    <w:multiLevelType w:val="hybridMultilevel"/>
    <w:tmpl w:val="053AFE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7"/>
  </w:num>
  <w:num w:numId="4">
    <w:abstractNumId w:val="1"/>
  </w:num>
  <w:num w:numId="5">
    <w:abstractNumId w:val="19"/>
  </w:num>
  <w:num w:numId="6">
    <w:abstractNumId w:val="11"/>
  </w:num>
  <w:num w:numId="7">
    <w:abstractNumId w:val="15"/>
  </w:num>
  <w:num w:numId="8">
    <w:abstractNumId w:val="3"/>
  </w:num>
  <w:num w:numId="9">
    <w:abstractNumId w:val="0"/>
  </w:num>
  <w:num w:numId="10">
    <w:abstractNumId w:val="9"/>
  </w:num>
  <w:num w:numId="11">
    <w:abstractNumId w:val="22"/>
  </w:num>
  <w:num w:numId="12">
    <w:abstractNumId w:val="13"/>
  </w:num>
  <w:num w:numId="13">
    <w:abstractNumId w:val="16"/>
  </w:num>
  <w:num w:numId="14">
    <w:abstractNumId w:val="5"/>
  </w:num>
  <w:num w:numId="15">
    <w:abstractNumId w:val="20"/>
  </w:num>
  <w:num w:numId="16">
    <w:abstractNumId w:val="8"/>
  </w:num>
  <w:num w:numId="17">
    <w:abstractNumId w:val="21"/>
  </w:num>
  <w:num w:numId="18">
    <w:abstractNumId w:val="18"/>
  </w:num>
  <w:num w:numId="19">
    <w:abstractNumId w:val="10"/>
  </w:num>
  <w:num w:numId="20">
    <w:abstractNumId w:val="14"/>
  </w:num>
  <w:num w:numId="21">
    <w:abstractNumId w:val="2"/>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58B9"/>
    <w:rsid w:val="00006DEE"/>
    <w:rsid w:val="00011E3A"/>
    <w:rsid w:val="000151FD"/>
    <w:rsid w:val="00016CD5"/>
    <w:rsid w:val="00020BE8"/>
    <w:rsid w:val="00022BD3"/>
    <w:rsid w:val="00022D35"/>
    <w:rsid w:val="000237EC"/>
    <w:rsid w:val="00023AEE"/>
    <w:rsid w:val="0002595A"/>
    <w:rsid w:val="00025A49"/>
    <w:rsid w:val="00027CDF"/>
    <w:rsid w:val="0003038C"/>
    <w:rsid w:val="0003234D"/>
    <w:rsid w:val="00033D3B"/>
    <w:rsid w:val="00034332"/>
    <w:rsid w:val="0003599A"/>
    <w:rsid w:val="0003715A"/>
    <w:rsid w:val="000440E7"/>
    <w:rsid w:val="00045099"/>
    <w:rsid w:val="0004692A"/>
    <w:rsid w:val="00046C72"/>
    <w:rsid w:val="000529D1"/>
    <w:rsid w:val="00052EA3"/>
    <w:rsid w:val="00055E2E"/>
    <w:rsid w:val="00061702"/>
    <w:rsid w:val="0006217A"/>
    <w:rsid w:val="00066522"/>
    <w:rsid w:val="000672E8"/>
    <w:rsid w:val="00067C91"/>
    <w:rsid w:val="000728FF"/>
    <w:rsid w:val="00080E44"/>
    <w:rsid w:val="00080F3C"/>
    <w:rsid w:val="000831E4"/>
    <w:rsid w:val="00085C87"/>
    <w:rsid w:val="00085F05"/>
    <w:rsid w:val="00086365"/>
    <w:rsid w:val="00087D78"/>
    <w:rsid w:val="00093C6B"/>
    <w:rsid w:val="0009400B"/>
    <w:rsid w:val="000970F9"/>
    <w:rsid w:val="000A5988"/>
    <w:rsid w:val="000A61C2"/>
    <w:rsid w:val="000B273E"/>
    <w:rsid w:val="000B3E7D"/>
    <w:rsid w:val="000B7330"/>
    <w:rsid w:val="000B7B41"/>
    <w:rsid w:val="000C06F5"/>
    <w:rsid w:val="000C12BB"/>
    <w:rsid w:val="000C1C03"/>
    <w:rsid w:val="000C3574"/>
    <w:rsid w:val="000C5497"/>
    <w:rsid w:val="000C6E09"/>
    <w:rsid w:val="000D03FB"/>
    <w:rsid w:val="000D1A43"/>
    <w:rsid w:val="000D1EC4"/>
    <w:rsid w:val="000D4D73"/>
    <w:rsid w:val="000D4DC6"/>
    <w:rsid w:val="000D7289"/>
    <w:rsid w:val="000E1536"/>
    <w:rsid w:val="000E5303"/>
    <w:rsid w:val="000E64B1"/>
    <w:rsid w:val="000E7776"/>
    <w:rsid w:val="000F197C"/>
    <w:rsid w:val="000F3852"/>
    <w:rsid w:val="000F4185"/>
    <w:rsid w:val="000F5161"/>
    <w:rsid w:val="000F5415"/>
    <w:rsid w:val="000F60FC"/>
    <w:rsid w:val="00100029"/>
    <w:rsid w:val="001002C0"/>
    <w:rsid w:val="00101F72"/>
    <w:rsid w:val="00102FC6"/>
    <w:rsid w:val="00104B05"/>
    <w:rsid w:val="0010708D"/>
    <w:rsid w:val="00111DB0"/>
    <w:rsid w:val="00112D14"/>
    <w:rsid w:val="00120091"/>
    <w:rsid w:val="00122BF6"/>
    <w:rsid w:val="00124458"/>
    <w:rsid w:val="00124A12"/>
    <w:rsid w:val="00125CB2"/>
    <w:rsid w:val="00127E45"/>
    <w:rsid w:val="00130C1F"/>
    <w:rsid w:val="00132BB4"/>
    <w:rsid w:val="00144E91"/>
    <w:rsid w:val="00157253"/>
    <w:rsid w:val="001572DD"/>
    <w:rsid w:val="00157E37"/>
    <w:rsid w:val="0016045B"/>
    <w:rsid w:val="00162A85"/>
    <w:rsid w:val="00164981"/>
    <w:rsid w:val="00165849"/>
    <w:rsid w:val="00170F71"/>
    <w:rsid w:val="00170FD1"/>
    <w:rsid w:val="001723CA"/>
    <w:rsid w:val="00173EDD"/>
    <w:rsid w:val="001757C9"/>
    <w:rsid w:val="00181360"/>
    <w:rsid w:val="00182040"/>
    <w:rsid w:val="00182F33"/>
    <w:rsid w:val="00183CC9"/>
    <w:rsid w:val="00184166"/>
    <w:rsid w:val="00193E7B"/>
    <w:rsid w:val="001954AA"/>
    <w:rsid w:val="00196C8B"/>
    <w:rsid w:val="001971D3"/>
    <w:rsid w:val="00197FB7"/>
    <w:rsid w:val="001A2788"/>
    <w:rsid w:val="001A27C4"/>
    <w:rsid w:val="001A2836"/>
    <w:rsid w:val="001A370D"/>
    <w:rsid w:val="001A6F9C"/>
    <w:rsid w:val="001B1E8B"/>
    <w:rsid w:val="001B3724"/>
    <w:rsid w:val="001B7874"/>
    <w:rsid w:val="001B793B"/>
    <w:rsid w:val="001B7CFC"/>
    <w:rsid w:val="001C1577"/>
    <w:rsid w:val="001C2DE0"/>
    <w:rsid w:val="001C3B36"/>
    <w:rsid w:val="001C6212"/>
    <w:rsid w:val="001C6D60"/>
    <w:rsid w:val="001C79A3"/>
    <w:rsid w:val="001C7F5F"/>
    <w:rsid w:val="001D1074"/>
    <w:rsid w:val="001D31F1"/>
    <w:rsid w:val="001D5DA2"/>
    <w:rsid w:val="001E025F"/>
    <w:rsid w:val="001E15F6"/>
    <w:rsid w:val="001E2BD9"/>
    <w:rsid w:val="001E2D4D"/>
    <w:rsid w:val="001E2FEE"/>
    <w:rsid w:val="001E5563"/>
    <w:rsid w:val="001F4517"/>
    <w:rsid w:val="001F4B99"/>
    <w:rsid w:val="001F5F85"/>
    <w:rsid w:val="001F78EE"/>
    <w:rsid w:val="00201027"/>
    <w:rsid w:val="002012C0"/>
    <w:rsid w:val="00202FAD"/>
    <w:rsid w:val="00204F93"/>
    <w:rsid w:val="00204FD5"/>
    <w:rsid w:val="00206712"/>
    <w:rsid w:val="00207F63"/>
    <w:rsid w:val="0021133B"/>
    <w:rsid w:val="00212C6A"/>
    <w:rsid w:val="00214D60"/>
    <w:rsid w:val="00214F0B"/>
    <w:rsid w:val="00216240"/>
    <w:rsid w:val="00217612"/>
    <w:rsid w:val="00217E90"/>
    <w:rsid w:val="00220856"/>
    <w:rsid w:val="00222844"/>
    <w:rsid w:val="00223350"/>
    <w:rsid w:val="00225F60"/>
    <w:rsid w:val="00230454"/>
    <w:rsid w:val="00230EC5"/>
    <w:rsid w:val="00232AD9"/>
    <w:rsid w:val="00237712"/>
    <w:rsid w:val="002379BC"/>
    <w:rsid w:val="0024380B"/>
    <w:rsid w:val="00243DAD"/>
    <w:rsid w:val="002460B3"/>
    <w:rsid w:val="00246359"/>
    <w:rsid w:val="00246C0E"/>
    <w:rsid w:val="00246E25"/>
    <w:rsid w:val="00247DC5"/>
    <w:rsid w:val="00250306"/>
    <w:rsid w:val="00250947"/>
    <w:rsid w:val="00253125"/>
    <w:rsid w:val="0025367F"/>
    <w:rsid w:val="00260383"/>
    <w:rsid w:val="00261568"/>
    <w:rsid w:val="00262410"/>
    <w:rsid w:val="00263462"/>
    <w:rsid w:val="00265A25"/>
    <w:rsid w:val="002714FA"/>
    <w:rsid w:val="002715FE"/>
    <w:rsid w:val="0027362D"/>
    <w:rsid w:val="00275351"/>
    <w:rsid w:val="002765F8"/>
    <w:rsid w:val="002817A6"/>
    <w:rsid w:val="00281F04"/>
    <w:rsid w:val="00282694"/>
    <w:rsid w:val="0028647B"/>
    <w:rsid w:val="00287862"/>
    <w:rsid w:val="002902BB"/>
    <w:rsid w:val="00290E35"/>
    <w:rsid w:val="00292AE6"/>
    <w:rsid w:val="00293221"/>
    <w:rsid w:val="00293E07"/>
    <w:rsid w:val="00296BB1"/>
    <w:rsid w:val="002A00A1"/>
    <w:rsid w:val="002A0D8F"/>
    <w:rsid w:val="002A394B"/>
    <w:rsid w:val="002B0A45"/>
    <w:rsid w:val="002B1683"/>
    <w:rsid w:val="002B1774"/>
    <w:rsid w:val="002B2A3F"/>
    <w:rsid w:val="002B5666"/>
    <w:rsid w:val="002B6945"/>
    <w:rsid w:val="002C0718"/>
    <w:rsid w:val="002C403E"/>
    <w:rsid w:val="002C5690"/>
    <w:rsid w:val="002C5CB9"/>
    <w:rsid w:val="002C7460"/>
    <w:rsid w:val="002C75D7"/>
    <w:rsid w:val="002C7F32"/>
    <w:rsid w:val="002C7FC6"/>
    <w:rsid w:val="002D281C"/>
    <w:rsid w:val="002E12F1"/>
    <w:rsid w:val="002E419B"/>
    <w:rsid w:val="002E44D3"/>
    <w:rsid w:val="002E46ED"/>
    <w:rsid w:val="002E4CD6"/>
    <w:rsid w:val="002E5E85"/>
    <w:rsid w:val="002E62C5"/>
    <w:rsid w:val="002F1B80"/>
    <w:rsid w:val="002F20B7"/>
    <w:rsid w:val="002F3686"/>
    <w:rsid w:val="00300156"/>
    <w:rsid w:val="0030108B"/>
    <w:rsid w:val="003047E8"/>
    <w:rsid w:val="00306B30"/>
    <w:rsid w:val="00307526"/>
    <w:rsid w:val="00310A96"/>
    <w:rsid w:val="00312AE3"/>
    <w:rsid w:val="00313C4A"/>
    <w:rsid w:val="00314127"/>
    <w:rsid w:val="0031414B"/>
    <w:rsid w:val="00314540"/>
    <w:rsid w:val="003154E1"/>
    <w:rsid w:val="003155FD"/>
    <w:rsid w:val="00316C2D"/>
    <w:rsid w:val="0031737A"/>
    <w:rsid w:val="00320973"/>
    <w:rsid w:val="00320E7E"/>
    <w:rsid w:val="00321C50"/>
    <w:rsid w:val="00322D7F"/>
    <w:rsid w:val="003344F8"/>
    <w:rsid w:val="003364B0"/>
    <w:rsid w:val="003369AE"/>
    <w:rsid w:val="00337712"/>
    <w:rsid w:val="00344314"/>
    <w:rsid w:val="003452E3"/>
    <w:rsid w:val="00345C1F"/>
    <w:rsid w:val="00346880"/>
    <w:rsid w:val="00350059"/>
    <w:rsid w:val="00350191"/>
    <w:rsid w:val="00350E80"/>
    <w:rsid w:val="0035223E"/>
    <w:rsid w:val="00352A93"/>
    <w:rsid w:val="00353595"/>
    <w:rsid w:val="003574C2"/>
    <w:rsid w:val="00357BB7"/>
    <w:rsid w:val="0036295E"/>
    <w:rsid w:val="00362EFA"/>
    <w:rsid w:val="003633B1"/>
    <w:rsid w:val="00364BC3"/>
    <w:rsid w:val="00365907"/>
    <w:rsid w:val="00365BFA"/>
    <w:rsid w:val="00373144"/>
    <w:rsid w:val="00375061"/>
    <w:rsid w:val="00380414"/>
    <w:rsid w:val="00382321"/>
    <w:rsid w:val="00383FDD"/>
    <w:rsid w:val="003865C1"/>
    <w:rsid w:val="00393ECD"/>
    <w:rsid w:val="00394CCC"/>
    <w:rsid w:val="003976ED"/>
    <w:rsid w:val="003A101E"/>
    <w:rsid w:val="003A196F"/>
    <w:rsid w:val="003A1A36"/>
    <w:rsid w:val="003A3FD0"/>
    <w:rsid w:val="003A7761"/>
    <w:rsid w:val="003B28A9"/>
    <w:rsid w:val="003B2E4E"/>
    <w:rsid w:val="003B2FDA"/>
    <w:rsid w:val="003B3F74"/>
    <w:rsid w:val="003B50DB"/>
    <w:rsid w:val="003B5905"/>
    <w:rsid w:val="003B5AEF"/>
    <w:rsid w:val="003B6181"/>
    <w:rsid w:val="003B7839"/>
    <w:rsid w:val="003C06D8"/>
    <w:rsid w:val="003C091C"/>
    <w:rsid w:val="003C19CE"/>
    <w:rsid w:val="003C3D2E"/>
    <w:rsid w:val="003C5187"/>
    <w:rsid w:val="003C585C"/>
    <w:rsid w:val="003C5FF2"/>
    <w:rsid w:val="003C7287"/>
    <w:rsid w:val="003D18D4"/>
    <w:rsid w:val="003D1EE4"/>
    <w:rsid w:val="003D32D5"/>
    <w:rsid w:val="003D453B"/>
    <w:rsid w:val="003D52F6"/>
    <w:rsid w:val="003D55CB"/>
    <w:rsid w:val="003D6484"/>
    <w:rsid w:val="003D72F1"/>
    <w:rsid w:val="003E09CC"/>
    <w:rsid w:val="003E1AEA"/>
    <w:rsid w:val="003E3856"/>
    <w:rsid w:val="003E395A"/>
    <w:rsid w:val="003E5B69"/>
    <w:rsid w:val="003E7168"/>
    <w:rsid w:val="003F2798"/>
    <w:rsid w:val="003F3AFB"/>
    <w:rsid w:val="003F3CB7"/>
    <w:rsid w:val="003F3CE5"/>
    <w:rsid w:val="003F49DB"/>
    <w:rsid w:val="003F71D1"/>
    <w:rsid w:val="003F73DA"/>
    <w:rsid w:val="00400601"/>
    <w:rsid w:val="00402308"/>
    <w:rsid w:val="00407552"/>
    <w:rsid w:val="00412D24"/>
    <w:rsid w:val="0041401D"/>
    <w:rsid w:val="00416347"/>
    <w:rsid w:val="00416615"/>
    <w:rsid w:val="00427C13"/>
    <w:rsid w:val="00431D27"/>
    <w:rsid w:val="00432BCC"/>
    <w:rsid w:val="00435645"/>
    <w:rsid w:val="00440C65"/>
    <w:rsid w:val="004426BD"/>
    <w:rsid w:val="00443D05"/>
    <w:rsid w:val="00445457"/>
    <w:rsid w:val="00445EBE"/>
    <w:rsid w:val="00453ADA"/>
    <w:rsid w:val="0045703A"/>
    <w:rsid w:val="00457300"/>
    <w:rsid w:val="00457A9E"/>
    <w:rsid w:val="004638BB"/>
    <w:rsid w:val="00466429"/>
    <w:rsid w:val="0046756B"/>
    <w:rsid w:val="00470C2F"/>
    <w:rsid w:val="00471113"/>
    <w:rsid w:val="0047164A"/>
    <w:rsid w:val="00473B78"/>
    <w:rsid w:val="004853AF"/>
    <w:rsid w:val="00486C37"/>
    <w:rsid w:val="00492DC4"/>
    <w:rsid w:val="00494010"/>
    <w:rsid w:val="00494E9B"/>
    <w:rsid w:val="0049520F"/>
    <w:rsid w:val="00495F57"/>
    <w:rsid w:val="004A0270"/>
    <w:rsid w:val="004A02B9"/>
    <w:rsid w:val="004A08AA"/>
    <w:rsid w:val="004A20B7"/>
    <w:rsid w:val="004A2E46"/>
    <w:rsid w:val="004A54E9"/>
    <w:rsid w:val="004A6BAE"/>
    <w:rsid w:val="004A6DBF"/>
    <w:rsid w:val="004A7980"/>
    <w:rsid w:val="004B3CFD"/>
    <w:rsid w:val="004B5E6F"/>
    <w:rsid w:val="004B5F43"/>
    <w:rsid w:val="004C0888"/>
    <w:rsid w:val="004C22BA"/>
    <w:rsid w:val="004C35B5"/>
    <w:rsid w:val="004C41F9"/>
    <w:rsid w:val="004D1620"/>
    <w:rsid w:val="004D2C97"/>
    <w:rsid w:val="004D4BEF"/>
    <w:rsid w:val="004E0321"/>
    <w:rsid w:val="004E048E"/>
    <w:rsid w:val="004E0F1A"/>
    <w:rsid w:val="004E6406"/>
    <w:rsid w:val="004F26B1"/>
    <w:rsid w:val="004F2DD3"/>
    <w:rsid w:val="004F31D0"/>
    <w:rsid w:val="004F45BA"/>
    <w:rsid w:val="004F733A"/>
    <w:rsid w:val="0050164F"/>
    <w:rsid w:val="005017C5"/>
    <w:rsid w:val="0050308E"/>
    <w:rsid w:val="005058ED"/>
    <w:rsid w:val="00505CD7"/>
    <w:rsid w:val="00511CFE"/>
    <w:rsid w:val="00514199"/>
    <w:rsid w:val="005146A3"/>
    <w:rsid w:val="005152B1"/>
    <w:rsid w:val="00515462"/>
    <w:rsid w:val="00516A12"/>
    <w:rsid w:val="00520DB6"/>
    <w:rsid w:val="00523B3D"/>
    <w:rsid w:val="00527DD5"/>
    <w:rsid w:val="00535521"/>
    <w:rsid w:val="00535A60"/>
    <w:rsid w:val="005362E4"/>
    <w:rsid w:val="005401EB"/>
    <w:rsid w:val="00542AAF"/>
    <w:rsid w:val="005453BF"/>
    <w:rsid w:val="00545AD5"/>
    <w:rsid w:val="00546633"/>
    <w:rsid w:val="0054778F"/>
    <w:rsid w:val="00551299"/>
    <w:rsid w:val="00553098"/>
    <w:rsid w:val="005534F3"/>
    <w:rsid w:val="00553C95"/>
    <w:rsid w:val="00557F39"/>
    <w:rsid w:val="00560510"/>
    <w:rsid w:val="00562C07"/>
    <w:rsid w:val="00563664"/>
    <w:rsid w:val="00563C43"/>
    <w:rsid w:val="00564288"/>
    <w:rsid w:val="0056528F"/>
    <w:rsid w:val="00567613"/>
    <w:rsid w:val="0057225C"/>
    <w:rsid w:val="005725CB"/>
    <w:rsid w:val="00573D16"/>
    <w:rsid w:val="00581675"/>
    <w:rsid w:val="00584799"/>
    <w:rsid w:val="005848A9"/>
    <w:rsid w:val="005867F3"/>
    <w:rsid w:val="0058694E"/>
    <w:rsid w:val="005914DA"/>
    <w:rsid w:val="00591E24"/>
    <w:rsid w:val="00592186"/>
    <w:rsid w:val="0059247F"/>
    <w:rsid w:val="00593DE2"/>
    <w:rsid w:val="005944B1"/>
    <w:rsid w:val="00597420"/>
    <w:rsid w:val="005A16ED"/>
    <w:rsid w:val="005A28BE"/>
    <w:rsid w:val="005B04DB"/>
    <w:rsid w:val="005B0796"/>
    <w:rsid w:val="005B1ED0"/>
    <w:rsid w:val="005B5FE9"/>
    <w:rsid w:val="005C084E"/>
    <w:rsid w:val="005C10DE"/>
    <w:rsid w:val="005C2050"/>
    <w:rsid w:val="005C2266"/>
    <w:rsid w:val="005C29BC"/>
    <w:rsid w:val="005C7578"/>
    <w:rsid w:val="005C795D"/>
    <w:rsid w:val="005D02FE"/>
    <w:rsid w:val="005D0D47"/>
    <w:rsid w:val="005D1CAE"/>
    <w:rsid w:val="005D252E"/>
    <w:rsid w:val="005D3532"/>
    <w:rsid w:val="005D458E"/>
    <w:rsid w:val="005D48C0"/>
    <w:rsid w:val="005D548E"/>
    <w:rsid w:val="005E0802"/>
    <w:rsid w:val="005E593E"/>
    <w:rsid w:val="005F44C2"/>
    <w:rsid w:val="005F5B95"/>
    <w:rsid w:val="005F6A99"/>
    <w:rsid w:val="006006B4"/>
    <w:rsid w:val="00601E7B"/>
    <w:rsid w:val="00602E2D"/>
    <w:rsid w:val="00603371"/>
    <w:rsid w:val="00603F92"/>
    <w:rsid w:val="00604A76"/>
    <w:rsid w:val="00604AA2"/>
    <w:rsid w:val="00604B3E"/>
    <w:rsid w:val="0060672C"/>
    <w:rsid w:val="00606D6E"/>
    <w:rsid w:val="006077D0"/>
    <w:rsid w:val="006105C7"/>
    <w:rsid w:val="00611A31"/>
    <w:rsid w:val="00612CF9"/>
    <w:rsid w:val="006131AE"/>
    <w:rsid w:val="00614610"/>
    <w:rsid w:val="00616EBF"/>
    <w:rsid w:val="00620ED9"/>
    <w:rsid w:val="006244B5"/>
    <w:rsid w:val="00625BDF"/>
    <w:rsid w:val="00626F03"/>
    <w:rsid w:val="00630624"/>
    <w:rsid w:val="006315AD"/>
    <w:rsid w:val="00641236"/>
    <w:rsid w:val="00641BD0"/>
    <w:rsid w:val="0064290B"/>
    <w:rsid w:val="00646514"/>
    <w:rsid w:val="00646E04"/>
    <w:rsid w:val="00647A6C"/>
    <w:rsid w:val="00652C72"/>
    <w:rsid w:val="00652E34"/>
    <w:rsid w:val="00653069"/>
    <w:rsid w:val="00653784"/>
    <w:rsid w:val="00657844"/>
    <w:rsid w:val="00657AC6"/>
    <w:rsid w:val="006611AE"/>
    <w:rsid w:val="006621C6"/>
    <w:rsid w:val="00665663"/>
    <w:rsid w:val="00665E94"/>
    <w:rsid w:val="006664B5"/>
    <w:rsid w:val="0066678B"/>
    <w:rsid w:val="00666AF4"/>
    <w:rsid w:val="0066766B"/>
    <w:rsid w:val="00667DA8"/>
    <w:rsid w:val="00671284"/>
    <w:rsid w:val="00672C61"/>
    <w:rsid w:val="006771CB"/>
    <w:rsid w:val="006806BE"/>
    <w:rsid w:val="00680A55"/>
    <w:rsid w:val="006823EA"/>
    <w:rsid w:val="00682799"/>
    <w:rsid w:val="00684536"/>
    <w:rsid w:val="00684C9C"/>
    <w:rsid w:val="0068570E"/>
    <w:rsid w:val="00690126"/>
    <w:rsid w:val="006941F9"/>
    <w:rsid w:val="00694EE9"/>
    <w:rsid w:val="00697842"/>
    <w:rsid w:val="006A23F2"/>
    <w:rsid w:val="006A32FA"/>
    <w:rsid w:val="006A4211"/>
    <w:rsid w:val="006B07EA"/>
    <w:rsid w:val="006B36E7"/>
    <w:rsid w:val="006B3B7D"/>
    <w:rsid w:val="006B3C2D"/>
    <w:rsid w:val="006B4B86"/>
    <w:rsid w:val="006B674F"/>
    <w:rsid w:val="006B6935"/>
    <w:rsid w:val="006C3C00"/>
    <w:rsid w:val="006C4514"/>
    <w:rsid w:val="006D0378"/>
    <w:rsid w:val="006D1433"/>
    <w:rsid w:val="006D1E6D"/>
    <w:rsid w:val="006D3366"/>
    <w:rsid w:val="006D4070"/>
    <w:rsid w:val="006D4DDD"/>
    <w:rsid w:val="006D646B"/>
    <w:rsid w:val="006D7AD4"/>
    <w:rsid w:val="006E144D"/>
    <w:rsid w:val="006E657B"/>
    <w:rsid w:val="006F0DFA"/>
    <w:rsid w:val="006F18A0"/>
    <w:rsid w:val="006F2151"/>
    <w:rsid w:val="006F2211"/>
    <w:rsid w:val="006F26AE"/>
    <w:rsid w:val="006F4D04"/>
    <w:rsid w:val="006F5F38"/>
    <w:rsid w:val="007017C7"/>
    <w:rsid w:val="00702117"/>
    <w:rsid w:val="00702B82"/>
    <w:rsid w:val="00703481"/>
    <w:rsid w:val="0070474B"/>
    <w:rsid w:val="0070577A"/>
    <w:rsid w:val="00706060"/>
    <w:rsid w:val="00707B1B"/>
    <w:rsid w:val="00707BAD"/>
    <w:rsid w:val="007125CA"/>
    <w:rsid w:val="00712A39"/>
    <w:rsid w:val="007136A1"/>
    <w:rsid w:val="00714279"/>
    <w:rsid w:val="00716E9D"/>
    <w:rsid w:val="007211C5"/>
    <w:rsid w:val="00723CB5"/>
    <w:rsid w:val="00724079"/>
    <w:rsid w:val="007246FC"/>
    <w:rsid w:val="007251B2"/>
    <w:rsid w:val="007262B1"/>
    <w:rsid w:val="00726907"/>
    <w:rsid w:val="00731DE3"/>
    <w:rsid w:val="007363C9"/>
    <w:rsid w:val="007376AA"/>
    <w:rsid w:val="00742110"/>
    <w:rsid w:val="0074562E"/>
    <w:rsid w:val="00746BAB"/>
    <w:rsid w:val="007505FE"/>
    <w:rsid w:val="00750963"/>
    <w:rsid w:val="0075126D"/>
    <w:rsid w:val="007524A6"/>
    <w:rsid w:val="00753971"/>
    <w:rsid w:val="0075615A"/>
    <w:rsid w:val="007620C0"/>
    <w:rsid w:val="0076288D"/>
    <w:rsid w:val="00763228"/>
    <w:rsid w:val="00764460"/>
    <w:rsid w:val="00765094"/>
    <w:rsid w:val="00771451"/>
    <w:rsid w:val="007740A3"/>
    <w:rsid w:val="0077496C"/>
    <w:rsid w:val="00776E06"/>
    <w:rsid w:val="00781972"/>
    <w:rsid w:val="0078554B"/>
    <w:rsid w:val="007919C4"/>
    <w:rsid w:val="007959A4"/>
    <w:rsid w:val="00795C6F"/>
    <w:rsid w:val="007A1C9C"/>
    <w:rsid w:val="007A34BB"/>
    <w:rsid w:val="007B0E4A"/>
    <w:rsid w:val="007B320C"/>
    <w:rsid w:val="007B4C5C"/>
    <w:rsid w:val="007B569B"/>
    <w:rsid w:val="007C3F20"/>
    <w:rsid w:val="007C4204"/>
    <w:rsid w:val="007D566D"/>
    <w:rsid w:val="007D6A7D"/>
    <w:rsid w:val="007E0D39"/>
    <w:rsid w:val="007E2BD3"/>
    <w:rsid w:val="007E44B3"/>
    <w:rsid w:val="007E511E"/>
    <w:rsid w:val="007E5418"/>
    <w:rsid w:val="007E5D39"/>
    <w:rsid w:val="007E6871"/>
    <w:rsid w:val="007F0B16"/>
    <w:rsid w:val="007F15A2"/>
    <w:rsid w:val="007F1E22"/>
    <w:rsid w:val="007F2CB1"/>
    <w:rsid w:val="007F3402"/>
    <w:rsid w:val="007F40A0"/>
    <w:rsid w:val="007F411C"/>
    <w:rsid w:val="00801EFA"/>
    <w:rsid w:val="00802207"/>
    <w:rsid w:val="00802525"/>
    <w:rsid w:val="00804A77"/>
    <w:rsid w:val="008052D6"/>
    <w:rsid w:val="00805C74"/>
    <w:rsid w:val="00807D01"/>
    <w:rsid w:val="008126C0"/>
    <w:rsid w:val="0081510F"/>
    <w:rsid w:val="00815427"/>
    <w:rsid w:val="008160BB"/>
    <w:rsid w:val="00817A5E"/>
    <w:rsid w:val="00823321"/>
    <w:rsid w:val="00823D88"/>
    <w:rsid w:val="00825253"/>
    <w:rsid w:val="008265D7"/>
    <w:rsid w:val="00830A4E"/>
    <w:rsid w:val="00830EA9"/>
    <w:rsid w:val="008319FE"/>
    <w:rsid w:val="0083306E"/>
    <w:rsid w:val="00833CE6"/>
    <w:rsid w:val="00833F87"/>
    <w:rsid w:val="00836ADB"/>
    <w:rsid w:val="00836F64"/>
    <w:rsid w:val="00837842"/>
    <w:rsid w:val="0084396A"/>
    <w:rsid w:val="00843AD5"/>
    <w:rsid w:val="00843B94"/>
    <w:rsid w:val="008445B3"/>
    <w:rsid w:val="008447F8"/>
    <w:rsid w:val="00844E66"/>
    <w:rsid w:val="00845864"/>
    <w:rsid w:val="008463A6"/>
    <w:rsid w:val="00847023"/>
    <w:rsid w:val="00852901"/>
    <w:rsid w:val="008567A0"/>
    <w:rsid w:val="00857072"/>
    <w:rsid w:val="0085731E"/>
    <w:rsid w:val="008603E9"/>
    <w:rsid w:val="00860761"/>
    <w:rsid w:val="0086118B"/>
    <w:rsid w:val="00862E6D"/>
    <w:rsid w:val="0086718F"/>
    <w:rsid w:val="00867A2C"/>
    <w:rsid w:val="00875F0F"/>
    <w:rsid w:val="00877CC4"/>
    <w:rsid w:val="00877F86"/>
    <w:rsid w:val="00881C13"/>
    <w:rsid w:val="0088233F"/>
    <w:rsid w:val="00883CEB"/>
    <w:rsid w:val="00887E00"/>
    <w:rsid w:val="00890922"/>
    <w:rsid w:val="00894B12"/>
    <w:rsid w:val="0089511D"/>
    <w:rsid w:val="008964EC"/>
    <w:rsid w:val="00896682"/>
    <w:rsid w:val="008A0456"/>
    <w:rsid w:val="008A0D85"/>
    <w:rsid w:val="008A41B4"/>
    <w:rsid w:val="008A4B71"/>
    <w:rsid w:val="008B325E"/>
    <w:rsid w:val="008B3F6C"/>
    <w:rsid w:val="008B7896"/>
    <w:rsid w:val="008B7D38"/>
    <w:rsid w:val="008C0A43"/>
    <w:rsid w:val="008C271D"/>
    <w:rsid w:val="008C5780"/>
    <w:rsid w:val="008C5ACD"/>
    <w:rsid w:val="008C615B"/>
    <w:rsid w:val="008C6FED"/>
    <w:rsid w:val="008D0571"/>
    <w:rsid w:val="008D1ED6"/>
    <w:rsid w:val="008D25A6"/>
    <w:rsid w:val="008D450F"/>
    <w:rsid w:val="008D530F"/>
    <w:rsid w:val="008D5896"/>
    <w:rsid w:val="008D6DF9"/>
    <w:rsid w:val="008D708E"/>
    <w:rsid w:val="008E0B73"/>
    <w:rsid w:val="008E3568"/>
    <w:rsid w:val="008F0D49"/>
    <w:rsid w:val="008F1D02"/>
    <w:rsid w:val="008F2559"/>
    <w:rsid w:val="008F2769"/>
    <w:rsid w:val="008F2ECC"/>
    <w:rsid w:val="008F3BFA"/>
    <w:rsid w:val="008F70E1"/>
    <w:rsid w:val="00901D9B"/>
    <w:rsid w:val="009106AE"/>
    <w:rsid w:val="00911269"/>
    <w:rsid w:val="009170E9"/>
    <w:rsid w:val="00917390"/>
    <w:rsid w:val="0091781C"/>
    <w:rsid w:val="009220B8"/>
    <w:rsid w:val="00922D0F"/>
    <w:rsid w:val="0093010B"/>
    <w:rsid w:val="00932EDD"/>
    <w:rsid w:val="00932FB5"/>
    <w:rsid w:val="00933125"/>
    <w:rsid w:val="009334C0"/>
    <w:rsid w:val="00933F28"/>
    <w:rsid w:val="009362DB"/>
    <w:rsid w:val="00937BE5"/>
    <w:rsid w:val="0094089B"/>
    <w:rsid w:val="00941109"/>
    <w:rsid w:val="00947F82"/>
    <w:rsid w:val="00954E22"/>
    <w:rsid w:val="00955031"/>
    <w:rsid w:val="00955C76"/>
    <w:rsid w:val="009566DE"/>
    <w:rsid w:val="009614CB"/>
    <w:rsid w:val="00961EC0"/>
    <w:rsid w:val="00962D7E"/>
    <w:rsid w:val="00964330"/>
    <w:rsid w:val="00965351"/>
    <w:rsid w:val="009668CE"/>
    <w:rsid w:val="0096761B"/>
    <w:rsid w:val="0097187E"/>
    <w:rsid w:val="009750E0"/>
    <w:rsid w:val="00977842"/>
    <w:rsid w:val="00980885"/>
    <w:rsid w:val="00980B8F"/>
    <w:rsid w:val="009860DD"/>
    <w:rsid w:val="00991683"/>
    <w:rsid w:val="00991DAC"/>
    <w:rsid w:val="00991F63"/>
    <w:rsid w:val="00994773"/>
    <w:rsid w:val="00994F40"/>
    <w:rsid w:val="009A19DF"/>
    <w:rsid w:val="009A2180"/>
    <w:rsid w:val="009A2BA8"/>
    <w:rsid w:val="009A491A"/>
    <w:rsid w:val="009A598F"/>
    <w:rsid w:val="009A5DBD"/>
    <w:rsid w:val="009B3069"/>
    <w:rsid w:val="009B353A"/>
    <w:rsid w:val="009B3FED"/>
    <w:rsid w:val="009B4805"/>
    <w:rsid w:val="009C0C33"/>
    <w:rsid w:val="009C0CB6"/>
    <w:rsid w:val="009C16FE"/>
    <w:rsid w:val="009C45E8"/>
    <w:rsid w:val="009C5CB7"/>
    <w:rsid w:val="009C6523"/>
    <w:rsid w:val="009D02A7"/>
    <w:rsid w:val="009D3D7D"/>
    <w:rsid w:val="009D66CF"/>
    <w:rsid w:val="009E4232"/>
    <w:rsid w:val="009E4D21"/>
    <w:rsid w:val="009E5615"/>
    <w:rsid w:val="009F0CB6"/>
    <w:rsid w:val="009F1175"/>
    <w:rsid w:val="009F3760"/>
    <w:rsid w:val="00A02F79"/>
    <w:rsid w:val="00A04552"/>
    <w:rsid w:val="00A04F9D"/>
    <w:rsid w:val="00A05A84"/>
    <w:rsid w:val="00A118FF"/>
    <w:rsid w:val="00A133B8"/>
    <w:rsid w:val="00A13E9D"/>
    <w:rsid w:val="00A163DC"/>
    <w:rsid w:val="00A16565"/>
    <w:rsid w:val="00A16B39"/>
    <w:rsid w:val="00A20904"/>
    <w:rsid w:val="00A232E9"/>
    <w:rsid w:val="00A23D07"/>
    <w:rsid w:val="00A25792"/>
    <w:rsid w:val="00A26259"/>
    <w:rsid w:val="00A270D4"/>
    <w:rsid w:val="00A27DD6"/>
    <w:rsid w:val="00A35DF1"/>
    <w:rsid w:val="00A360D9"/>
    <w:rsid w:val="00A4094E"/>
    <w:rsid w:val="00A42AE6"/>
    <w:rsid w:val="00A42F06"/>
    <w:rsid w:val="00A51F12"/>
    <w:rsid w:val="00A56039"/>
    <w:rsid w:val="00A5607A"/>
    <w:rsid w:val="00A560D5"/>
    <w:rsid w:val="00A5684D"/>
    <w:rsid w:val="00A56CDB"/>
    <w:rsid w:val="00A610C7"/>
    <w:rsid w:val="00A610FC"/>
    <w:rsid w:val="00A61DA2"/>
    <w:rsid w:val="00A62091"/>
    <w:rsid w:val="00A63DA3"/>
    <w:rsid w:val="00A641A4"/>
    <w:rsid w:val="00A6541C"/>
    <w:rsid w:val="00A657E7"/>
    <w:rsid w:val="00A67054"/>
    <w:rsid w:val="00A7030E"/>
    <w:rsid w:val="00A7219B"/>
    <w:rsid w:val="00A724DD"/>
    <w:rsid w:val="00A74E32"/>
    <w:rsid w:val="00A75281"/>
    <w:rsid w:val="00A75D23"/>
    <w:rsid w:val="00A760D3"/>
    <w:rsid w:val="00A82286"/>
    <w:rsid w:val="00A8252C"/>
    <w:rsid w:val="00A826AF"/>
    <w:rsid w:val="00A82BC4"/>
    <w:rsid w:val="00A841AA"/>
    <w:rsid w:val="00A851DF"/>
    <w:rsid w:val="00A90915"/>
    <w:rsid w:val="00A91434"/>
    <w:rsid w:val="00A9221F"/>
    <w:rsid w:val="00A923B9"/>
    <w:rsid w:val="00A93C90"/>
    <w:rsid w:val="00AA00B7"/>
    <w:rsid w:val="00AA0C4D"/>
    <w:rsid w:val="00AA22A6"/>
    <w:rsid w:val="00AA22F5"/>
    <w:rsid w:val="00AA4CB9"/>
    <w:rsid w:val="00AA6134"/>
    <w:rsid w:val="00AA7923"/>
    <w:rsid w:val="00AB07AE"/>
    <w:rsid w:val="00AB0982"/>
    <w:rsid w:val="00AB2EEB"/>
    <w:rsid w:val="00AB6D37"/>
    <w:rsid w:val="00AC06BF"/>
    <w:rsid w:val="00AC0ED9"/>
    <w:rsid w:val="00AC1B02"/>
    <w:rsid w:val="00AC33A4"/>
    <w:rsid w:val="00AC3843"/>
    <w:rsid w:val="00AD3542"/>
    <w:rsid w:val="00AD641A"/>
    <w:rsid w:val="00AE7DF2"/>
    <w:rsid w:val="00AF1C97"/>
    <w:rsid w:val="00AF2723"/>
    <w:rsid w:val="00AF4E5A"/>
    <w:rsid w:val="00B01635"/>
    <w:rsid w:val="00B02371"/>
    <w:rsid w:val="00B10984"/>
    <w:rsid w:val="00B16B76"/>
    <w:rsid w:val="00B20E75"/>
    <w:rsid w:val="00B220A3"/>
    <w:rsid w:val="00B22706"/>
    <w:rsid w:val="00B2568C"/>
    <w:rsid w:val="00B303CC"/>
    <w:rsid w:val="00B31216"/>
    <w:rsid w:val="00B34482"/>
    <w:rsid w:val="00B349BB"/>
    <w:rsid w:val="00B34AED"/>
    <w:rsid w:val="00B354D2"/>
    <w:rsid w:val="00B35D4F"/>
    <w:rsid w:val="00B42D00"/>
    <w:rsid w:val="00B42EE6"/>
    <w:rsid w:val="00B43A85"/>
    <w:rsid w:val="00B44AB8"/>
    <w:rsid w:val="00B4574C"/>
    <w:rsid w:val="00B4730E"/>
    <w:rsid w:val="00B51D66"/>
    <w:rsid w:val="00B529B0"/>
    <w:rsid w:val="00B6271A"/>
    <w:rsid w:val="00B64135"/>
    <w:rsid w:val="00B66721"/>
    <w:rsid w:val="00B715AB"/>
    <w:rsid w:val="00B74B98"/>
    <w:rsid w:val="00B773BE"/>
    <w:rsid w:val="00B81CA1"/>
    <w:rsid w:val="00B83F1D"/>
    <w:rsid w:val="00B84DC4"/>
    <w:rsid w:val="00B86535"/>
    <w:rsid w:val="00B8684F"/>
    <w:rsid w:val="00B86C11"/>
    <w:rsid w:val="00B86CC8"/>
    <w:rsid w:val="00B875CC"/>
    <w:rsid w:val="00B91325"/>
    <w:rsid w:val="00B940AB"/>
    <w:rsid w:val="00B9713F"/>
    <w:rsid w:val="00B971BF"/>
    <w:rsid w:val="00BA29A5"/>
    <w:rsid w:val="00BA3732"/>
    <w:rsid w:val="00BB19F3"/>
    <w:rsid w:val="00BB1C98"/>
    <w:rsid w:val="00BB299C"/>
    <w:rsid w:val="00BB42F0"/>
    <w:rsid w:val="00BB52F2"/>
    <w:rsid w:val="00BB67A1"/>
    <w:rsid w:val="00BC0AD0"/>
    <w:rsid w:val="00BC0DF4"/>
    <w:rsid w:val="00BC13DC"/>
    <w:rsid w:val="00BC1F6A"/>
    <w:rsid w:val="00BC5B2E"/>
    <w:rsid w:val="00BC63D1"/>
    <w:rsid w:val="00BC7117"/>
    <w:rsid w:val="00BD08AB"/>
    <w:rsid w:val="00BD0AFD"/>
    <w:rsid w:val="00BD1000"/>
    <w:rsid w:val="00BD1CD3"/>
    <w:rsid w:val="00BD242E"/>
    <w:rsid w:val="00BD3CCF"/>
    <w:rsid w:val="00BD522D"/>
    <w:rsid w:val="00BD5AE8"/>
    <w:rsid w:val="00BD723C"/>
    <w:rsid w:val="00BE01C7"/>
    <w:rsid w:val="00BE3D7E"/>
    <w:rsid w:val="00BE4384"/>
    <w:rsid w:val="00BE4EAA"/>
    <w:rsid w:val="00BF15EC"/>
    <w:rsid w:val="00BF1A05"/>
    <w:rsid w:val="00BF2073"/>
    <w:rsid w:val="00BF5471"/>
    <w:rsid w:val="00BF6364"/>
    <w:rsid w:val="00BF6F61"/>
    <w:rsid w:val="00BF7BBE"/>
    <w:rsid w:val="00C004AC"/>
    <w:rsid w:val="00C06CBF"/>
    <w:rsid w:val="00C077D2"/>
    <w:rsid w:val="00C07830"/>
    <w:rsid w:val="00C1105D"/>
    <w:rsid w:val="00C11676"/>
    <w:rsid w:val="00C13173"/>
    <w:rsid w:val="00C16481"/>
    <w:rsid w:val="00C179A8"/>
    <w:rsid w:val="00C2090A"/>
    <w:rsid w:val="00C20B76"/>
    <w:rsid w:val="00C242AB"/>
    <w:rsid w:val="00C25F70"/>
    <w:rsid w:val="00C2605F"/>
    <w:rsid w:val="00C26634"/>
    <w:rsid w:val="00C26BC4"/>
    <w:rsid w:val="00C30147"/>
    <w:rsid w:val="00C3201E"/>
    <w:rsid w:val="00C33264"/>
    <w:rsid w:val="00C33281"/>
    <w:rsid w:val="00C368A7"/>
    <w:rsid w:val="00C413C6"/>
    <w:rsid w:val="00C432BA"/>
    <w:rsid w:val="00C44E1E"/>
    <w:rsid w:val="00C469C7"/>
    <w:rsid w:val="00C479EC"/>
    <w:rsid w:val="00C51FCD"/>
    <w:rsid w:val="00C5254F"/>
    <w:rsid w:val="00C56C68"/>
    <w:rsid w:val="00C60463"/>
    <w:rsid w:val="00C6068E"/>
    <w:rsid w:val="00C6079D"/>
    <w:rsid w:val="00C6148A"/>
    <w:rsid w:val="00C647C2"/>
    <w:rsid w:val="00C70CCB"/>
    <w:rsid w:val="00C72891"/>
    <w:rsid w:val="00C7379D"/>
    <w:rsid w:val="00C738C6"/>
    <w:rsid w:val="00C73C45"/>
    <w:rsid w:val="00C73F6E"/>
    <w:rsid w:val="00C75496"/>
    <w:rsid w:val="00C812E6"/>
    <w:rsid w:val="00C815BE"/>
    <w:rsid w:val="00C87879"/>
    <w:rsid w:val="00C87DAF"/>
    <w:rsid w:val="00C925BE"/>
    <w:rsid w:val="00C94397"/>
    <w:rsid w:val="00C95F19"/>
    <w:rsid w:val="00C96813"/>
    <w:rsid w:val="00C96C35"/>
    <w:rsid w:val="00C97914"/>
    <w:rsid w:val="00CA1C37"/>
    <w:rsid w:val="00CA2D48"/>
    <w:rsid w:val="00CA5202"/>
    <w:rsid w:val="00CB14A0"/>
    <w:rsid w:val="00CB1D78"/>
    <w:rsid w:val="00CB27BE"/>
    <w:rsid w:val="00CB58DA"/>
    <w:rsid w:val="00CB6BFB"/>
    <w:rsid w:val="00CC2830"/>
    <w:rsid w:val="00CC29EE"/>
    <w:rsid w:val="00CC3E05"/>
    <w:rsid w:val="00CD36CC"/>
    <w:rsid w:val="00CD635F"/>
    <w:rsid w:val="00CD63C7"/>
    <w:rsid w:val="00CD7492"/>
    <w:rsid w:val="00CE286F"/>
    <w:rsid w:val="00CE2A40"/>
    <w:rsid w:val="00CE4E93"/>
    <w:rsid w:val="00CE7486"/>
    <w:rsid w:val="00CF0F03"/>
    <w:rsid w:val="00CF2856"/>
    <w:rsid w:val="00CF2FE9"/>
    <w:rsid w:val="00CF73EC"/>
    <w:rsid w:val="00CF7681"/>
    <w:rsid w:val="00D054E0"/>
    <w:rsid w:val="00D06506"/>
    <w:rsid w:val="00D071F5"/>
    <w:rsid w:val="00D07D04"/>
    <w:rsid w:val="00D118B9"/>
    <w:rsid w:val="00D12CB7"/>
    <w:rsid w:val="00D13FAA"/>
    <w:rsid w:val="00D1405F"/>
    <w:rsid w:val="00D143BD"/>
    <w:rsid w:val="00D15493"/>
    <w:rsid w:val="00D1656C"/>
    <w:rsid w:val="00D17058"/>
    <w:rsid w:val="00D1747B"/>
    <w:rsid w:val="00D176EF"/>
    <w:rsid w:val="00D20C93"/>
    <w:rsid w:val="00D2110D"/>
    <w:rsid w:val="00D22FA9"/>
    <w:rsid w:val="00D249E7"/>
    <w:rsid w:val="00D24AA8"/>
    <w:rsid w:val="00D251D0"/>
    <w:rsid w:val="00D2536C"/>
    <w:rsid w:val="00D2673C"/>
    <w:rsid w:val="00D27D09"/>
    <w:rsid w:val="00D311D9"/>
    <w:rsid w:val="00D32320"/>
    <w:rsid w:val="00D32C82"/>
    <w:rsid w:val="00D33A37"/>
    <w:rsid w:val="00D35BE7"/>
    <w:rsid w:val="00D3703D"/>
    <w:rsid w:val="00D41247"/>
    <w:rsid w:val="00D42E9D"/>
    <w:rsid w:val="00D44E2A"/>
    <w:rsid w:val="00D45CA7"/>
    <w:rsid w:val="00D46E68"/>
    <w:rsid w:val="00D47277"/>
    <w:rsid w:val="00D50148"/>
    <w:rsid w:val="00D50416"/>
    <w:rsid w:val="00D50E09"/>
    <w:rsid w:val="00D52F76"/>
    <w:rsid w:val="00D555AC"/>
    <w:rsid w:val="00D63529"/>
    <w:rsid w:val="00D64172"/>
    <w:rsid w:val="00D64812"/>
    <w:rsid w:val="00D66F15"/>
    <w:rsid w:val="00D73384"/>
    <w:rsid w:val="00D73D3E"/>
    <w:rsid w:val="00D74749"/>
    <w:rsid w:val="00D7509A"/>
    <w:rsid w:val="00D77FE8"/>
    <w:rsid w:val="00D82D15"/>
    <w:rsid w:val="00D86401"/>
    <w:rsid w:val="00D86F69"/>
    <w:rsid w:val="00D93926"/>
    <w:rsid w:val="00D968D2"/>
    <w:rsid w:val="00DA2B87"/>
    <w:rsid w:val="00DA4384"/>
    <w:rsid w:val="00DB028A"/>
    <w:rsid w:val="00DB2823"/>
    <w:rsid w:val="00DB380D"/>
    <w:rsid w:val="00DB4E76"/>
    <w:rsid w:val="00DB6E66"/>
    <w:rsid w:val="00DC2318"/>
    <w:rsid w:val="00DC3058"/>
    <w:rsid w:val="00DD2639"/>
    <w:rsid w:val="00DD28AC"/>
    <w:rsid w:val="00DD3BB4"/>
    <w:rsid w:val="00DD450F"/>
    <w:rsid w:val="00DD50B2"/>
    <w:rsid w:val="00DD53D5"/>
    <w:rsid w:val="00DE0CC1"/>
    <w:rsid w:val="00DE3C99"/>
    <w:rsid w:val="00DE3E6F"/>
    <w:rsid w:val="00DE6EA5"/>
    <w:rsid w:val="00DF0882"/>
    <w:rsid w:val="00DF0A41"/>
    <w:rsid w:val="00DF1EFD"/>
    <w:rsid w:val="00DF2A6B"/>
    <w:rsid w:val="00DF5C61"/>
    <w:rsid w:val="00DF68EB"/>
    <w:rsid w:val="00DF70A2"/>
    <w:rsid w:val="00DF761E"/>
    <w:rsid w:val="00E06186"/>
    <w:rsid w:val="00E0710A"/>
    <w:rsid w:val="00E074C2"/>
    <w:rsid w:val="00E100B0"/>
    <w:rsid w:val="00E12AD0"/>
    <w:rsid w:val="00E2069A"/>
    <w:rsid w:val="00E20CA8"/>
    <w:rsid w:val="00E2153E"/>
    <w:rsid w:val="00E2259C"/>
    <w:rsid w:val="00E228C3"/>
    <w:rsid w:val="00E24B46"/>
    <w:rsid w:val="00E2624D"/>
    <w:rsid w:val="00E26AEB"/>
    <w:rsid w:val="00E271A2"/>
    <w:rsid w:val="00E306E2"/>
    <w:rsid w:val="00E31288"/>
    <w:rsid w:val="00E31440"/>
    <w:rsid w:val="00E4161C"/>
    <w:rsid w:val="00E41D27"/>
    <w:rsid w:val="00E4311C"/>
    <w:rsid w:val="00E443A9"/>
    <w:rsid w:val="00E458B9"/>
    <w:rsid w:val="00E50147"/>
    <w:rsid w:val="00E5072F"/>
    <w:rsid w:val="00E50788"/>
    <w:rsid w:val="00E51534"/>
    <w:rsid w:val="00E52735"/>
    <w:rsid w:val="00E52D83"/>
    <w:rsid w:val="00E534F4"/>
    <w:rsid w:val="00E55387"/>
    <w:rsid w:val="00E56FC7"/>
    <w:rsid w:val="00E61508"/>
    <w:rsid w:val="00E62901"/>
    <w:rsid w:val="00E629BD"/>
    <w:rsid w:val="00E67D9B"/>
    <w:rsid w:val="00E7045C"/>
    <w:rsid w:val="00E72ADE"/>
    <w:rsid w:val="00E73A44"/>
    <w:rsid w:val="00E73A97"/>
    <w:rsid w:val="00E74006"/>
    <w:rsid w:val="00E75170"/>
    <w:rsid w:val="00E76B1B"/>
    <w:rsid w:val="00E77BB7"/>
    <w:rsid w:val="00E77E4D"/>
    <w:rsid w:val="00E82DF5"/>
    <w:rsid w:val="00E83D31"/>
    <w:rsid w:val="00E84299"/>
    <w:rsid w:val="00E86F75"/>
    <w:rsid w:val="00E8713C"/>
    <w:rsid w:val="00E97D78"/>
    <w:rsid w:val="00EA01E0"/>
    <w:rsid w:val="00EA23F9"/>
    <w:rsid w:val="00EA2761"/>
    <w:rsid w:val="00EA5756"/>
    <w:rsid w:val="00EA5A30"/>
    <w:rsid w:val="00EA79A1"/>
    <w:rsid w:val="00EB1FE9"/>
    <w:rsid w:val="00EB21FE"/>
    <w:rsid w:val="00EB3857"/>
    <w:rsid w:val="00EB5472"/>
    <w:rsid w:val="00EC2FE7"/>
    <w:rsid w:val="00EC3AA2"/>
    <w:rsid w:val="00EC5095"/>
    <w:rsid w:val="00EC6683"/>
    <w:rsid w:val="00ED0AC5"/>
    <w:rsid w:val="00ED1E9F"/>
    <w:rsid w:val="00ED25FB"/>
    <w:rsid w:val="00ED2A59"/>
    <w:rsid w:val="00ED2A92"/>
    <w:rsid w:val="00ED467C"/>
    <w:rsid w:val="00ED47CC"/>
    <w:rsid w:val="00ED49BA"/>
    <w:rsid w:val="00EE1408"/>
    <w:rsid w:val="00EE164F"/>
    <w:rsid w:val="00EE3EDC"/>
    <w:rsid w:val="00EE5D4A"/>
    <w:rsid w:val="00EE70B2"/>
    <w:rsid w:val="00EE72B7"/>
    <w:rsid w:val="00EE79D5"/>
    <w:rsid w:val="00EF15E6"/>
    <w:rsid w:val="00EF4448"/>
    <w:rsid w:val="00EF79AD"/>
    <w:rsid w:val="00F027E4"/>
    <w:rsid w:val="00F0428D"/>
    <w:rsid w:val="00F07123"/>
    <w:rsid w:val="00F077AB"/>
    <w:rsid w:val="00F1018D"/>
    <w:rsid w:val="00F10B01"/>
    <w:rsid w:val="00F10C67"/>
    <w:rsid w:val="00F1288C"/>
    <w:rsid w:val="00F13D74"/>
    <w:rsid w:val="00F1418B"/>
    <w:rsid w:val="00F17517"/>
    <w:rsid w:val="00F21CBE"/>
    <w:rsid w:val="00F264F3"/>
    <w:rsid w:val="00F3197D"/>
    <w:rsid w:val="00F32EF1"/>
    <w:rsid w:val="00F33689"/>
    <w:rsid w:val="00F337AA"/>
    <w:rsid w:val="00F356CF"/>
    <w:rsid w:val="00F41EC5"/>
    <w:rsid w:val="00F44E6B"/>
    <w:rsid w:val="00F469ED"/>
    <w:rsid w:val="00F47749"/>
    <w:rsid w:val="00F52DB9"/>
    <w:rsid w:val="00F56014"/>
    <w:rsid w:val="00F606AF"/>
    <w:rsid w:val="00F632BD"/>
    <w:rsid w:val="00F64BC9"/>
    <w:rsid w:val="00F64C5C"/>
    <w:rsid w:val="00F65EDB"/>
    <w:rsid w:val="00F664E9"/>
    <w:rsid w:val="00F6799E"/>
    <w:rsid w:val="00F67BD8"/>
    <w:rsid w:val="00F70B85"/>
    <w:rsid w:val="00F7242B"/>
    <w:rsid w:val="00F7249E"/>
    <w:rsid w:val="00F730F9"/>
    <w:rsid w:val="00F743F1"/>
    <w:rsid w:val="00F7471E"/>
    <w:rsid w:val="00F74D05"/>
    <w:rsid w:val="00F76056"/>
    <w:rsid w:val="00F76CC4"/>
    <w:rsid w:val="00F81C35"/>
    <w:rsid w:val="00F8247E"/>
    <w:rsid w:val="00F8368C"/>
    <w:rsid w:val="00F856BD"/>
    <w:rsid w:val="00F85995"/>
    <w:rsid w:val="00F91FF6"/>
    <w:rsid w:val="00F941B7"/>
    <w:rsid w:val="00F9630D"/>
    <w:rsid w:val="00F979BC"/>
    <w:rsid w:val="00FA3350"/>
    <w:rsid w:val="00FA6B9B"/>
    <w:rsid w:val="00FA6D55"/>
    <w:rsid w:val="00FA6F63"/>
    <w:rsid w:val="00FB17A3"/>
    <w:rsid w:val="00FB64DE"/>
    <w:rsid w:val="00FB6DC3"/>
    <w:rsid w:val="00FC38D9"/>
    <w:rsid w:val="00FC3F1E"/>
    <w:rsid w:val="00FC43DB"/>
    <w:rsid w:val="00FC6762"/>
    <w:rsid w:val="00FC692D"/>
    <w:rsid w:val="00FD039A"/>
    <w:rsid w:val="00FD051D"/>
    <w:rsid w:val="00FD05A8"/>
    <w:rsid w:val="00FE0967"/>
    <w:rsid w:val="00FE11F6"/>
    <w:rsid w:val="00FE21BA"/>
    <w:rsid w:val="00FE2BF4"/>
    <w:rsid w:val="00FE3676"/>
    <w:rsid w:val="00FE6FF3"/>
    <w:rsid w:val="00FE7289"/>
    <w:rsid w:val="00FF1084"/>
    <w:rsid w:val="00FF1818"/>
    <w:rsid w:val="00FF1ABE"/>
    <w:rsid w:val="00FF2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AA1F7-B977-418E-BC4A-E47526FE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39"/>
    <w:rsid w:val="00E8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character" w:customStyle="1" w:styleId="UnresolvedMention">
    <w:name w:val="Unresolved Mention"/>
    <w:basedOn w:val="Fontepargpadro"/>
    <w:uiPriority w:val="99"/>
    <w:semiHidden/>
    <w:unhideWhenUsed/>
    <w:rsid w:val="0003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270">
      <w:bodyDiv w:val="1"/>
      <w:marLeft w:val="0"/>
      <w:marRight w:val="0"/>
      <w:marTop w:val="0"/>
      <w:marBottom w:val="0"/>
      <w:divBdr>
        <w:top w:val="none" w:sz="0" w:space="0" w:color="auto"/>
        <w:left w:val="none" w:sz="0" w:space="0" w:color="auto"/>
        <w:bottom w:val="none" w:sz="0" w:space="0" w:color="auto"/>
        <w:right w:val="none" w:sz="0" w:space="0" w:color="auto"/>
      </w:divBdr>
    </w:div>
    <w:div w:id="66535816">
      <w:bodyDiv w:val="1"/>
      <w:marLeft w:val="0"/>
      <w:marRight w:val="0"/>
      <w:marTop w:val="0"/>
      <w:marBottom w:val="0"/>
      <w:divBdr>
        <w:top w:val="none" w:sz="0" w:space="0" w:color="auto"/>
        <w:left w:val="none" w:sz="0" w:space="0" w:color="auto"/>
        <w:bottom w:val="none" w:sz="0" w:space="0" w:color="auto"/>
        <w:right w:val="none" w:sz="0" w:space="0" w:color="auto"/>
      </w:divBdr>
    </w:div>
    <w:div w:id="135951212">
      <w:bodyDiv w:val="1"/>
      <w:marLeft w:val="0"/>
      <w:marRight w:val="0"/>
      <w:marTop w:val="0"/>
      <w:marBottom w:val="0"/>
      <w:divBdr>
        <w:top w:val="none" w:sz="0" w:space="0" w:color="auto"/>
        <w:left w:val="none" w:sz="0" w:space="0" w:color="auto"/>
        <w:bottom w:val="none" w:sz="0" w:space="0" w:color="auto"/>
        <w:right w:val="none" w:sz="0" w:space="0" w:color="auto"/>
      </w:divBdr>
    </w:div>
    <w:div w:id="256445657">
      <w:bodyDiv w:val="1"/>
      <w:marLeft w:val="0"/>
      <w:marRight w:val="0"/>
      <w:marTop w:val="0"/>
      <w:marBottom w:val="0"/>
      <w:divBdr>
        <w:top w:val="none" w:sz="0" w:space="0" w:color="auto"/>
        <w:left w:val="none" w:sz="0" w:space="0" w:color="auto"/>
        <w:bottom w:val="none" w:sz="0" w:space="0" w:color="auto"/>
        <w:right w:val="none" w:sz="0" w:space="0" w:color="auto"/>
      </w:divBdr>
      <w:divsChild>
        <w:div w:id="3941640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76835274">
      <w:bodyDiv w:val="1"/>
      <w:marLeft w:val="0"/>
      <w:marRight w:val="0"/>
      <w:marTop w:val="0"/>
      <w:marBottom w:val="0"/>
      <w:divBdr>
        <w:top w:val="none" w:sz="0" w:space="0" w:color="auto"/>
        <w:left w:val="none" w:sz="0" w:space="0" w:color="auto"/>
        <w:bottom w:val="none" w:sz="0" w:space="0" w:color="auto"/>
        <w:right w:val="none" w:sz="0" w:space="0" w:color="auto"/>
      </w:divBdr>
    </w:div>
    <w:div w:id="372391402">
      <w:bodyDiv w:val="1"/>
      <w:marLeft w:val="0"/>
      <w:marRight w:val="0"/>
      <w:marTop w:val="0"/>
      <w:marBottom w:val="0"/>
      <w:divBdr>
        <w:top w:val="none" w:sz="0" w:space="0" w:color="auto"/>
        <w:left w:val="none" w:sz="0" w:space="0" w:color="auto"/>
        <w:bottom w:val="none" w:sz="0" w:space="0" w:color="auto"/>
        <w:right w:val="none" w:sz="0" w:space="0" w:color="auto"/>
      </w:divBdr>
    </w:div>
    <w:div w:id="399209917">
      <w:bodyDiv w:val="1"/>
      <w:marLeft w:val="0"/>
      <w:marRight w:val="0"/>
      <w:marTop w:val="0"/>
      <w:marBottom w:val="0"/>
      <w:divBdr>
        <w:top w:val="none" w:sz="0" w:space="0" w:color="auto"/>
        <w:left w:val="none" w:sz="0" w:space="0" w:color="auto"/>
        <w:bottom w:val="none" w:sz="0" w:space="0" w:color="auto"/>
        <w:right w:val="none" w:sz="0" w:space="0" w:color="auto"/>
      </w:divBdr>
    </w:div>
    <w:div w:id="446236900">
      <w:bodyDiv w:val="1"/>
      <w:marLeft w:val="0"/>
      <w:marRight w:val="0"/>
      <w:marTop w:val="0"/>
      <w:marBottom w:val="0"/>
      <w:divBdr>
        <w:top w:val="none" w:sz="0" w:space="0" w:color="auto"/>
        <w:left w:val="none" w:sz="0" w:space="0" w:color="auto"/>
        <w:bottom w:val="none" w:sz="0" w:space="0" w:color="auto"/>
        <w:right w:val="none" w:sz="0" w:space="0" w:color="auto"/>
      </w:divBdr>
    </w:div>
    <w:div w:id="497156693">
      <w:bodyDiv w:val="1"/>
      <w:marLeft w:val="0"/>
      <w:marRight w:val="0"/>
      <w:marTop w:val="0"/>
      <w:marBottom w:val="0"/>
      <w:divBdr>
        <w:top w:val="none" w:sz="0" w:space="0" w:color="auto"/>
        <w:left w:val="none" w:sz="0" w:space="0" w:color="auto"/>
        <w:bottom w:val="none" w:sz="0" w:space="0" w:color="auto"/>
        <w:right w:val="none" w:sz="0" w:space="0" w:color="auto"/>
      </w:divBdr>
    </w:div>
    <w:div w:id="510530912">
      <w:bodyDiv w:val="1"/>
      <w:marLeft w:val="0"/>
      <w:marRight w:val="0"/>
      <w:marTop w:val="0"/>
      <w:marBottom w:val="0"/>
      <w:divBdr>
        <w:top w:val="none" w:sz="0" w:space="0" w:color="auto"/>
        <w:left w:val="none" w:sz="0" w:space="0" w:color="auto"/>
        <w:bottom w:val="none" w:sz="0" w:space="0" w:color="auto"/>
        <w:right w:val="none" w:sz="0" w:space="0" w:color="auto"/>
      </w:divBdr>
    </w:div>
    <w:div w:id="541015125">
      <w:bodyDiv w:val="1"/>
      <w:marLeft w:val="0"/>
      <w:marRight w:val="0"/>
      <w:marTop w:val="0"/>
      <w:marBottom w:val="0"/>
      <w:divBdr>
        <w:top w:val="none" w:sz="0" w:space="0" w:color="auto"/>
        <w:left w:val="none" w:sz="0" w:space="0" w:color="auto"/>
        <w:bottom w:val="none" w:sz="0" w:space="0" w:color="auto"/>
        <w:right w:val="none" w:sz="0" w:space="0" w:color="auto"/>
      </w:divBdr>
    </w:div>
    <w:div w:id="573902491">
      <w:bodyDiv w:val="1"/>
      <w:marLeft w:val="0"/>
      <w:marRight w:val="0"/>
      <w:marTop w:val="0"/>
      <w:marBottom w:val="0"/>
      <w:divBdr>
        <w:top w:val="none" w:sz="0" w:space="0" w:color="auto"/>
        <w:left w:val="none" w:sz="0" w:space="0" w:color="auto"/>
        <w:bottom w:val="none" w:sz="0" w:space="0" w:color="auto"/>
        <w:right w:val="none" w:sz="0" w:space="0" w:color="auto"/>
      </w:divBdr>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719089068">
      <w:bodyDiv w:val="1"/>
      <w:marLeft w:val="0"/>
      <w:marRight w:val="0"/>
      <w:marTop w:val="0"/>
      <w:marBottom w:val="0"/>
      <w:divBdr>
        <w:top w:val="none" w:sz="0" w:space="0" w:color="auto"/>
        <w:left w:val="none" w:sz="0" w:space="0" w:color="auto"/>
        <w:bottom w:val="none" w:sz="0" w:space="0" w:color="auto"/>
        <w:right w:val="none" w:sz="0" w:space="0" w:color="auto"/>
      </w:divBdr>
    </w:div>
    <w:div w:id="738595466">
      <w:bodyDiv w:val="1"/>
      <w:marLeft w:val="0"/>
      <w:marRight w:val="0"/>
      <w:marTop w:val="0"/>
      <w:marBottom w:val="0"/>
      <w:divBdr>
        <w:top w:val="none" w:sz="0" w:space="0" w:color="auto"/>
        <w:left w:val="none" w:sz="0" w:space="0" w:color="auto"/>
        <w:bottom w:val="none" w:sz="0" w:space="0" w:color="auto"/>
        <w:right w:val="none" w:sz="0" w:space="0" w:color="auto"/>
      </w:divBdr>
      <w:divsChild>
        <w:div w:id="85314858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59521035">
      <w:bodyDiv w:val="1"/>
      <w:marLeft w:val="0"/>
      <w:marRight w:val="0"/>
      <w:marTop w:val="0"/>
      <w:marBottom w:val="0"/>
      <w:divBdr>
        <w:top w:val="none" w:sz="0" w:space="0" w:color="auto"/>
        <w:left w:val="none" w:sz="0" w:space="0" w:color="auto"/>
        <w:bottom w:val="none" w:sz="0" w:space="0" w:color="auto"/>
        <w:right w:val="none" w:sz="0" w:space="0" w:color="auto"/>
      </w:divBdr>
    </w:div>
    <w:div w:id="917180393">
      <w:bodyDiv w:val="1"/>
      <w:marLeft w:val="0"/>
      <w:marRight w:val="0"/>
      <w:marTop w:val="0"/>
      <w:marBottom w:val="0"/>
      <w:divBdr>
        <w:top w:val="none" w:sz="0" w:space="0" w:color="auto"/>
        <w:left w:val="none" w:sz="0" w:space="0" w:color="auto"/>
        <w:bottom w:val="none" w:sz="0" w:space="0" w:color="auto"/>
        <w:right w:val="none" w:sz="0" w:space="0" w:color="auto"/>
      </w:divBdr>
    </w:div>
    <w:div w:id="963078611">
      <w:bodyDiv w:val="1"/>
      <w:marLeft w:val="0"/>
      <w:marRight w:val="0"/>
      <w:marTop w:val="0"/>
      <w:marBottom w:val="0"/>
      <w:divBdr>
        <w:top w:val="none" w:sz="0" w:space="0" w:color="auto"/>
        <w:left w:val="none" w:sz="0" w:space="0" w:color="auto"/>
        <w:bottom w:val="none" w:sz="0" w:space="0" w:color="auto"/>
        <w:right w:val="none" w:sz="0" w:space="0" w:color="auto"/>
      </w:divBdr>
    </w:div>
    <w:div w:id="1115638564">
      <w:bodyDiv w:val="1"/>
      <w:marLeft w:val="0"/>
      <w:marRight w:val="0"/>
      <w:marTop w:val="0"/>
      <w:marBottom w:val="0"/>
      <w:divBdr>
        <w:top w:val="none" w:sz="0" w:space="0" w:color="auto"/>
        <w:left w:val="none" w:sz="0" w:space="0" w:color="auto"/>
        <w:bottom w:val="none" w:sz="0" w:space="0" w:color="auto"/>
        <w:right w:val="none" w:sz="0" w:space="0" w:color="auto"/>
      </w:divBdr>
    </w:div>
    <w:div w:id="1135223068">
      <w:bodyDiv w:val="1"/>
      <w:marLeft w:val="0"/>
      <w:marRight w:val="0"/>
      <w:marTop w:val="0"/>
      <w:marBottom w:val="0"/>
      <w:divBdr>
        <w:top w:val="none" w:sz="0" w:space="0" w:color="auto"/>
        <w:left w:val="none" w:sz="0" w:space="0" w:color="auto"/>
        <w:bottom w:val="none" w:sz="0" w:space="0" w:color="auto"/>
        <w:right w:val="none" w:sz="0" w:space="0" w:color="auto"/>
      </w:divBdr>
    </w:div>
    <w:div w:id="1136290585">
      <w:bodyDiv w:val="1"/>
      <w:marLeft w:val="0"/>
      <w:marRight w:val="0"/>
      <w:marTop w:val="0"/>
      <w:marBottom w:val="0"/>
      <w:divBdr>
        <w:top w:val="none" w:sz="0" w:space="0" w:color="auto"/>
        <w:left w:val="none" w:sz="0" w:space="0" w:color="auto"/>
        <w:bottom w:val="none" w:sz="0" w:space="0" w:color="auto"/>
        <w:right w:val="none" w:sz="0" w:space="0" w:color="auto"/>
      </w:divBdr>
    </w:div>
    <w:div w:id="1158420938">
      <w:bodyDiv w:val="1"/>
      <w:marLeft w:val="0"/>
      <w:marRight w:val="0"/>
      <w:marTop w:val="0"/>
      <w:marBottom w:val="0"/>
      <w:divBdr>
        <w:top w:val="none" w:sz="0" w:space="0" w:color="auto"/>
        <w:left w:val="none" w:sz="0" w:space="0" w:color="auto"/>
        <w:bottom w:val="none" w:sz="0" w:space="0" w:color="auto"/>
        <w:right w:val="none" w:sz="0" w:space="0" w:color="auto"/>
      </w:divBdr>
    </w:div>
    <w:div w:id="1223517062">
      <w:bodyDiv w:val="1"/>
      <w:marLeft w:val="0"/>
      <w:marRight w:val="0"/>
      <w:marTop w:val="0"/>
      <w:marBottom w:val="0"/>
      <w:divBdr>
        <w:top w:val="none" w:sz="0" w:space="0" w:color="auto"/>
        <w:left w:val="none" w:sz="0" w:space="0" w:color="auto"/>
        <w:bottom w:val="none" w:sz="0" w:space="0" w:color="auto"/>
        <w:right w:val="none" w:sz="0" w:space="0" w:color="auto"/>
      </w:divBdr>
    </w:div>
    <w:div w:id="1550528013">
      <w:bodyDiv w:val="1"/>
      <w:marLeft w:val="0"/>
      <w:marRight w:val="0"/>
      <w:marTop w:val="0"/>
      <w:marBottom w:val="0"/>
      <w:divBdr>
        <w:top w:val="none" w:sz="0" w:space="0" w:color="auto"/>
        <w:left w:val="none" w:sz="0" w:space="0" w:color="auto"/>
        <w:bottom w:val="none" w:sz="0" w:space="0" w:color="auto"/>
        <w:right w:val="none" w:sz="0" w:space="0" w:color="auto"/>
      </w:divBdr>
    </w:div>
    <w:div w:id="1586722268">
      <w:bodyDiv w:val="1"/>
      <w:marLeft w:val="0"/>
      <w:marRight w:val="0"/>
      <w:marTop w:val="0"/>
      <w:marBottom w:val="0"/>
      <w:divBdr>
        <w:top w:val="none" w:sz="0" w:space="0" w:color="auto"/>
        <w:left w:val="none" w:sz="0" w:space="0" w:color="auto"/>
        <w:bottom w:val="none" w:sz="0" w:space="0" w:color="auto"/>
        <w:right w:val="none" w:sz="0" w:space="0" w:color="auto"/>
      </w:divBdr>
    </w:div>
    <w:div w:id="1963489241">
      <w:bodyDiv w:val="1"/>
      <w:marLeft w:val="0"/>
      <w:marRight w:val="0"/>
      <w:marTop w:val="0"/>
      <w:marBottom w:val="0"/>
      <w:divBdr>
        <w:top w:val="none" w:sz="0" w:space="0" w:color="auto"/>
        <w:left w:val="none" w:sz="0" w:space="0" w:color="auto"/>
        <w:bottom w:val="none" w:sz="0" w:space="0" w:color="auto"/>
        <w:right w:val="none" w:sz="0" w:space="0" w:color="auto"/>
      </w:divBdr>
    </w:div>
    <w:div w:id="1963879078">
      <w:bodyDiv w:val="1"/>
      <w:marLeft w:val="0"/>
      <w:marRight w:val="0"/>
      <w:marTop w:val="0"/>
      <w:marBottom w:val="0"/>
      <w:divBdr>
        <w:top w:val="none" w:sz="0" w:space="0" w:color="auto"/>
        <w:left w:val="none" w:sz="0" w:space="0" w:color="auto"/>
        <w:bottom w:val="none" w:sz="0" w:space="0" w:color="auto"/>
        <w:right w:val="none" w:sz="0" w:space="0" w:color="auto"/>
      </w:divBdr>
    </w:div>
    <w:div w:id="20485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fensoriapublica.pr.def.br/modules/conteudo/conteudo.php?conteudo=35"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efensoriapublica.pr.gov.br/arquivos/File/Institucional/Conselho_Superior/Deliberacoes_2015/11_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19585-2392-4EE0-8623-54F4D470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4052</Words>
  <Characters>21887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Teletrabalho</cp:lastModifiedBy>
  <cp:revision>7</cp:revision>
  <cp:lastPrinted>2020-07-02T20:18:00Z</cp:lastPrinted>
  <dcterms:created xsi:type="dcterms:W3CDTF">2021-06-28T14:05:00Z</dcterms:created>
  <dcterms:modified xsi:type="dcterms:W3CDTF">2021-06-30T15:22:00Z</dcterms:modified>
</cp:coreProperties>
</file>