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B1A" w:rsidRPr="00C77ABE" w:rsidRDefault="00571A7D" w:rsidP="00C77ABE">
      <w:pPr>
        <w:pStyle w:val="Standard"/>
        <w:spacing w:after="0" w:line="360" w:lineRule="auto"/>
        <w:jc w:val="both"/>
        <w:rPr>
          <w:rFonts w:ascii="Arial" w:hAnsi="Arial" w:cs="Arial"/>
          <w:sz w:val="24"/>
          <w:szCs w:val="24"/>
        </w:rPr>
      </w:pPr>
      <w:r w:rsidRPr="00C77ABE">
        <w:rPr>
          <w:rFonts w:ascii="Arial" w:hAnsi="Arial" w:cs="Arial"/>
          <w:b/>
          <w:sz w:val="24"/>
          <w:szCs w:val="24"/>
        </w:rPr>
        <w:t>Deliberação CSDP nº 06, de 22 de maio de2015</w:t>
      </w:r>
      <w:r w:rsidRPr="00C77ABE">
        <w:rPr>
          <w:rFonts w:ascii="Arial" w:hAnsi="Arial" w:cs="Arial"/>
          <w:sz w:val="24"/>
          <w:szCs w:val="24"/>
        </w:rPr>
        <w:t>.</w:t>
      </w:r>
    </w:p>
    <w:p w:rsidR="004E4029" w:rsidRPr="00C77ABE" w:rsidRDefault="004E4029" w:rsidP="00C77ABE">
      <w:pPr>
        <w:pStyle w:val="Standard"/>
        <w:spacing w:after="0" w:line="360" w:lineRule="auto"/>
        <w:jc w:val="both"/>
        <w:rPr>
          <w:rFonts w:ascii="Arial" w:hAnsi="Arial" w:cs="Arial"/>
          <w:color w:val="FF0000"/>
          <w:sz w:val="24"/>
          <w:szCs w:val="24"/>
        </w:rPr>
      </w:pPr>
      <w:r w:rsidRPr="00C77ABE">
        <w:rPr>
          <w:rFonts w:ascii="Arial" w:hAnsi="Arial" w:cs="Arial"/>
          <w:color w:val="FF0000"/>
          <w:sz w:val="24"/>
          <w:szCs w:val="24"/>
        </w:rPr>
        <w:t>Alterada, em partes, pela Deliberação CSDP n° 015, de 30 de agosto de 2019.</w:t>
      </w:r>
    </w:p>
    <w:p w:rsidR="00571A7D" w:rsidRPr="00C77ABE" w:rsidRDefault="00571A7D" w:rsidP="00C77ABE">
      <w:pPr>
        <w:pStyle w:val="Standard"/>
        <w:spacing w:after="0" w:line="360" w:lineRule="auto"/>
        <w:ind w:left="4678"/>
        <w:jc w:val="both"/>
        <w:rPr>
          <w:rFonts w:ascii="Arial" w:hAnsi="Arial" w:cs="Arial"/>
          <w:sz w:val="24"/>
          <w:szCs w:val="24"/>
        </w:rPr>
      </w:pPr>
    </w:p>
    <w:p w:rsidR="00571A7D" w:rsidRPr="00C77ABE" w:rsidRDefault="00571A7D" w:rsidP="00C77ABE">
      <w:pPr>
        <w:pStyle w:val="Standard"/>
        <w:spacing w:after="0" w:line="360" w:lineRule="auto"/>
        <w:ind w:left="4678"/>
        <w:jc w:val="both"/>
        <w:rPr>
          <w:rFonts w:ascii="Arial" w:hAnsi="Arial" w:cs="Arial"/>
          <w:sz w:val="24"/>
          <w:szCs w:val="24"/>
        </w:rPr>
      </w:pPr>
    </w:p>
    <w:p w:rsidR="00B66B1A" w:rsidRPr="00C77ABE" w:rsidRDefault="00571A7D" w:rsidP="00C77ABE">
      <w:pPr>
        <w:pStyle w:val="Standard"/>
        <w:spacing w:after="0" w:line="360" w:lineRule="auto"/>
        <w:ind w:left="4678"/>
        <w:jc w:val="both"/>
        <w:rPr>
          <w:rFonts w:ascii="Arial" w:hAnsi="Arial" w:cs="Arial"/>
          <w:sz w:val="24"/>
          <w:szCs w:val="24"/>
        </w:rPr>
      </w:pPr>
      <w:r w:rsidRPr="00C77ABE">
        <w:rPr>
          <w:rFonts w:ascii="Arial" w:hAnsi="Arial" w:cs="Arial"/>
          <w:sz w:val="24"/>
          <w:szCs w:val="24"/>
        </w:rPr>
        <w:t>Regulamenta o Fundo de Aparelhamento da Defensoria Pública do Estado do Paraná e dá outras providências.</w:t>
      </w:r>
    </w:p>
    <w:p w:rsidR="00B66B1A" w:rsidRPr="00C77ABE" w:rsidRDefault="00B66B1A" w:rsidP="00C77ABE">
      <w:pPr>
        <w:pStyle w:val="Standard"/>
        <w:spacing w:after="0" w:line="360" w:lineRule="auto"/>
        <w:ind w:left="4678"/>
        <w:jc w:val="both"/>
        <w:rPr>
          <w:rFonts w:ascii="Arial" w:hAnsi="Arial" w:cs="Arial"/>
          <w:sz w:val="24"/>
          <w:szCs w:val="24"/>
        </w:rPr>
      </w:pPr>
    </w:p>
    <w:p w:rsidR="00571A7D" w:rsidRPr="00C77ABE" w:rsidRDefault="00571A7D" w:rsidP="00C77ABE">
      <w:pPr>
        <w:pStyle w:val="Standard"/>
        <w:spacing w:after="0" w:line="360" w:lineRule="auto"/>
        <w:ind w:left="4678"/>
        <w:jc w:val="both"/>
        <w:rPr>
          <w:rFonts w:ascii="Arial" w:hAnsi="Arial" w:cs="Arial"/>
          <w:sz w:val="24"/>
          <w:szCs w:val="24"/>
        </w:rPr>
      </w:pPr>
    </w:p>
    <w:p w:rsidR="00B66B1A" w:rsidRPr="00C77ABE" w:rsidRDefault="00571A7D" w:rsidP="00C77ABE">
      <w:pPr>
        <w:pStyle w:val="Standard"/>
        <w:spacing w:after="0" w:line="360" w:lineRule="auto"/>
        <w:jc w:val="both"/>
        <w:rPr>
          <w:rFonts w:ascii="Arial" w:hAnsi="Arial" w:cs="Arial"/>
          <w:sz w:val="24"/>
          <w:szCs w:val="24"/>
        </w:rPr>
      </w:pPr>
      <w:r w:rsidRPr="00C77ABE">
        <w:rPr>
          <w:rFonts w:ascii="Arial" w:hAnsi="Arial" w:cs="Arial"/>
          <w:sz w:val="24"/>
          <w:szCs w:val="24"/>
        </w:rPr>
        <w:t xml:space="preserve">O </w:t>
      </w:r>
      <w:r w:rsidRPr="00C77ABE">
        <w:rPr>
          <w:rFonts w:ascii="Arial" w:hAnsi="Arial" w:cs="Arial"/>
          <w:b/>
          <w:sz w:val="24"/>
          <w:szCs w:val="24"/>
        </w:rPr>
        <w:t>CONSELHO SUPERIOR DA DEFENSORIA PÚBLICA DO ESTADO DO PARANÁ</w:t>
      </w:r>
      <w:r w:rsidRPr="00C77ABE">
        <w:rPr>
          <w:rFonts w:ascii="Arial" w:hAnsi="Arial" w:cs="Arial"/>
          <w:sz w:val="24"/>
          <w:szCs w:val="24"/>
        </w:rPr>
        <w:t>, no uso de suas atribuições legais, conferidas pela determinação do artigo 233, parágrafo único, da Lei Complementar Estadual n.º 136/2011</w:t>
      </w:r>
    </w:p>
    <w:p w:rsidR="00B66B1A" w:rsidRPr="00C77ABE" w:rsidRDefault="00B66B1A" w:rsidP="00C77ABE">
      <w:pPr>
        <w:pStyle w:val="Standard"/>
        <w:spacing w:after="0" w:line="360" w:lineRule="auto"/>
        <w:jc w:val="both"/>
        <w:rPr>
          <w:rFonts w:ascii="Arial" w:hAnsi="Arial" w:cs="Arial"/>
          <w:sz w:val="24"/>
          <w:szCs w:val="24"/>
        </w:rPr>
      </w:pPr>
    </w:p>
    <w:p w:rsidR="00B66B1A" w:rsidRPr="00C77ABE" w:rsidRDefault="00571A7D" w:rsidP="00C77ABE">
      <w:pPr>
        <w:pStyle w:val="Standard"/>
        <w:spacing w:after="0" w:line="360" w:lineRule="auto"/>
        <w:jc w:val="center"/>
        <w:rPr>
          <w:rFonts w:ascii="Arial" w:hAnsi="Arial" w:cs="Arial"/>
          <w:sz w:val="24"/>
          <w:szCs w:val="24"/>
        </w:rPr>
      </w:pPr>
      <w:bookmarkStart w:id="0" w:name="_GoBack"/>
      <w:r w:rsidRPr="00C77ABE">
        <w:rPr>
          <w:rFonts w:ascii="Arial" w:hAnsi="Arial" w:cs="Arial"/>
          <w:b/>
          <w:sz w:val="24"/>
          <w:szCs w:val="24"/>
        </w:rPr>
        <w:t>DELIBERA:</w:t>
      </w:r>
    </w:p>
    <w:bookmarkEnd w:id="0"/>
    <w:p w:rsidR="00B66B1A" w:rsidRPr="00C77ABE" w:rsidRDefault="00B66B1A" w:rsidP="00C77ABE">
      <w:pPr>
        <w:pStyle w:val="Standard"/>
        <w:spacing w:after="0" w:line="360" w:lineRule="auto"/>
        <w:jc w:val="both"/>
        <w:rPr>
          <w:rFonts w:ascii="Arial" w:hAnsi="Arial" w:cs="Arial"/>
          <w:b/>
          <w:sz w:val="24"/>
          <w:szCs w:val="24"/>
        </w:rPr>
      </w:pPr>
    </w:p>
    <w:p w:rsidR="00B66B1A" w:rsidRPr="00C77ABE" w:rsidRDefault="00571A7D" w:rsidP="00C77ABE">
      <w:pPr>
        <w:pStyle w:val="Standard"/>
        <w:spacing w:after="0" w:line="360" w:lineRule="auto"/>
        <w:jc w:val="both"/>
        <w:rPr>
          <w:rFonts w:ascii="Arial" w:hAnsi="Arial" w:cs="Arial"/>
          <w:sz w:val="24"/>
          <w:szCs w:val="24"/>
        </w:rPr>
      </w:pPr>
      <w:r w:rsidRPr="00C77ABE">
        <w:rPr>
          <w:rFonts w:ascii="Arial" w:hAnsi="Arial" w:cs="Arial"/>
          <w:sz w:val="24"/>
          <w:szCs w:val="24"/>
        </w:rPr>
        <w:t>Art. 1º - Fica regulado o Fundo de Aparelhamento da Defensoria Pública do Estado do Paraná – FADEP, cujos recursos têm a finalidade de aparelhar a Defensoria Pública do Estado do Paraná e capacitar profissionalmente seus membros e servidores, bem como assegurar recursos para a implementação, manutenção e aperfeiçoamento das atividades desenvolvidas no âmbito da Defensoria Pública do Estado do Paraná e da Escola da Defensoria Pública do Estado.</w:t>
      </w:r>
    </w:p>
    <w:p w:rsidR="00B66B1A" w:rsidRPr="00C77ABE" w:rsidRDefault="00571A7D" w:rsidP="00C77ABE">
      <w:pPr>
        <w:pStyle w:val="Standard"/>
        <w:spacing w:after="0" w:line="360" w:lineRule="auto"/>
        <w:jc w:val="both"/>
        <w:rPr>
          <w:rFonts w:ascii="Arial" w:hAnsi="Arial" w:cs="Arial"/>
          <w:sz w:val="24"/>
          <w:szCs w:val="24"/>
        </w:rPr>
      </w:pPr>
      <w:r w:rsidRPr="00C77ABE">
        <w:rPr>
          <w:rFonts w:ascii="Arial" w:hAnsi="Arial" w:cs="Arial"/>
          <w:sz w:val="24"/>
          <w:szCs w:val="24"/>
        </w:rPr>
        <w:t>Art. 2º - Entendem-se como programas de trabalho desenvolvidos ou coordenados pela Defensoria Pública do Estado, o conjunto de ações relativo à consecução das suas atribuições, inclusive a qualificação e aperfeiçoamento profissional de seus membros e servidores, recrutamento de pessoal, aparelhamento administrativo, a aquisição de instalações e a ampliação da capacidade instalada do órgão e outras aplicações, previamente autorizadas pela Defensoria Pública Geral, de interesse da Instituição.</w:t>
      </w:r>
    </w:p>
    <w:p w:rsidR="00B66B1A" w:rsidRPr="00C77ABE" w:rsidRDefault="00571A7D" w:rsidP="00C77ABE">
      <w:pPr>
        <w:pStyle w:val="Standard"/>
        <w:spacing w:after="0" w:line="360" w:lineRule="auto"/>
        <w:jc w:val="both"/>
        <w:rPr>
          <w:rFonts w:ascii="Arial" w:hAnsi="Arial" w:cs="Arial"/>
          <w:sz w:val="24"/>
          <w:szCs w:val="24"/>
        </w:rPr>
      </w:pPr>
      <w:r w:rsidRPr="00C77ABE">
        <w:rPr>
          <w:rFonts w:ascii="Arial" w:hAnsi="Arial" w:cs="Arial"/>
          <w:sz w:val="24"/>
          <w:szCs w:val="24"/>
        </w:rPr>
        <w:t xml:space="preserve">Art. 3° </w:t>
      </w:r>
      <w:proofErr w:type="gramStart"/>
      <w:r w:rsidRPr="00C77ABE">
        <w:rPr>
          <w:rFonts w:ascii="Arial" w:hAnsi="Arial" w:cs="Arial"/>
          <w:sz w:val="24"/>
          <w:szCs w:val="24"/>
        </w:rPr>
        <w:t>-  O</w:t>
      </w:r>
      <w:proofErr w:type="gramEnd"/>
      <w:r w:rsidRPr="00C77ABE">
        <w:rPr>
          <w:rFonts w:ascii="Arial" w:hAnsi="Arial" w:cs="Arial"/>
          <w:sz w:val="24"/>
          <w:szCs w:val="24"/>
        </w:rPr>
        <w:t xml:space="preserve"> FADEP tem a finalidade de atender com seus recursos financeiros às necessidades do órgão face às despesas com:</w:t>
      </w:r>
    </w:p>
    <w:p w:rsidR="00B66B1A" w:rsidRPr="00C77ABE" w:rsidRDefault="00571A7D" w:rsidP="00C77ABE">
      <w:pPr>
        <w:pStyle w:val="Standard"/>
        <w:spacing w:after="0" w:line="360" w:lineRule="auto"/>
        <w:jc w:val="both"/>
        <w:rPr>
          <w:rFonts w:ascii="Arial" w:hAnsi="Arial" w:cs="Arial"/>
          <w:sz w:val="24"/>
          <w:szCs w:val="24"/>
        </w:rPr>
      </w:pPr>
      <w:proofErr w:type="gramStart"/>
      <w:r w:rsidRPr="00C77ABE">
        <w:rPr>
          <w:rFonts w:ascii="Arial" w:hAnsi="Arial" w:cs="Arial"/>
          <w:sz w:val="24"/>
          <w:szCs w:val="24"/>
        </w:rPr>
        <w:t>I  -</w:t>
      </w:r>
      <w:proofErr w:type="gramEnd"/>
      <w:r w:rsidRPr="00C77ABE">
        <w:rPr>
          <w:rFonts w:ascii="Arial" w:hAnsi="Arial" w:cs="Arial"/>
          <w:sz w:val="24"/>
          <w:szCs w:val="24"/>
        </w:rPr>
        <w:t xml:space="preserve">   qualificação e aperfeiçoamento profissional de seus membros e servidores;</w:t>
      </w:r>
    </w:p>
    <w:p w:rsidR="00B66B1A" w:rsidRPr="00C77ABE" w:rsidRDefault="00571A7D" w:rsidP="00C77ABE">
      <w:pPr>
        <w:pStyle w:val="Standard"/>
        <w:spacing w:after="0" w:line="360" w:lineRule="auto"/>
        <w:jc w:val="both"/>
        <w:rPr>
          <w:rFonts w:ascii="Arial" w:hAnsi="Arial" w:cs="Arial"/>
          <w:sz w:val="24"/>
          <w:szCs w:val="24"/>
        </w:rPr>
      </w:pPr>
      <w:r w:rsidRPr="00C77ABE">
        <w:rPr>
          <w:rFonts w:ascii="Arial" w:hAnsi="Arial" w:cs="Arial"/>
          <w:sz w:val="24"/>
          <w:szCs w:val="24"/>
        </w:rPr>
        <w:t xml:space="preserve">II - </w:t>
      </w:r>
      <w:proofErr w:type="gramStart"/>
      <w:r w:rsidRPr="00C77ABE">
        <w:rPr>
          <w:rFonts w:ascii="Arial" w:hAnsi="Arial" w:cs="Arial"/>
          <w:sz w:val="24"/>
          <w:szCs w:val="24"/>
        </w:rPr>
        <w:t>aquisição</w:t>
      </w:r>
      <w:proofErr w:type="gramEnd"/>
      <w:r w:rsidRPr="00C77ABE">
        <w:rPr>
          <w:rFonts w:ascii="Arial" w:hAnsi="Arial" w:cs="Arial"/>
          <w:sz w:val="24"/>
          <w:szCs w:val="24"/>
        </w:rPr>
        <w:t>, construção, ampliação e reforma de imóveis pertencentes à Defensoria Pública;</w:t>
      </w:r>
    </w:p>
    <w:p w:rsidR="00B66B1A" w:rsidRPr="00C77ABE" w:rsidRDefault="00571A7D" w:rsidP="00C77ABE">
      <w:pPr>
        <w:pStyle w:val="Standard"/>
        <w:spacing w:after="0" w:line="360" w:lineRule="auto"/>
        <w:jc w:val="both"/>
        <w:rPr>
          <w:rFonts w:ascii="Arial" w:hAnsi="Arial" w:cs="Arial"/>
          <w:sz w:val="24"/>
          <w:szCs w:val="24"/>
        </w:rPr>
      </w:pPr>
      <w:r w:rsidRPr="00C77ABE">
        <w:rPr>
          <w:rFonts w:ascii="Arial" w:hAnsi="Arial" w:cs="Arial"/>
          <w:sz w:val="24"/>
          <w:szCs w:val="24"/>
        </w:rPr>
        <w:lastRenderedPageBreak/>
        <w:t xml:space="preserve">III - aquisição de bens e serviços necessários à implementação, manutenção ou aperfeiçoamento das atividades da Defensoria Pública ou da Escola da Defensoria </w:t>
      </w:r>
      <w:proofErr w:type="spellStart"/>
      <w:proofErr w:type="gramStart"/>
      <w:r w:rsidRPr="00C77ABE">
        <w:rPr>
          <w:rFonts w:ascii="Arial" w:hAnsi="Arial" w:cs="Arial"/>
          <w:sz w:val="24"/>
          <w:szCs w:val="24"/>
        </w:rPr>
        <w:t>Publica</w:t>
      </w:r>
      <w:proofErr w:type="spellEnd"/>
      <w:r w:rsidRPr="00C77ABE">
        <w:rPr>
          <w:rFonts w:ascii="Arial" w:hAnsi="Arial" w:cs="Arial"/>
          <w:sz w:val="24"/>
          <w:szCs w:val="24"/>
        </w:rPr>
        <w:t xml:space="preserve"> ;</w:t>
      </w:r>
      <w:proofErr w:type="gramEnd"/>
    </w:p>
    <w:p w:rsidR="00B66B1A" w:rsidRPr="00C77ABE" w:rsidRDefault="00571A7D" w:rsidP="00C77ABE">
      <w:pPr>
        <w:pStyle w:val="Standard"/>
        <w:spacing w:after="0" w:line="360" w:lineRule="auto"/>
        <w:jc w:val="both"/>
        <w:rPr>
          <w:rFonts w:ascii="Arial" w:hAnsi="Arial" w:cs="Arial"/>
          <w:sz w:val="24"/>
          <w:szCs w:val="24"/>
        </w:rPr>
      </w:pPr>
      <w:r w:rsidRPr="00C77ABE">
        <w:rPr>
          <w:rFonts w:ascii="Arial" w:hAnsi="Arial" w:cs="Arial"/>
          <w:sz w:val="24"/>
          <w:szCs w:val="24"/>
        </w:rPr>
        <w:t xml:space="preserve">V - </w:t>
      </w:r>
      <w:proofErr w:type="gramStart"/>
      <w:r w:rsidRPr="00C77ABE">
        <w:rPr>
          <w:rFonts w:ascii="Arial" w:hAnsi="Arial" w:cs="Arial"/>
          <w:sz w:val="24"/>
          <w:szCs w:val="24"/>
        </w:rPr>
        <w:t>elaboração e execução</w:t>
      </w:r>
      <w:proofErr w:type="gramEnd"/>
      <w:r w:rsidRPr="00C77ABE">
        <w:rPr>
          <w:rFonts w:ascii="Arial" w:hAnsi="Arial" w:cs="Arial"/>
          <w:sz w:val="24"/>
          <w:szCs w:val="24"/>
        </w:rPr>
        <w:t xml:space="preserve"> de programas e projetos de atuação para implementar sua finalidade institucional;</w:t>
      </w:r>
    </w:p>
    <w:p w:rsidR="00B66B1A" w:rsidRPr="00C77ABE" w:rsidRDefault="00571A7D" w:rsidP="00C77ABE">
      <w:pPr>
        <w:pStyle w:val="Standard"/>
        <w:spacing w:after="0" w:line="360" w:lineRule="auto"/>
        <w:jc w:val="both"/>
        <w:rPr>
          <w:rFonts w:ascii="Arial" w:hAnsi="Arial" w:cs="Arial"/>
          <w:sz w:val="24"/>
          <w:szCs w:val="24"/>
        </w:rPr>
      </w:pPr>
      <w:r w:rsidRPr="00C77ABE">
        <w:rPr>
          <w:rFonts w:ascii="Arial" w:hAnsi="Arial" w:cs="Arial"/>
          <w:sz w:val="24"/>
          <w:szCs w:val="24"/>
        </w:rPr>
        <w:t>Art. 4º - Os recursos financeiros do FADEP serão constituídos por:</w:t>
      </w:r>
    </w:p>
    <w:p w:rsidR="00B66B1A" w:rsidRPr="00C77ABE" w:rsidRDefault="00571A7D" w:rsidP="00C77ABE">
      <w:pPr>
        <w:pStyle w:val="Standard"/>
        <w:spacing w:after="0" w:line="360" w:lineRule="auto"/>
        <w:jc w:val="both"/>
        <w:rPr>
          <w:rFonts w:ascii="Arial" w:hAnsi="Arial" w:cs="Arial"/>
          <w:sz w:val="24"/>
          <w:szCs w:val="24"/>
        </w:rPr>
      </w:pPr>
      <w:r w:rsidRPr="00C77ABE">
        <w:rPr>
          <w:rFonts w:ascii="Arial" w:hAnsi="Arial" w:cs="Arial"/>
          <w:sz w:val="24"/>
          <w:szCs w:val="24"/>
        </w:rPr>
        <w:t xml:space="preserve">I - </w:t>
      </w:r>
      <w:proofErr w:type="gramStart"/>
      <w:r w:rsidRPr="00C77ABE">
        <w:rPr>
          <w:rFonts w:ascii="Arial" w:hAnsi="Arial" w:cs="Arial"/>
          <w:sz w:val="24"/>
          <w:szCs w:val="24"/>
        </w:rPr>
        <w:t>dotações</w:t>
      </w:r>
      <w:proofErr w:type="gramEnd"/>
      <w:r w:rsidRPr="00C77ABE">
        <w:rPr>
          <w:rFonts w:ascii="Arial" w:hAnsi="Arial" w:cs="Arial"/>
          <w:sz w:val="24"/>
          <w:szCs w:val="24"/>
        </w:rPr>
        <w:t xml:space="preserve"> orçamentárias próprias;</w:t>
      </w:r>
    </w:p>
    <w:p w:rsidR="00B66B1A" w:rsidRPr="00C77ABE" w:rsidRDefault="00571A7D" w:rsidP="00C77ABE">
      <w:pPr>
        <w:pStyle w:val="Standard"/>
        <w:spacing w:after="0" w:line="360" w:lineRule="auto"/>
        <w:jc w:val="both"/>
        <w:rPr>
          <w:rFonts w:ascii="Arial" w:hAnsi="Arial" w:cs="Arial"/>
          <w:sz w:val="24"/>
          <w:szCs w:val="24"/>
        </w:rPr>
      </w:pPr>
      <w:r w:rsidRPr="00C77ABE">
        <w:rPr>
          <w:rFonts w:ascii="Arial" w:hAnsi="Arial" w:cs="Arial"/>
          <w:sz w:val="24"/>
          <w:szCs w:val="24"/>
        </w:rPr>
        <w:t xml:space="preserve">II - </w:t>
      </w:r>
      <w:proofErr w:type="gramStart"/>
      <w:r w:rsidRPr="00C77ABE">
        <w:rPr>
          <w:rFonts w:ascii="Arial" w:hAnsi="Arial" w:cs="Arial"/>
          <w:sz w:val="24"/>
          <w:szCs w:val="24"/>
        </w:rPr>
        <w:t>honorários</w:t>
      </w:r>
      <w:proofErr w:type="gramEnd"/>
      <w:r w:rsidRPr="00C77ABE">
        <w:rPr>
          <w:rFonts w:ascii="Arial" w:hAnsi="Arial" w:cs="Arial"/>
          <w:sz w:val="24"/>
          <w:szCs w:val="24"/>
        </w:rPr>
        <w:t xml:space="preserve"> advocatícios percebidos por Defensores Públicos do Estado no exercício de atividade judicial;</w:t>
      </w:r>
    </w:p>
    <w:p w:rsidR="00B66B1A" w:rsidRPr="00C77ABE" w:rsidRDefault="00571A7D" w:rsidP="00C77ABE">
      <w:pPr>
        <w:pStyle w:val="Standard"/>
        <w:spacing w:after="0" w:line="360" w:lineRule="auto"/>
        <w:jc w:val="both"/>
        <w:rPr>
          <w:rFonts w:ascii="Arial" w:hAnsi="Arial" w:cs="Arial"/>
          <w:sz w:val="24"/>
          <w:szCs w:val="24"/>
        </w:rPr>
      </w:pPr>
      <w:r w:rsidRPr="00C77ABE">
        <w:rPr>
          <w:rFonts w:ascii="Arial" w:hAnsi="Arial" w:cs="Arial"/>
          <w:sz w:val="24"/>
          <w:szCs w:val="24"/>
        </w:rPr>
        <w:t>III - taxas e valores cobrados para inscrição em concursos públicos realizados no âmbito da Instituição;</w:t>
      </w:r>
    </w:p>
    <w:p w:rsidR="00B66B1A" w:rsidRPr="00C77ABE" w:rsidRDefault="00571A7D" w:rsidP="00C77ABE">
      <w:pPr>
        <w:pStyle w:val="Standard"/>
        <w:spacing w:after="0" w:line="360" w:lineRule="auto"/>
        <w:jc w:val="both"/>
        <w:rPr>
          <w:rFonts w:ascii="Arial" w:hAnsi="Arial" w:cs="Arial"/>
          <w:sz w:val="24"/>
          <w:szCs w:val="24"/>
        </w:rPr>
      </w:pPr>
      <w:r w:rsidRPr="00C77ABE">
        <w:rPr>
          <w:rFonts w:ascii="Arial" w:hAnsi="Arial" w:cs="Arial"/>
          <w:sz w:val="24"/>
          <w:szCs w:val="24"/>
        </w:rPr>
        <w:t xml:space="preserve">IV - </w:t>
      </w:r>
      <w:proofErr w:type="gramStart"/>
      <w:r w:rsidRPr="00C77ABE">
        <w:rPr>
          <w:rFonts w:ascii="Arial" w:hAnsi="Arial" w:cs="Arial"/>
          <w:sz w:val="24"/>
          <w:szCs w:val="24"/>
        </w:rPr>
        <w:t>auxílios</w:t>
      </w:r>
      <w:proofErr w:type="gramEnd"/>
      <w:r w:rsidRPr="00C77ABE">
        <w:rPr>
          <w:rFonts w:ascii="Arial" w:hAnsi="Arial" w:cs="Arial"/>
          <w:sz w:val="24"/>
          <w:szCs w:val="24"/>
        </w:rPr>
        <w:t>, subvenções, doações e contribuições de pessoas físicas ou jurídicas de direito privado, de órgãos ou entidades federais, de outros Estados ou Municípios, bem como de entidades internacionais;</w:t>
      </w:r>
    </w:p>
    <w:p w:rsidR="00B66B1A" w:rsidRPr="00C77ABE" w:rsidRDefault="00571A7D" w:rsidP="00C77ABE">
      <w:pPr>
        <w:pStyle w:val="Standard"/>
        <w:spacing w:after="0" w:line="360" w:lineRule="auto"/>
        <w:jc w:val="both"/>
        <w:rPr>
          <w:rFonts w:ascii="Arial" w:hAnsi="Arial" w:cs="Arial"/>
          <w:sz w:val="24"/>
          <w:szCs w:val="24"/>
        </w:rPr>
      </w:pPr>
      <w:r w:rsidRPr="00C77ABE">
        <w:rPr>
          <w:rFonts w:ascii="Arial" w:hAnsi="Arial" w:cs="Arial"/>
          <w:sz w:val="24"/>
          <w:szCs w:val="24"/>
        </w:rPr>
        <w:t xml:space="preserve">V - </w:t>
      </w:r>
      <w:proofErr w:type="gramStart"/>
      <w:r w:rsidRPr="00C77ABE">
        <w:rPr>
          <w:rFonts w:ascii="Arial" w:hAnsi="Arial" w:cs="Arial"/>
          <w:sz w:val="24"/>
          <w:szCs w:val="24"/>
        </w:rPr>
        <w:t>recursos</w:t>
      </w:r>
      <w:proofErr w:type="gramEnd"/>
      <w:r w:rsidRPr="00C77ABE">
        <w:rPr>
          <w:rFonts w:ascii="Arial" w:hAnsi="Arial" w:cs="Arial"/>
          <w:sz w:val="24"/>
          <w:szCs w:val="24"/>
        </w:rPr>
        <w:t xml:space="preserve"> provenientes:</w:t>
      </w:r>
    </w:p>
    <w:p w:rsidR="00B66B1A" w:rsidRPr="00C77ABE" w:rsidRDefault="00571A7D" w:rsidP="00C77ABE">
      <w:pPr>
        <w:pStyle w:val="Standard"/>
        <w:spacing w:after="0" w:line="360" w:lineRule="auto"/>
        <w:jc w:val="both"/>
        <w:rPr>
          <w:rFonts w:ascii="Arial" w:hAnsi="Arial" w:cs="Arial"/>
          <w:sz w:val="24"/>
          <w:szCs w:val="24"/>
        </w:rPr>
      </w:pPr>
      <w:r w:rsidRPr="00C77ABE">
        <w:rPr>
          <w:rFonts w:ascii="Arial" w:hAnsi="Arial" w:cs="Arial"/>
          <w:sz w:val="24"/>
          <w:szCs w:val="24"/>
        </w:rPr>
        <w:t>a) de convênios, acordos ou contratos, firmados no âmbito de suas atribuições;</w:t>
      </w:r>
    </w:p>
    <w:p w:rsidR="00B66B1A" w:rsidRPr="00C77ABE" w:rsidRDefault="00571A7D" w:rsidP="00C77ABE">
      <w:pPr>
        <w:pStyle w:val="Standard"/>
        <w:spacing w:after="0" w:line="360" w:lineRule="auto"/>
        <w:jc w:val="both"/>
        <w:rPr>
          <w:rFonts w:ascii="Arial" w:hAnsi="Arial" w:cs="Arial"/>
          <w:sz w:val="24"/>
          <w:szCs w:val="24"/>
        </w:rPr>
      </w:pPr>
      <w:r w:rsidRPr="00C77ABE">
        <w:rPr>
          <w:rFonts w:ascii="Arial" w:hAnsi="Arial" w:cs="Arial"/>
          <w:sz w:val="24"/>
          <w:szCs w:val="24"/>
        </w:rPr>
        <w:t>b) das operações do próprio Fundo, resultantes das atividades da Defensoria Pública do Estado do Paraná, tais como, venda de assinaturas e publicações, taxas e valores cobrados em cursos, seminários e atividades análogas;</w:t>
      </w:r>
    </w:p>
    <w:p w:rsidR="00B66B1A" w:rsidRPr="00C77ABE" w:rsidRDefault="00571A7D" w:rsidP="00C77ABE">
      <w:pPr>
        <w:pStyle w:val="Standard"/>
        <w:spacing w:after="0" w:line="360" w:lineRule="auto"/>
        <w:jc w:val="both"/>
        <w:rPr>
          <w:rFonts w:ascii="Arial" w:hAnsi="Arial" w:cs="Arial"/>
          <w:sz w:val="24"/>
          <w:szCs w:val="24"/>
        </w:rPr>
      </w:pPr>
      <w:r w:rsidRPr="00C77ABE">
        <w:rPr>
          <w:rFonts w:ascii="Arial" w:hAnsi="Arial" w:cs="Arial"/>
          <w:sz w:val="24"/>
          <w:szCs w:val="24"/>
        </w:rPr>
        <w:t xml:space="preserve">VI - </w:t>
      </w:r>
      <w:proofErr w:type="gramStart"/>
      <w:r w:rsidRPr="00C77ABE">
        <w:rPr>
          <w:rFonts w:ascii="Arial" w:hAnsi="Arial" w:cs="Arial"/>
          <w:sz w:val="24"/>
          <w:szCs w:val="24"/>
        </w:rPr>
        <w:t>rendimentos</w:t>
      </w:r>
      <w:proofErr w:type="gramEnd"/>
      <w:r w:rsidRPr="00C77ABE">
        <w:rPr>
          <w:rFonts w:ascii="Arial" w:hAnsi="Arial" w:cs="Arial"/>
          <w:sz w:val="24"/>
          <w:szCs w:val="24"/>
        </w:rPr>
        <w:t xml:space="preserve"> derivados de depósitos bancários e de aplicações financeiras, observada a legislação vigente;</w:t>
      </w:r>
    </w:p>
    <w:p w:rsidR="00B66B1A" w:rsidRPr="00C77ABE" w:rsidRDefault="00571A7D" w:rsidP="00C77ABE">
      <w:pPr>
        <w:pStyle w:val="Standard"/>
        <w:spacing w:after="0" w:line="360" w:lineRule="auto"/>
        <w:jc w:val="both"/>
        <w:rPr>
          <w:rFonts w:ascii="Arial" w:hAnsi="Arial" w:cs="Arial"/>
          <w:sz w:val="24"/>
          <w:szCs w:val="24"/>
        </w:rPr>
      </w:pPr>
      <w:r w:rsidRPr="00C77ABE">
        <w:rPr>
          <w:rFonts w:ascii="Arial" w:hAnsi="Arial" w:cs="Arial"/>
          <w:sz w:val="24"/>
          <w:szCs w:val="24"/>
        </w:rPr>
        <w:t>VII - venda de material inservível ou não indispensável;</w:t>
      </w:r>
    </w:p>
    <w:p w:rsidR="00B66B1A" w:rsidRPr="00C77ABE" w:rsidRDefault="00571A7D" w:rsidP="00C77ABE">
      <w:pPr>
        <w:pStyle w:val="Standard"/>
        <w:spacing w:after="0" w:line="360" w:lineRule="auto"/>
        <w:jc w:val="both"/>
        <w:rPr>
          <w:rFonts w:ascii="Arial" w:hAnsi="Arial" w:cs="Arial"/>
          <w:sz w:val="24"/>
          <w:szCs w:val="24"/>
        </w:rPr>
      </w:pPr>
      <w:r w:rsidRPr="00C77ABE">
        <w:rPr>
          <w:rFonts w:ascii="Arial" w:hAnsi="Arial" w:cs="Arial"/>
          <w:sz w:val="24"/>
          <w:szCs w:val="24"/>
        </w:rPr>
        <w:t>VIII - extração de cópias reprográficas em geral;</w:t>
      </w:r>
    </w:p>
    <w:p w:rsidR="00B66B1A" w:rsidRPr="00C77ABE" w:rsidRDefault="00571A7D" w:rsidP="00C77ABE">
      <w:pPr>
        <w:pStyle w:val="Standard"/>
        <w:spacing w:after="0" w:line="360" w:lineRule="auto"/>
        <w:jc w:val="both"/>
        <w:rPr>
          <w:rFonts w:ascii="Arial" w:hAnsi="Arial" w:cs="Arial"/>
          <w:sz w:val="24"/>
          <w:szCs w:val="24"/>
        </w:rPr>
      </w:pPr>
      <w:r w:rsidRPr="00C77ABE">
        <w:rPr>
          <w:rFonts w:ascii="Arial" w:hAnsi="Arial" w:cs="Arial"/>
          <w:sz w:val="24"/>
          <w:szCs w:val="24"/>
        </w:rPr>
        <w:t xml:space="preserve">IX - </w:t>
      </w:r>
      <w:proofErr w:type="gramStart"/>
      <w:r w:rsidRPr="00C77ABE">
        <w:rPr>
          <w:rFonts w:ascii="Arial" w:hAnsi="Arial" w:cs="Arial"/>
          <w:sz w:val="24"/>
          <w:szCs w:val="24"/>
        </w:rPr>
        <w:t>multas</w:t>
      </w:r>
      <w:proofErr w:type="gramEnd"/>
      <w:r w:rsidRPr="00C77ABE">
        <w:rPr>
          <w:rFonts w:ascii="Arial" w:hAnsi="Arial" w:cs="Arial"/>
          <w:sz w:val="24"/>
          <w:szCs w:val="24"/>
        </w:rPr>
        <w:t>, indenizações e restituições;</w:t>
      </w:r>
    </w:p>
    <w:p w:rsidR="00B66B1A" w:rsidRPr="00C77ABE" w:rsidRDefault="00571A7D" w:rsidP="00C77ABE">
      <w:pPr>
        <w:pStyle w:val="Standard"/>
        <w:spacing w:after="0" w:line="360" w:lineRule="auto"/>
        <w:jc w:val="both"/>
        <w:rPr>
          <w:rFonts w:ascii="Arial" w:hAnsi="Arial" w:cs="Arial"/>
          <w:sz w:val="24"/>
          <w:szCs w:val="24"/>
        </w:rPr>
      </w:pPr>
      <w:r w:rsidRPr="00C77ABE">
        <w:rPr>
          <w:rFonts w:ascii="Arial" w:hAnsi="Arial" w:cs="Arial"/>
          <w:sz w:val="24"/>
          <w:szCs w:val="24"/>
        </w:rPr>
        <w:t xml:space="preserve">X - </w:t>
      </w:r>
      <w:proofErr w:type="gramStart"/>
      <w:r w:rsidRPr="00C77ABE">
        <w:rPr>
          <w:rFonts w:ascii="Arial" w:hAnsi="Arial" w:cs="Arial"/>
          <w:sz w:val="24"/>
          <w:szCs w:val="24"/>
        </w:rPr>
        <w:t>garantias</w:t>
      </w:r>
      <w:proofErr w:type="gramEnd"/>
      <w:r w:rsidRPr="00C77ABE">
        <w:rPr>
          <w:rFonts w:ascii="Arial" w:hAnsi="Arial" w:cs="Arial"/>
          <w:sz w:val="24"/>
          <w:szCs w:val="24"/>
        </w:rPr>
        <w:t xml:space="preserve"> retidas dos contratos administrativos;</w:t>
      </w:r>
    </w:p>
    <w:p w:rsidR="00B66B1A" w:rsidRPr="00C77ABE" w:rsidRDefault="00571A7D" w:rsidP="00C77ABE">
      <w:pPr>
        <w:pStyle w:val="Standard"/>
        <w:spacing w:after="0" w:line="360" w:lineRule="auto"/>
        <w:jc w:val="both"/>
        <w:rPr>
          <w:rFonts w:ascii="Arial" w:hAnsi="Arial" w:cs="Arial"/>
          <w:sz w:val="24"/>
          <w:szCs w:val="24"/>
        </w:rPr>
      </w:pPr>
      <w:r w:rsidRPr="00C77ABE">
        <w:rPr>
          <w:rFonts w:ascii="Arial" w:hAnsi="Arial" w:cs="Arial"/>
          <w:sz w:val="24"/>
          <w:szCs w:val="24"/>
        </w:rPr>
        <w:t>XI - receitas oriundas do desenvolvimento de atividades inseridas nas funções institucionais da Escola da Defensoria Pública do Estado;</w:t>
      </w:r>
    </w:p>
    <w:p w:rsidR="00B66B1A" w:rsidRPr="00C77ABE" w:rsidRDefault="00571A7D" w:rsidP="00C77ABE">
      <w:pPr>
        <w:pStyle w:val="Standard"/>
        <w:spacing w:after="0" w:line="360" w:lineRule="auto"/>
        <w:jc w:val="both"/>
        <w:rPr>
          <w:rFonts w:ascii="Arial" w:hAnsi="Arial" w:cs="Arial"/>
          <w:sz w:val="24"/>
          <w:szCs w:val="24"/>
        </w:rPr>
      </w:pPr>
      <w:r w:rsidRPr="00C77ABE">
        <w:rPr>
          <w:rFonts w:ascii="Arial" w:hAnsi="Arial" w:cs="Arial"/>
          <w:sz w:val="24"/>
          <w:szCs w:val="24"/>
        </w:rPr>
        <w:t>XII - 5% (cinco por cento) oriundo das receitas incidentes sobre o recolhimento de custas e emolumentos extrajudiciais.</w:t>
      </w:r>
    </w:p>
    <w:p w:rsidR="00B66B1A" w:rsidRPr="00C77ABE" w:rsidRDefault="00571A7D" w:rsidP="00C77ABE">
      <w:pPr>
        <w:pStyle w:val="Standard"/>
        <w:spacing w:after="0" w:line="360" w:lineRule="auto"/>
        <w:jc w:val="both"/>
        <w:rPr>
          <w:rFonts w:ascii="Arial" w:hAnsi="Arial" w:cs="Arial"/>
          <w:sz w:val="24"/>
          <w:szCs w:val="24"/>
        </w:rPr>
      </w:pPr>
      <w:r w:rsidRPr="00C77ABE">
        <w:rPr>
          <w:rFonts w:ascii="Arial" w:hAnsi="Arial" w:cs="Arial"/>
          <w:sz w:val="24"/>
          <w:szCs w:val="24"/>
        </w:rPr>
        <w:t>Parágrafo único O saldo financeiro positivo, apurado em balanço anual, será transferido para o exercício seguinte, a crédito do próprio Fundo.</w:t>
      </w:r>
    </w:p>
    <w:p w:rsidR="00B66B1A" w:rsidRPr="00C77ABE" w:rsidRDefault="00571A7D" w:rsidP="00C77ABE">
      <w:pPr>
        <w:pStyle w:val="Standard"/>
        <w:spacing w:after="0" w:line="360" w:lineRule="auto"/>
        <w:jc w:val="both"/>
        <w:rPr>
          <w:rFonts w:ascii="Arial" w:hAnsi="Arial" w:cs="Arial"/>
          <w:sz w:val="24"/>
          <w:szCs w:val="24"/>
        </w:rPr>
      </w:pPr>
      <w:r w:rsidRPr="00C77ABE">
        <w:rPr>
          <w:rFonts w:ascii="Arial" w:hAnsi="Arial" w:cs="Arial"/>
          <w:strike/>
          <w:sz w:val="24"/>
          <w:szCs w:val="24"/>
        </w:rPr>
        <w:t xml:space="preserve">Art. 5º - Os recursos financeiros do FADEP serão administrados pela Defensoria-Geral, através de um Conselho de Administração integrado pela Defensor Público-Geral, que </w:t>
      </w:r>
      <w:r w:rsidRPr="00C77ABE">
        <w:rPr>
          <w:rFonts w:ascii="Arial" w:hAnsi="Arial" w:cs="Arial"/>
          <w:strike/>
          <w:sz w:val="24"/>
          <w:szCs w:val="24"/>
        </w:rPr>
        <w:lastRenderedPageBreak/>
        <w:t xml:space="preserve">exercerá a presidência, pelo </w:t>
      </w:r>
      <w:proofErr w:type="spellStart"/>
      <w:r w:rsidRPr="00C77ABE">
        <w:rPr>
          <w:rFonts w:ascii="Arial" w:hAnsi="Arial" w:cs="Arial"/>
          <w:strike/>
          <w:sz w:val="24"/>
          <w:szCs w:val="24"/>
        </w:rPr>
        <w:t>Subdefensor</w:t>
      </w:r>
      <w:proofErr w:type="spellEnd"/>
      <w:r w:rsidRPr="00C77ABE">
        <w:rPr>
          <w:rFonts w:ascii="Arial" w:hAnsi="Arial" w:cs="Arial"/>
          <w:strike/>
          <w:sz w:val="24"/>
          <w:szCs w:val="24"/>
        </w:rPr>
        <w:t xml:space="preserve"> Público Geral e pelo Coordenador Geral de Administração.</w:t>
      </w:r>
      <w:r w:rsidR="00E42593" w:rsidRPr="00C77ABE">
        <w:rPr>
          <w:rFonts w:ascii="Arial" w:hAnsi="Arial" w:cs="Arial"/>
          <w:strike/>
          <w:sz w:val="24"/>
          <w:szCs w:val="24"/>
        </w:rPr>
        <w:t xml:space="preserve"> </w:t>
      </w:r>
    </w:p>
    <w:p w:rsidR="00E42593" w:rsidRPr="00C77ABE" w:rsidRDefault="00E42593" w:rsidP="00C77ABE">
      <w:pPr>
        <w:pStyle w:val="SemEspaamento"/>
        <w:spacing w:line="360" w:lineRule="auto"/>
        <w:jc w:val="both"/>
        <w:rPr>
          <w:rFonts w:ascii="Arial" w:hAnsi="Arial" w:cs="Arial"/>
          <w:szCs w:val="24"/>
        </w:rPr>
      </w:pPr>
      <w:r w:rsidRPr="00C77ABE">
        <w:rPr>
          <w:rFonts w:ascii="Arial" w:hAnsi="Arial" w:cs="Arial"/>
          <w:szCs w:val="24"/>
        </w:rPr>
        <w:t xml:space="preserve">Art. 5º - Os recursos financeiros do FADEP serão administrados pela Defensoria-Geral, por meio de um Conselho de Administração integrado pela Defensoria Pública-Geral, que exercerá a presidência, pelo </w:t>
      </w:r>
      <w:proofErr w:type="spellStart"/>
      <w:r w:rsidRPr="00C77ABE">
        <w:rPr>
          <w:rFonts w:ascii="Arial" w:hAnsi="Arial" w:cs="Arial"/>
          <w:szCs w:val="24"/>
        </w:rPr>
        <w:t>Subdefensor</w:t>
      </w:r>
      <w:proofErr w:type="spellEnd"/>
      <w:r w:rsidRPr="00C77ABE">
        <w:rPr>
          <w:rFonts w:ascii="Arial" w:hAnsi="Arial" w:cs="Arial"/>
          <w:szCs w:val="24"/>
        </w:rPr>
        <w:t xml:space="preserve"> Público-Geral, pelo Coordenador-Geral de Administração, pelo Coordenador de Planejamento e pelo Diretor da Escola da Defensoria Pública do Estado do Paraná.</w:t>
      </w:r>
      <w:r w:rsidRPr="00C77ABE">
        <w:rPr>
          <w:rFonts w:ascii="Arial" w:hAnsi="Arial" w:cs="Arial"/>
          <w:color w:val="FF0000"/>
          <w:szCs w:val="24"/>
        </w:rPr>
        <w:t xml:space="preserve"> (Alterado pela Deliberação CSDP 015, de 30 de agosto de 2019)</w:t>
      </w:r>
    </w:p>
    <w:p w:rsidR="00B66B1A" w:rsidRPr="00C77ABE" w:rsidRDefault="00571A7D" w:rsidP="00C77ABE">
      <w:pPr>
        <w:pStyle w:val="Standard"/>
        <w:spacing w:after="0" w:line="360" w:lineRule="auto"/>
        <w:jc w:val="both"/>
        <w:rPr>
          <w:rFonts w:ascii="Arial" w:hAnsi="Arial" w:cs="Arial"/>
          <w:sz w:val="24"/>
          <w:szCs w:val="24"/>
        </w:rPr>
      </w:pPr>
      <w:r w:rsidRPr="00C77ABE">
        <w:rPr>
          <w:rFonts w:ascii="Arial" w:hAnsi="Arial" w:cs="Arial"/>
          <w:sz w:val="24"/>
          <w:szCs w:val="24"/>
        </w:rPr>
        <w:t>§ 1º - O orçamento do FADEP e a sua execução dependerão, sempre, de prévia aprovação ou autorização do Defensor Público-Geral do Estado.</w:t>
      </w:r>
    </w:p>
    <w:p w:rsidR="00B66B1A" w:rsidRPr="00C77ABE" w:rsidRDefault="00571A7D" w:rsidP="00C77ABE">
      <w:pPr>
        <w:pStyle w:val="Standard"/>
        <w:spacing w:after="0" w:line="360" w:lineRule="auto"/>
        <w:jc w:val="both"/>
        <w:rPr>
          <w:rFonts w:ascii="Arial" w:hAnsi="Arial" w:cs="Arial"/>
          <w:strike/>
          <w:sz w:val="24"/>
          <w:szCs w:val="24"/>
        </w:rPr>
      </w:pPr>
      <w:r w:rsidRPr="00C77ABE">
        <w:rPr>
          <w:rFonts w:ascii="Arial" w:hAnsi="Arial" w:cs="Arial"/>
          <w:strike/>
          <w:sz w:val="24"/>
          <w:szCs w:val="24"/>
        </w:rPr>
        <w:t xml:space="preserve">§ 2º - Os recursos do FADEP serão depositados na Caixa Econômica Federal, em conta, com a denominação de Fundo de Aparelhamento da Defensoria Pública e somente serão </w:t>
      </w:r>
      <w:proofErr w:type="gramStart"/>
      <w:r w:rsidRPr="00C77ABE">
        <w:rPr>
          <w:rFonts w:ascii="Arial" w:hAnsi="Arial" w:cs="Arial"/>
          <w:strike/>
          <w:sz w:val="24"/>
          <w:szCs w:val="24"/>
        </w:rPr>
        <w:t>movimentados  pelo</w:t>
      </w:r>
      <w:proofErr w:type="gramEnd"/>
      <w:r w:rsidRPr="00C77ABE">
        <w:rPr>
          <w:rFonts w:ascii="Arial" w:hAnsi="Arial" w:cs="Arial"/>
          <w:strike/>
          <w:sz w:val="24"/>
          <w:szCs w:val="24"/>
        </w:rPr>
        <w:t xml:space="preserve"> Defensor Público-Geral do Estado e, em sua ausência, pelo </w:t>
      </w:r>
      <w:proofErr w:type="spellStart"/>
      <w:r w:rsidRPr="00C77ABE">
        <w:rPr>
          <w:rFonts w:ascii="Arial" w:hAnsi="Arial" w:cs="Arial"/>
          <w:strike/>
          <w:sz w:val="24"/>
          <w:szCs w:val="24"/>
        </w:rPr>
        <w:t>Subdefensor</w:t>
      </w:r>
      <w:proofErr w:type="spellEnd"/>
      <w:r w:rsidRPr="00C77ABE">
        <w:rPr>
          <w:rFonts w:ascii="Arial" w:hAnsi="Arial" w:cs="Arial"/>
          <w:strike/>
          <w:sz w:val="24"/>
          <w:szCs w:val="24"/>
        </w:rPr>
        <w:t xml:space="preserve"> Público-Geral.</w:t>
      </w:r>
      <w:r w:rsidR="00E42593" w:rsidRPr="00C77ABE">
        <w:rPr>
          <w:rFonts w:ascii="Arial" w:hAnsi="Arial" w:cs="Arial"/>
          <w:color w:val="FF0000"/>
          <w:sz w:val="24"/>
          <w:szCs w:val="24"/>
        </w:rPr>
        <w:t xml:space="preserve"> </w:t>
      </w:r>
    </w:p>
    <w:p w:rsidR="00E42593" w:rsidRPr="00C77ABE" w:rsidRDefault="00E42593" w:rsidP="00C77ABE">
      <w:pPr>
        <w:pStyle w:val="SemEspaamento"/>
        <w:spacing w:line="360" w:lineRule="auto"/>
        <w:jc w:val="both"/>
        <w:rPr>
          <w:rFonts w:ascii="Arial" w:hAnsi="Arial" w:cs="Arial"/>
          <w:szCs w:val="24"/>
        </w:rPr>
      </w:pPr>
      <w:r w:rsidRPr="00C77ABE">
        <w:rPr>
          <w:rFonts w:ascii="Arial" w:hAnsi="Arial" w:cs="Arial"/>
          <w:szCs w:val="24"/>
        </w:rPr>
        <w:t>§ 2º- Os recursos do FADEP serão depositados em conta bancária, com a denominação de Fundo de Aparelhamento da Defensoria Pública. A movimentação da conta, as aplicações financeiras e a emissão dos respectivos cheques caberão ao Defensor Público-Geral.</w:t>
      </w:r>
      <w:r w:rsidRPr="00C77ABE">
        <w:rPr>
          <w:rFonts w:ascii="Arial" w:hAnsi="Arial" w:cs="Arial"/>
          <w:color w:val="FF0000"/>
          <w:szCs w:val="24"/>
        </w:rPr>
        <w:t xml:space="preserve"> (Alterado pela Deliberação CSDP 015, de 30 de agosto de 2019)</w:t>
      </w:r>
    </w:p>
    <w:p w:rsidR="00E42593" w:rsidRPr="00C77ABE" w:rsidRDefault="00E42593" w:rsidP="00C77ABE">
      <w:pPr>
        <w:pStyle w:val="SemEspaamento"/>
        <w:spacing w:line="360" w:lineRule="auto"/>
        <w:jc w:val="both"/>
        <w:rPr>
          <w:rFonts w:ascii="Arial" w:hAnsi="Arial" w:cs="Arial"/>
          <w:szCs w:val="24"/>
        </w:rPr>
      </w:pPr>
      <w:r w:rsidRPr="00C77ABE">
        <w:rPr>
          <w:rFonts w:ascii="Arial" w:hAnsi="Arial" w:cs="Arial"/>
          <w:szCs w:val="24"/>
        </w:rPr>
        <w:t xml:space="preserve">§ 3º - Os recursos do FADEP, oriundos de honorários advocatícios percebidos por Defensores Públicos do Estado no exercício de atividade judicial, serão recolhidos por meio depósito em conta de titularidade do FADEP, com fluxo por meio do sistema </w:t>
      </w:r>
      <w:proofErr w:type="spellStart"/>
      <w:r w:rsidRPr="00C77ABE">
        <w:rPr>
          <w:rFonts w:ascii="Arial" w:hAnsi="Arial" w:cs="Arial"/>
          <w:szCs w:val="24"/>
        </w:rPr>
        <w:t>Audora</w:t>
      </w:r>
      <w:proofErr w:type="spellEnd"/>
      <w:r w:rsidRPr="00C77ABE">
        <w:rPr>
          <w:rFonts w:ascii="Arial" w:hAnsi="Arial" w:cs="Arial"/>
          <w:szCs w:val="24"/>
        </w:rPr>
        <w:t>, possibilitando a identificação pelo Departamento Financeiro dos valores recebidos a título de honorários.</w:t>
      </w:r>
      <w:r w:rsidRPr="00C77ABE">
        <w:rPr>
          <w:rFonts w:ascii="Arial" w:hAnsi="Arial" w:cs="Arial"/>
          <w:color w:val="FF0000"/>
          <w:szCs w:val="24"/>
        </w:rPr>
        <w:t xml:space="preserve"> (Acrescentado pela Deliberação CSP 015, de 30 de agosto de 2019)</w:t>
      </w:r>
    </w:p>
    <w:p w:rsidR="00E42593" w:rsidRPr="00C77ABE" w:rsidRDefault="00E42593" w:rsidP="00C77ABE">
      <w:pPr>
        <w:pStyle w:val="SemEspaamento"/>
        <w:spacing w:line="360" w:lineRule="auto"/>
        <w:jc w:val="both"/>
        <w:rPr>
          <w:rFonts w:ascii="Arial" w:hAnsi="Arial" w:cs="Arial"/>
          <w:szCs w:val="24"/>
        </w:rPr>
      </w:pPr>
      <w:r w:rsidRPr="00C77ABE">
        <w:rPr>
          <w:rFonts w:ascii="Arial" w:hAnsi="Arial" w:cs="Arial"/>
          <w:szCs w:val="24"/>
        </w:rPr>
        <w:t>§4° - O Defensor Público-Geral poderá delegar a atribuição a que se refere o § 2°.</w:t>
      </w:r>
      <w:r w:rsidRPr="00C77ABE">
        <w:rPr>
          <w:rFonts w:ascii="Arial" w:hAnsi="Arial" w:cs="Arial"/>
          <w:color w:val="FF0000"/>
          <w:szCs w:val="24"/>
        </w:rPr>
        <w:t xml:space="preserve"> (Acrescentado pela Deliberação CSP 015, de 30 de agosto de 2019)</w:t>
      </w:r>
    </w:p>
    <w:p w:rsidR="00B66B1A" w:rsidRPr="00C77ABE" w:rsidRDefault="00571A7D" w:rsidP="00C77ABE">
      <w:pPr>
        <w:pStyle w:val="Standard"/>
        <w:spacing w:after="0" w:line="360" w:lineRule="auto"/>
        <w:jc w:val="both"/>
        <w:rPr>
          <w:rFonts w:ascii="Arial" w:hAnsi="Arial" w:cs="Arial"/>
          <w:strike/>
          <w:sz w:val="24"/>
          <w:szCs w:val="24"/>
        </w:rPr>
      </w:pPr>
      <w:r w:rsidRPr="00C77ABE">
        <w:rPr>
          <w:rFonts w:ascii="Arial" w:hAnsi="Arial" w:cs="Arial"/>
          <w:strike/>
          <w:sz w:val="24"/>
          <w:szCs w:val="24"/>
        </w:rPr>
        <w:t xml:space="preserve">Art. 6º - O Conselho de Administração do FADEP encaminhará, mensalmente, à Contadora responsável pelo Fundo, os demonstrativos e demais peças técnicas que esse órgão entender necessários à </w:t>
      </w:r>
      <w:proofErr w:type="spellStart"/>
      <w:r w:rsidRPr="00C77ABE">
        <w:rPr>
          <w:rFonts w:ascii="Arial" w:hAnsi="Arial" w:cs="Arial"/>
          <w:strike/>
          <w:sz w:val="24"/>
          <w:szCs w:val="24"/>
        </w:rPr>
        <w:t>relevação</w:t>
      </w:r>
      <w:proofErr w:type="spellEnd"/>
      <w:r w:rsidRPr="00C77ABE">
        <w:rPr>
          <w:rFonts w:ascii="Arial" w:hAnsi="Arial" w:cs="Arial"/>
          <w:strike/>
          <w:sz w:val="24"/>
          <w:szCs w:val="24"/>
        </w:rPr>
        <w:t xml:space="preserve"> contábil, ao controle do uso desses recursos e à inclusão na prestação de contas exigida pelo Tribunal de Contas do Estado do Paraná, a estimativa das receitas e respectivos planos de aplicação.</w:t>
      </w:r>
    </w:p>
    <w:p w:rsidR="004E4029" w:rsidRPr="00C77ABE" w:rsidRDefault="004E4029" w:rsidP="00C77ABE">
      <w:pPr>
        <w:pStyle w:val="SemEspaamento"/>
        <w:spacing w:line="360" w:lineRule="auto"/>
        <w:jc w:val="both"/>
        <w:rPr>
          <w:rFonts w:ascii="Arial" w:hAnsi="Arial" w:cs="Arial"/>
          <w:szCs w:val="24"/>
        </w:rPr>
      </w:pPr>
      <w:r w:rsidRPr="00C77ABE">
        <w:rPr>
          <w:rFonts w:ascii="Arial" w:hAnsi="Arial" w:cs="Arial"/>
          <w:szCs w:val="24"/>
        </w:rPr>
        <w:t xml:space="preserve">Art. 6°- O supervisor do Departamento Financeiro e/ou contador da Defensoria Pública do Estado do Paraná encaminhará, mensalmente, ao Conselho de Administração do Fundo, os demonstrativos e demais peças técnicas que esse órgão entender </w:t>
      </w:r>
      <w:r w:rsidRPr="00C77ABE">
        <w:rPr>
          <w:rFonts w:ascii="Arial" w:hAnsi="Arial" w:cs="Arial"/>
          <w:szCs w:val="24"/>
        </w:rPr>
        <w:lastRenderedPageBreak/>
        <w:t xml:space="preserve">necessários à </w:t>
      </w:r>
      <w:proofErr w:type="spellStart"/>
      <w:r w:rsidRPr="00C77ABE">
        <w:rPr>
          <w:rFonts w:ascii="Arial" w:hAnsi="Arial" w:cs="Arial"/>
          <w:szCs w:val="24"/>
        </w:rPr>
        <w:t>relevação</w:t>
      </w:r>
      <w:proofErr w:type="spellEnd"/>
      <w:r w:rsidRPr="00C77ABE">
        <w:rPr>
          <w:rFonts w:ascii="Arial" w:hAnsi="Arial" w:cs="Arial"/>
          <w:szCs w:val="24"/>
        </w:rPr>
        <w:t xml:space="preserve"> contábil, ao controle do uso desses recursos e à inclusão na prestação de contas exigida pelo Tribunal de Contas do Estado do Paraná. </w:t>
      </w:r>
    </w:p>
    <w:p w:rsidR="004E4029" w:rsidRPr="00C77ABE" w:rsidRDefault="004E4029" w:rsidP="00C77ABE">
      <w:pPr>
        <w:pStyle w:val="SemEspaamento"/>
        <w:spacing w:line="360" w:lineRule="auto"/>
        <w:jc w:val="both"/>
        <w:rPr>
          <w:rFonts w:ascii="Arial" w:hAnsi="Arial" w:cs="Arial"/>
          <w:szCs w:val="24"/>
        </w:rPr>
      </w:pPr>
      <w:r w:rsidRPr="00C77ABE">
        <w:rPr>
          <w:rFonts w:ascii="Arial" w:hAnsi="Arial" w:cs="Arial"/>
          <w:szCs w:val="24"/>
        </w:rPr>
        <w:t>Parágrafo único - A estimativa das receitas e respectivos planos de aplicação serão encaminhados pelo Coordenador de Planejamento da Defensoria Pública do Estado do Paraná.</w:t>
      </w:r>
      <w:r w:rsidRPr="00C77ABE">
        <w:rPr>
          <w:rFonts w:ascii="Arial" w:hAnsi="Arial" w:cs="Arial"/>
          <w:color w:val="FF0000"/>
          <w:szCs w:val="24"/>
        </w:rPr>
        <w:t xml:space="preserve"> (Alterado pela Deliberação CSDP 015, de 30 de agosto de 2019)</w:t>
      </w:r>
    </w:p>
    <w:p w:rsidR="00B66B1A" w:rsidRPr="00C77ABE" w:rsidRDefault="00571A7D" w:rsidP="00C77ABE">
      <w:pPr>
        <w:pStyle w:val="Standard"/>
        <w:spacing w:after="0" w:line="360" w:lineRule="auto"/>
        <w:jc w:val="both"/>
        <w:rPr>
          <w:rFonts w:ascii="Arial" w:hAnsi="Arial" w:cs="Arial"/>
          <w:sz w:val="24"/>
          <w:szCs w:val="24"/>
        </w:rPr>
      </w:pPr>
      <w:r w:rsidRPr="00C77ABE">
        <w:rPr>
          <w:rFonts w:ascii="Arial" w:hAnsi="Arial" w:cs="Arial"/>
          <w:sz w:val="24"/>
          <w:szCs w:val="24"/>
        </w:rPr>
        <w:t>Art. 7º - Os bens adquiridos com recurso do FADEP serão incorporados ao patrimônio da Defensoria Pública do Paraná.</w:t>
      </w:r>
    </w:p>
    <w:p w:rsidR="00B66B1A" w:rsidRPr="00C77ABE" w:rsidRDefault="00571A7D" w:rsidP="00C77ABE">
      <w:pPr>
        <w:pStyle w:val="Standard"/>
        <w:spacing w:after="0" w:line="360" w:lineRule="auto"/>
        <w:jc w:val="both"/>
        <w:rPr>
          <w:rFonts w:ascii="Arial" w:hAnsi="Arial" w:cs="Arial"/>
          <w:sz w:val="24"/>
          <w:szCs w:val="24"/>
        </w:rPr>
      </w:pPr>
      <w:r w:rsidRPr="00C77ABE">
        <w:rPr>
          <w:rFonts w:ascii="Arial" w:hAnsi="Arial" w:cs="Arial"/>
          <w:sz w:val="24"/>
          <w:szCs w:val="24"/>
        </w:rPr>
        <w:t>Art. 8º - O FADEP terá escrituração contábil própria, sendo seu Presidente o ordenador das despesas e o seu representante legal.</w:t>
      </w:r>
    </w:p>
    <w:p w:rsidR="00B66B1A" w:rsidRPr="00C77ABE" w:rsidRDefault="00571A7D" w:rsidP="00C77ABE">
      <w:pPr>
        <w:pStyle w:val="Standard"/>
        <w:spacing w:after="0" w:line="360" w:lineRule="auto"/>
        <w:jc w:val="both"/>
        <w:rPr>
          <w:rFonts w:ascii="Arial" w:hAnsi="Arial" w:cs="Arial"/>
          <w:sz w:val="24"/>
          <w:szCs w:val="24"/>
        </w:rPr>
      </w:pPr>
      <w:r w:rsidRPr="00C77ABE">
        <w:rPr>
          <w:rFonts w:ascii="Arial" w:hAnsi="Arial" w:cs="Arial"/>
          <w:sz w:val="24"/>
          <w:szCs w:val="24"/>
        </w:rPr>
        <w:t>Art. 9º - Esta deliberação entra em vigor na data de sua publicação.</w:t>
      </w:r>
    </w:p>
    <w:p w:rsidR="00571A7D" w:rsidRPr="00C77ABE" w:rsidRDefault="00571A7D" w:rsidP="00C77ABE">
      <w:pPr>
        <w:pStyle w:val="Standard"/>
        <w:spacing w:after="0" w:line="360" w:lineRule="auto"/>
        <w:jc w:val="both"/>
        <w:rPr>
          <w:rFonts w:ascii="Arial" w:hAnsi="Arial" w:cs="Arial"/>
          <w:sz w:val="24"/>
          <w:szCs w:val="24"/>
        </w:rPr>
      </w:pPr>
    </w:p>
    <w:p w:rsidR="00571A7D" w:rsidRPr="00C77ABE" w:rsidRDefault="00571A7D" w:rsidP="00C77ABE">
      <w:pPr>
        <w:pStyle w:val="Standard"/>
        <w:spacing w:after="0" w:line="360" w:lineRule="auto"/>
        <w:jc w:val="both"/>
        <w:rPr>
          <w:rFonts w:ascii="Arial" w:hAnsi="Arial" w:cs="Arial"/>
          <w:sz w:val="24"/>
          <w:szCs w:val="24"/>
        </w:rPr>
      </w:pPr>
    </w:p>
    <w:p w:rsidR="00571A7D" w:rsidRPr="00C77ABE" w:rsidRDefault="00571A7D" w:rsidP="00C77ABE">
      <w:pPr>
        <w:pStyle w:val="Standard"/>
        <w:spacing w:after="0" w:line="360" w:lineRule="auto"/>
        <w:jc w:val="both"/>
        <w:rPr>
          <w:rFonts w:ascii="Arial" w:hAnsi="Arial" w:cs="Arial"/>
          <w:sz w:val="24"/>
          <w:szCs w:val="24"/>
        </w:rPr>
      </w:pPr>
    </w:p>
    <w:p w:rsidR="00571A7D" w:rsidRPr="00C77ABE" w:rsidRDefault="00571A7D" w:rsidP="00C77ABE">
      <w:pPr>
        <w:pStyle w:val="Standard"/>
        <w:spacing w:after="0" w:line="360" w:lineRule="auto"/>
        <w:jc w:val="both"/>
        <w:rPr>
          <w:rFonts w:ascii="Arial" w:hAnsi="Arial" w:cs="Arial"/>
          <w:sz w:val="24"/>
          <w:szCs w:val="24"/>
        </w:rPr>
      </w:pPr>
    </w:p>
    <w:p w:rsidR="00571A7D" w:rsidRPr="00C77ABE" w:rsidRDefault="00571A7D" w:rsidP="00C77ABE">
      <w:pPr>
        <w:spacing w:line="360" w:lineRule="auto"/>
        <w:jc w:val="center"/>
        <w:rPr>
          <w:rFonts w:ascii="Arial" w:hAnsi="Arial" w:cs="Arial"/>
          <w:b/>
        </w:rPr>
      </w:pPr>
      <w:r w:rsidRPr="00C77ABE">
        <w:rPr>
          <w:rFonts w:ascii="Arial" w:hAnsi="Arial" w:cs="Arial"/>
          <w:b/>
        </w:rPr>
        <w:t>JOSIANE FRUET BETTINI LUPION</w:t>
      </w:r>
    </w:p>
    <w:p w:rsidR="00571A7D" w:rsidRPr="00C77ABE" w:rsidRDefault="00571A7D" w:rsidP="00C77ABE">
      <w:pPr>
        <w:spacing w:line="360" w:lineRule="auto"/>
        <w:jc w:val="center"/>
        <w:rPr>
          <w:rFonts w:ascii="Arial" w:hAnsi="Arial" w:cs="Arial"/>
        </w:rPr>
      </w:pPr>
      <w:r w:rsidRPr="00C77ABE">
        <w:rPr>
          <w:rFonts w:ascii="Arial" w:hAnsi="Arial" w:cs="Arial"/>
        </w:rPr>
        <w:t>Defensora Pública Geral do Estado do Paraná</w:t>
      </w:r>
    </w:p>
    <w:p w:rsidR="00571A7D" w:rsidRPr="00C77ABE" w:rsidRDefault="00571A7D" w:rsidP="00C77ABE">
      <w:pPr>
        <w:spacing w:line="360" w:lineRule="auto"/>
        <w:jc w:val="center"/>
        <w:rPr>
          <w:rFonts w:ascii="Arial" w:hAnsi="Arial" w:cs="Arial"/>
        </w:rPr>
      </w:pPr>
      <w:r w:rsidRPr="00C77ABE">
        <w:rPr>
          <w:rFonts w:ascii="Arial" w:hAnsi="Arial" w:cs="Arial"/>
        </w:rPr>
        <w:t>Presidente do Conselho Superior da Defensoria Pública</w:t>
      </w:r>
    </w:p>
    <w:p w:rsidR="00571A7D" w:rsidRPr="00C77ABE" w:rsidRDefault="00571A7D" w:rsidP="00C77ABE">
      <w:pPr>
        <w:pStyle w:val="Standard"/>
        <w:spacing w:after="0" w:line="360" w:lineRule="auto"/>
        <w:jc w:val="both"/>
        <w:rPr>
          <w:rFonts w:ascii="Arial" w:hAnsi="Arial" w:cs="Arial"/>
          <w:sz w:val="24"/>
          <w:szCs w:val="24"/>
        </w:rPr>
      </w:pPr>
    </w:p>
    <w:p w:rsidR="00B66B1A" w:rsidRPr="00C77ABE" w:rsidRDefault="00B66B1A" w:rsidP="00C77ABE">
      <w:pPr>
        <w:pStyle w:val="Standard"/>
        <w:spacing w:after="0" w:line="360" w:lineRule="auto"/>
        <w:jc w:val="both"/>
        <w:rPr>
          <w:rFonts w:ascii="Arial" w:hAnsi="Arial" w:cs="Arial"/>
          <w:sz w:val="24"/>
          <w:szCs w:val="24"/>
        </w:rPr>
      </w:pPr>
    </w:p>
    <w:p w:rsidR="00B66B1A" w:rsidRPr="00C77ABE" w:rsidRDefault="00B66B1A" w:rsidP="00C77ABE">
      <w:pPr>
        <w:pStyle w:val="Standard"/>
        <w:spacing w:after="0" w:line="360" w:lineRule="auto"/>
        <w:jc w:val="both"/>
        <w:rPr>
          <w:rFonts w:ascii="Arial" w:hAnsi="Arial" w:cs="Arial"/>
          <w:sz w:val="24"/>
          <w:szCs w:val="24"/>
        </w:rPr>
      </w:pPr>
    </w:p>
    <w:p w:rsidR="00B66B1A" w:rsidRPr="00C77ABE" w:rsidRDefault="00B66B1A" w:rsidP="00C77ABE">
      <w:pPr>
        <w:pStyle w:val="Standard"/>
        <w:spacing w:after="0" w:line="360" w:lineRule="auto"/>
        <w:jc w:val="both"/>
        <w:rPr>
          <w:rFonts w:ascii="Arial" w:hAnsi="Arial" w:cs="Arial"/>
          <w:sz w:val="24"/>
          <w:szCs w:val="24"/>
        </w:rPr>
      </w:pPr>
    </w:p>
    <w:p w:rsidR="00B66B1A" w:rsidRPr="00C77ABE" w:rsidRDefault="00B66B1A" w:rsidP="00C77ABE">
      <w:pPr>
        <w:pStyle w:val="Standard"/>
        <w:spacing w:after="0" w:line="360" w:lineRule="auto"/>
        <w:jc w:val="both"/>
        <w:rPr>
          <w:rFonts w:ascii="Arial" w:hAnsi="Arial" w:cs="Arial"/>
          <w:sz w:val="24"/>
          <w:szCs w:val="24"/>
        </w:rPr>
      </w:pPr>
    </w:p>
    <w:sectPr w:rsidR="00B66B1A" w:rsidRPr="00C77ABE" w:rsidSect="00C77ABE">
      <w:pgSz w:w="11906" w:h="16838"/>
      <w:pgMar w:top="1417" w:right="99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B1A" w:rsidRDefault="00B66B1A" w:rsidP="00B66B1A">
      <w:r>
        <w:separator/>
      </w:r>
    </w:p>
  </w:endnote>
  <w:endnote w:type="continuationSeparator" w:id="0">
    <w:p w:rsidR="00B66B1A" w:rsidRDefault="00B66B1A" w:rsidP="00B6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B1A" w:rsidRDefault="00571A7D" w:rsidP="00B66B1A">
      <w:r w:rsidRPr="00B66B1A">
        <w:rPr>
          <w:color w:val="000000"/>
        </w:rPr>
        <w:separator/>
      </w:r>
    </w:p>
  </w:footnote>
  <w:footnote w:type="continuationSeparator" w:id="0">
    <w:p w:rsidR="00B66B1A" w:rsidRDefault="00B66B1A" w:rsidP="00B66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1A"/>
    <w:rsid w:val="004E4029"/>
    <w:rsid w:val="00571A7D"/>
    <w:rsid w:val="00887058"/>
    <w:rsid w:val="00B66B1A"/>
    <w:rsid w:val="00C77ABE"/>
    <w:rsid w:val="00E42593"/>
    <w:rsid w:val="00EB4B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D635D-12AD-462D-AFC6-86E62773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05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B66B1A"/>
    <w:pPr>
      <w:widowControl/>
      <w:spacing w:after="160" w:line="254" w:lineRule="auto"/>
    </w:pPr>
    <w:rPr>
      <w:rFonts w:ascii="Calibri" w:hAnsi="Calibri" w:cs="Calibri"/>
      <w:color w:val="00000A"/>
      <w:sz w:val="22"/>
      <w:szCs w:val="22"/>
      <w:lang w:eastAsia="en-US" w:bidi="ar-SA"/>
    </w:rPr>
  </w:style>
  <w:style w:type="paragraph" w:customStyle="1" w:styleId="Heading">
    <w:name w:val="Heading"/>
    <w:basedOn w:val="Standard"/>
    <w:next w:val="Textbody"/>
    <w:rsid w:val="00B66B1A"/>
    <w:pPr>
      <w:keepNext/>
      <w:spacing w:before="240" w:after="120"/>
    </w:pPr>
    <w:rPr>
      <w:rFonts w:ascii="Arial" w:eastAsia="Microsoft YaHei" w:hAnsi="Arial" w:cs="Mangal"/>
      <w:sz w:val="28"/>
      <w:szCs w:val="28"/>
    </w:rPr>
  </w:style>
  <w:style w:type="paragraph" w:customStyle="1" w:styleId="Textbody">
    <w:name w:val="Text body"/>
    <w:basedOn w:val="Standard"/>
    <w:rsid w:val="00B66B1A"/>
    <w:pPr>
      <w:spacing w:after="120"/>
    </w:pPr>
  </w:style>
  <w:style w:type="paragraph" w:styleId="Lista">
    <w:name w:val="List"/>
    <w:basedOn w:val="Textbody"/>
    <w:rsid w:val="00B66B1A"/>
    <w:rPr>
      <w:rFonts w:cs="Mangal"/>
      <w:sz w:val="24"/>
    </w:rPr>
  </w:style>
  <w:style w:type="paragraph" w:customStyle="1" w:styleId="Legenda1">
    <w:name w:val="Legenda1"/>
    <w:basedOn w:val="Standard"/>
    <w:rsid w:val="00B66B1A"/>
    <w:pPr>
      <w:suppressLineNumbers/>
      <w:spacing w:before="120" w:after="120"/>
    </w:pPr>
    <w:rPr>
      <w:rFonts w:cs="Mangal"/>
      <w:i/>
      <w:iCs/>
      <w:sz w:val="24"/>
      <w:szCs w:val="24"/>
    </w:rPr>
  </w:style>
  <w:style w:type="paragraph" w:customStyle="1" w:styleId="Index">
    <w:name w:val="Index"/>
    <w:basedOn w:val="Standard"/>
    <w:rsid w:val="00B66B1A"/>
    <w:pPr>
      <w:suppressLineNumbers/>
    </w:pPr>
    <w:rPr>
      <w:rFonts w:cs="Mangal"/>
      <w:sz w:val="24"/>
    </w:rPr>
  </w:style>
  <w:style w:type="paragraph" w:styleId="Textodecomentrio">
    <w:name w:val="annotation text"/>
    <w:basedOn w:val="Standard"/>
    <w:rsid w:val="00B66B1A"/>
    <w:pPr>
      <w:spacing w:line="100" w:lineRule="atLeast"/>
    </w:pPr>
    <w:rPr>
      <w:sz w:val="20"/>
      <w:szCs w:val="20"/>
    </w:rPr>
  </w:style>
  <w:style w:type="paragraph" w:styleId="Textodebalo">
    <w:name w:val="Balloon Text"/>
    <w:basedOn w:val="Standard"/>
    <w:rsid w:val="00B66B1A"/>
    <w:pPr>
      <w:spacing w:after="0" w:line="100" w:lineRule="atLeast"/>
    </w:pPr>
    <w:rPr>
      <w:rFonts w:ascii="Tahoma" w:hAnsi="Tahoma" w:cs="Tahoma"/>
      <w:sz w:val="16"/>
      <w:szCs w:val="16"/>
    </w:rPr>
  </w:style>
  <w:style w:type="character" w:styleId="Refdecomentrio">
    <w:name w:val="annotation reference"/>
    <w:basedOn w:val="Fontepargpadro"/>
    <w:rsid w:val="00B66B1A"/>
    <w:rPr>
      <w:sz w:val="16"/>
      <w:szCs w:val="16"/>
    </w:rPr>
  </w:style>
  <w:style w:type="character" w:customStyle="1" w:styleId="TextodecomentrioChar">
    <w:name w:val="Texto de comentário Char"/>
    <w:basedOn w:val="Fontepargpadro"/>
    <w:rsid w:val="00B66B1A"/>
    <w:rPr>
      <w:sz w:val="20"/>
      <w:szCs w:val="20"/>
    </w:rPr>
  </w:style>
  <w:style w:type="character" w:customStyle="1" w:styleId="TextodebaloChar">
    <w:name w:val="Texto de balão Char"/>
    <w:basedOn w:val="Fontepargpadro"/>
    <w:rsid w:val="00B66B1A"/>
    <w:rPr>
      <w:rFonts w:ascii="Tahoma" w:hAnsi="Tahoma" w:cs="Tahoma"/>
      <w:sz w:val="16"/>
      <w:szCs w:val="16"/>
    </w:rPr>
  </w:style>
  <w:style w:type="paragraph" w:styleId="SemEspaamento">
    <w:name w:val="No Spacing"/>
    <w:uiPriority w:val="1"/>
    <w:qFormat/>
    <w:rsid w:val="00E4259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1093</Words>
  <Characters>5907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sergioparigot</dc:creator>
  <cp:lastModifiedBy>Amanda Beatriz Gomes de Souza</cp:lastModifiedBy>
  <cp:revision>3</cp:revision>
  <dcterms:created xsi:type="dcterms:W3CDTF">2019-10-10T19:17:00Z</dcterms:created>
  <dcterms:modified xsi:type="dcterms:W3CDTF">2020-01-21T14:58:00Z</dcterms:modified>
</cp:coreProperties>
</file>