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3A05DB8" w14:textId="77777777" w:rsidR="00331F30" w:rsidRPr="00331F30" w:rsidRDefault="00331F30" w:rsidP="00331F30">
      <w:pPr>
        <w:widowControl w:val="0"/>
        <w:spacing w:line="360" w:lineRule="auto"/>
        <w:jc w:val="center"/>
        <w:rPr>
          <w:rFonts w:ascii="Arial" w:hAnsi="Arial" w:cs="Arial"/>
          <w:b/>
          <w:sz w:val="24"/>
          <w:szCs w:val="24"/>
        </w:rPr>
      </w:pPr>
    </w:p>
    <w:p w14:paraId="369809F0" w14:textId="4B0AAD1F" w:rsidR="006F71FD" w:rsidRDefault="00000000" w:rsidP="00331F30">
      <w:pPr>
        <w:widowControl w:val="0"/>
        <w:spacing w:line="360" w:lineRule="auto"/>
        <w:jc w:val="center"/>
        <w:rPr>
          <w:rFonts w:ascii="Arial" w:hAnsi="Arial" w:cs="Arial"/>
          <w:b/>
          <w:sz w:val="24"/>
          <w:szCs w:val="24"/>
        </w:rPr>
      </w:pPr>
      <w:r w:rsidRPr="00331F30">
        <w:rPr>
          <w:rFonts w:ascii="Arial" w:hAnsi="Arial" w:cs="Arial"/>
          <w:b/>
          <w:sz w:val="24"/>
          <w:szCs w:val="24"/>
        </w:rPr>
        <w:t>ANEXO I – TERMO DE REFERÊNCIA</w:t>
      </w:r>
    </w:p>
    <w:p w14:paraId="70709811" w14:textId="77777777" w:rsidR="00331F30" w:rsidRPr="00331F30" w:rsidRDefault="00331F30" w:rsidP="00331F30">
      <w:pPr>
        <w:widowControl w:val="0"/>
        <w:spacing w:line="360" w:lineRule="auto"/>
        <w:jc w:val="center"/>
        <w:rPr>
          <w:rFonts w:ascii="Arial" w:hAnsi="Arial" w:cs="Arial"/>
          <w:b/>
          <w:sz w:val="24"/>
          <w:szCs w:val="24"/>
        </w:rPr>
      </w:pPr>
    </w:p>
    <w:p w14:paraId="661C7722" w14:textId="77777777" w:rsidR="006F71FD" w:rsidRPr="00331F30" w:rsidRDefault="00000000" w:rsidP="00331F30">
      <w:pPr>
        <w:pStyle w:val="Ttulo1"/>
        <w:widowControl w:val="0"/>
        <w:spacing w:line="276" w:lineRule="auto"/>
        <w:rPr>
          <w:rFonts w:eastAsia="Arial Narrow"/>
        </w:rPr>
      </w:pPr>
      <w:r w:rsidRPr="00331F30">
        <w:rPr>
          <w:rFonts w:eastAsia="Arial Narrow"/>
        </w:rPr>
        <w:t>DO OBJETO DA CONTRATAÇÃO</w:t>
      </w:r>
    </w:p>
    <w:p w14:paraId="6D134EE8" w14:textId="77777777" w:rsidR="006F71FD" w:rsidRPr="00331F30" w:rsidRDefault="00000000" w:rsidP="00331F30">
      <w:pPr>
        <w:widowControl w:val="0"/>
        <w:numPr>
          <w:ilvl w:val="1"/>
          <w:numId w:val="1"/>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Constituição de Sistema de Registro de Preços para futura e eventual aquisição de equipamentos, peças e acessórios de informática conforme descrição da tabela abaixo:</w:t>
      </w:r>
    </w:p>
    <w:tbl>
      <w:tblPr>
        <w:tblStyle w:val="a1"/>
        <w:tblW w:w="5000" w:type="pct"/>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00" w:firstRow="0" w:lastRow="0" w:firstColumn="0" w:lastColumn="0" w:noHBand="0" w:noVBand="1"/>
      </w:tblPr>
      <w:tblGrid>
        <w:gridCol w:w="662"/>
        <w:gridCol w:w="746"/>
        <w:gridCol w:w="974"/>
        <w:gridCol w:w="1010"/>
        <w:gridCol w:w="3119"/>
        <w:gridCol w:w="1133"/>
        <w:gridCol w:w="1407"/>
      </w:tblGrid>
      <w:tr w:rsidR="006F71FD" w:rsidRPr="00331F30" w14:paraId="4A6360CD" w14:textId="77777777" w:rsidTr="00331F30">
        <w:trPr>
          <w:trHeight w:val="435"/>
        </w:trPr>
        <w:tc>
          <w:tcPr>
            <w:tcW w:w="366" w:type="pct"/>
            <w:vMerge w:val="restart"/>
            <w:shd w:val="clear" w:color="auto" w:fill="00B050"/>
            <w:textDirection w:val="btLr"/>
            <w:vAlign w:val="center"/>
          </w:tcPr>
          <w:p w14:paraId="18C70847" w14:textId="77777777" w:rsidR="006F71FD" w:rsidRPr="00331F30" w:rsidRDefault="00000000" w:rsidP="00331F30">
            <w:pPr>
              <w:ind w:left="113" w:right="113"/>
              <w:jc w:val="center"/>
              <w:rPr>
                <w:rFonts w:ascii="Arial" w:hAnsi="Arial" w:cs="Arial"/>
                <w:b/>
                <w:color w:val="000000"/>
                <w:sz w:val="16"/>
                <w:szCs w:val="16"/>
              </w:rPr>
            </w:pPr>
            <w:r w:rsidRPr="00331F30">
              <w:rPr>
                <w:rFonts w:ascii="Arial" w:hAnsi="Arial" w:cs="Arial"/>
                <w:b/>
                <w:color w:val="000000"/>
                <w:sz w:val="16"/>
                <w:szCs w:val="16"/>
              </w:rPr>
              <w:t>Grupo 1</w:t>
            </w:r>
          </w:p>
        </w:tc>
        <w:tc>
          <w:tcPr>
            <w:tcW w:w="4634" w:type="pct"/>
            <w:gridSpan w:val="6"/>
            <w:shd w:val="clear" w:color="auto" w:fill="D9F2D0"/>
            <w:vAlign w:val="center"/>
          </w:tcPr>
          <w:p w14:paraId="26955826"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 xml:space="preserve">ITENS DESKTOP- </w:t>
            </w:r>
            <w:r w:rsidRPr="00331F30">
              <w:rPr>
                <w:rFonts w:ascii="Arial" w:hAnsi="Arial" w:cs="Arial"/>
                <w:b/>
                <w:color w:val="000000"/>
                <w:sz w:val="16"/>
                <w:szCs w:val="16"/>
                <w:u w:val="single"/>
              </w:rPr>
              <w:t>PARTICIPAÇÃO GERAL</w:t>
            </w:r>
          </w:p>
        </w:tc>
      </w:tr>
      <w:tr w:rsidR="006F71FD" w:rsidRPr="00331F30" w14:paraId="1A88EB8A" w14:textId="77777777" w:rsidTr="00331F30">
        <w:trPr>
          <w:trHeight w:val="516"/>
        </w:trPr>
        <w:tc>
          <w:tcPr>
            <w:tcW w:w="366" w:type="pct"/>
            <w:vMerge/>
            <w:shd w:val="clear" w:color="auto" w:fill="00B050"/>
            <w:vAlign w:val="center"/>
          </w:tcPr>
          <w:p w14:paraId="61857EC0" w14:textId="77777777" w:rsidR="006F71FD" w:rsidRPr="00331F30" w:rsidRDefault="006F71FD" w:rsidP="00331F30">
            <w:pPr>
              <w:widowControl w:val="0"/>
              <w:pBdr>
                <w:top w:val="nil"/>
                <w:left w:val="nil"/>
                <w:bottom w:val="nil"/>
                <w:right w:val="nil"/>
                <w:between w:val="nil"/>
              </w:pBdr>
              <w:spacing w:line="276" w:lineRule="auto"/>
              <w:rPr>
                <w:rFonts w:ascii="Arial" w:hAnsi="Arial" w:cs="Arial"/>
                <w:b/>
                <w:color w:val="000000"/>
                <w:sz w:val="16"/>
                <w:szCs w:val="16"/>
              </w:rPr>
            </w:pPr>
          </w:p>
        </w:tc>
        <w:tc>
          <w:tcPr>
            <w:tcW w:w="1508" w:type="pct"/>
            <w:gridSpan w:val="3"/>
            <w:shd w:val="clear" w:color="auto" w:fill="D9F2D0"/>
            <w:vAlign w:val="center"/>
          </w:tcPr>
          <w:p w14:paraId="48590789" w14:textId="78544F16" w:rsidR="006F71FD" w:rsidRPr="00331F30" w:rsidRDefault="00000000" w:rsidP="00331F30">
            <w:pPr>
              <w:jc w:val="center"/>
              <w:rPr>
                <w:rFonts w:ascii="Arial" w:hAnsi="Arial" w:cs="Arial"/>
                <w:b/>
                <w:sz w:val="16"/>
                <w:szCs w:val="16"/>
              </w:rPr>
            </w:pPr>
            <w:r w:rsidRPr="00331F30">
              <w:rPr>
                <w:rFonts w:ascii="Arial" w:hAnsi="Arial" w:cs="Arial"/>
                <w:b/>
                <w:sz w:val="16"/>
                <w:szCs w:val="16"/>
              </w:rPr>
              <w:t>Benefícios LC 123/2006</w:t>
            </w:r>
          </w:p>
        </w:tc>
        <w:tc>
          <w:tcPr>
            <w:tcW w:w="3126" w:type="pct"/>
            <w:gridSpan w:val="3"/>
            <w:shd w:val="clear" w:color="auto" w:fill="D9F2D0"/>
            <w:vAlign w:val="center"/>
          </w:tcPr>
          <w:p w14:paraId="2D907944" w14:textId="556AF8D3" w:rsidR="006F71FD" w:rsidRPr="00331F30" w:rsidRDefault="00000000" w:rsidP="00331F30">
            <w:pPr>
              <w:jc w:val="center"/>
              <w:rPr>
                <w:rFonts w:ascii="Arial" w:hAnsi="Arial" w:cs="Arial"/>
                <w:b/>
                <w:sz w:val="16"/>
                <w:szCs w:val="16"/>
              </w:rPr>
            </w:pPr>
            <w:r w:rsidRPr="00331F30">
              <w:rPr>
                <w:rFonts w:ascii="Arial" w:hAnsi="Arial" w:cs="Arial"/>
                <w:b/>
                <w:sz w:val="16"/>
                <w:szCs w:val="16"/>
              </w:rPr>
              <w:t>Sim (x) Não ( )</w:t>
            </w:r>
          </w:p>
        </w:tc>
      </w:tr>
      <w:tr w:rsidR="00331F30" w:rsidRPr="00331F30" w14:paraId="3CD033CB" w14:textId="77777777" w:rsidTr="00331F30">
        <w:trPr>
          <w:trHeight w:val="552"/>
        </w:trPr>
        <w:tc>
          <w:tcPr>
            <w:tcW w:w="366" w:type="pct"/>
            <w:shd w:val="clear" w:color="auto" w:fill="E7E6E6"/>
            <w:vAlign w:val="center"/>
          </w:tcPr>
          <w:p w14:paraId="11C0CBB3" w14:textId="77777777"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ITEM</w:t>
            </w:r>
          </w:p>
        </w:tc>
        <w:tc>
          <w:tcPr>
            <w:tcW w:w="412" w:type="pct"/>
            <w:shd w:val="clear" w:color="auto" w:fill="E7E6E6"/>
            <w:vAlign w:val="center"/>
          </w:tcPr>
          <w:p w14:paraId="2C535F34" w14:textId="6A23B456"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Q</w:t>
            </w:r>
            <w:r>
              <w:rPr>
                <w:rFonts w:ascii="Arial" w:hAnsi="Arial" w:cs="Arial"/>
                <w:b/>
                <w:color w:val="000000"/>
                <w:sz w:val="16"/>
                <w:szCs w:val="16"/>
              </w:rPr>
              <w:t>TD.</w:t>
            </w:r>
          </w:p>
        </w:tc>
        <w:tc>
          <w:tcPr>
            <w:tcW w:w="538" w:type="pct"/>
            <w:shd w:val="clear" w:color="auto" w:fill="E7E6E6"/>
            <w:vAlign w:val="center"/>
          </w:tcPr>
          <w:p w14:paraId="15782B2E" w14:textId="77777777"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UNIDADE DE MEDIDA</w:t>
            </w:r>
          </w:p>
        </w:tc>
        <w:tc>
          <w:tcPr>
            <w:tcW w:w="558" w:type="pct"/>
            <w:shd w:val="clear" w:color="auto" w:fill="E7E6E6"/>
            <w:vAlign w:val="center"/>
          </w:tcPr>
          <w:p w14:paraId="3E1D3CA8" w14:textId="77777777"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CATMAT</w:t>
            </w:r>
          </w:p>
        </w:tc>
        <w:tc>
          <w:tcPr>
            <w:tcW w:w="1723" w:type="pct"/>
            <w:shd w:val="clear" w:color="auto" w:fill="E7E6E6"/>
            <w:vAlign w:val="center"/>
          </w:tcPr>
          <w:p w14:paraId="3B678395" w14:textId="45E67076"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ESPECIFICAÇÕES</w:t>
            </w:r>
          </w:p>
        </w:tc>
        <w:tc>
          <w:tcPr>
            <w:tcW w:w="626" w:type="pct"/>
            <w:shd w:val="clear" w:color="auto" w:fill="E7E6E6"/>
            <w:vAlign w:val="center"/>
          </w:tcPr>
          <w:p w14:paraId="0D2FAE58" w14:textId="77777777"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 xml:space="preserve">VALOR UNITÁRIO </w:t>
            </w:r>
          </w:p>
        </w:tc>
        <w:tc>
          <w:tcPr>
            <w:tcW w:w="777" w:type="pct"/>
            <w:shd w:val="clear" w:color="auto" w:fill="E7E6E6"/>
            <w:vAlign w:val="center"/>
          </w:tcPr>
          <w:p w14:paraId="2E2AD8E9" w14:textId="1C3950CF"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VALOR TOTAL</w:t>
            </w:r>
          </w:p>
        </w:tc>
      </w:tr>
      <w:tr w:rsidR="006F71FD" w:rsidRPr="00331F30" w14:paraId="29663EE9" w14:textId="77777777" w:rsidTr="00331F30">
        <w:trPr>
          <w:trHeight w:val="569"/>
        </w:trPr>
        <w:tc>
          <w:tcPr>
            <w:tcW w:w="366" w:type="pct"/>
            <w:shd w:val="clear" w:color="auto" w:fill="E7E6E6"/>
            <w:vAlign w:val="center"/>
          </w:tcPr>
          <w:p w14:paraId="5D09767B"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1</w:t>
            </w:r>
          </w:p>
        </w:tc>
        <w:tc>
          <w:tcPr>
            <w:tcW w:w="412" w:type="pct"/>
            <w:shd w:val="clear" w:color="auto" w:fill="E7E6E6"/>
            <w:vAlign w:val="center"/>
          </w:tcPr>
          <w:p w14:paraId="4F1327B9"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696</w:t>
            </w:r>
          </w:p>
        </w:tc>
        <w:tc>
          <w:tcPr>
            <w:tcW w:w="538" w:type="pct"/>
            <w:shd w:val="clear" w:color="auto" w:fill="E7E6E6"/>
            <w:vAlign w:val="center"/>
          </w:tcPr>
          <w:p w14:paraId="2CE7B249"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w:t>
            </w:r>
          </w:p>
        </w:tc>
        <w:tc>
          <w:tcPr>
            <w:tcW w:w="558" w:type="pct"/>
            <w:shd w:val="clear" w:color="auto" w:fill="E7E6E6"/>
            <w:vAlign w:val="center"/>
          </w:tcPr>
          <w:p w14:paraId="4FAF5856"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404518</w:t>
            </w:r>
          </w:p>
        </w:tc>
        <w:tc>
          <w:tcPr>
            <w:tcW w:w="1723" w:type="pct"/>
            <w:shd w:val="clear" w:color="auto" w:fill="E7E6E6"/>
            <w:vAlign w:val="center"/>
          </w:tcPr>
          <w:p w14:paraId="14DCAF77" w14:textId="77777777"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SSD tipo 1:</w:t>
            </w:r>
            <w:r w:rsidRPr="00331F30">
              <w:rPr>
                <w:rFonts w:ascii="Arial" w:hAnsi="Arial" w:cs="Arial"/>
                <w:color w:val="000000"/>
                <w:sz w:val="16"/>
                <w:szCs w:val="16"/>
              </w:rPr>
              <w:t xml:space="preserve"> SSD padrão SATA III, com velocidade de 6Gb/s e capacidade de armazenamento de no mínimo 240GB. Garantia de 1 (um) ano.</w:t>
            </w:r>
          </w:p>
        </w:tc>
        <w:tc>
          <w:tcPr>
            <w:tcW w:w="626" w:type="pct"/>
            <w:shd w:val="clear" w:color="auto" w:fill="E7E6E6"/>
            <w:vAlign w:val="center"/>
          </w:tcPr>
          <w:p w14:paraId="5DD93590" w14:textId="54E7FF99"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R$ 175,38</w:t>
            </w:r>
          </w:p>
        </w:tc>
        <w:tc>
          <w:tcPr>
            <w:tcW w:w="777" w:type="pct"/>
            <w:shd w:val="clear" w:color="auto" w:fill="E7E6E6"/>
            <w:vAlign w:val="center"/>
          </w:tcPr>
          <w:p w14:paraId="70E8ADF3" w14:textId="77777777" w:rsidR="006F71FD" w:rsidRPr="00331F30" w:rsidRDefault="00000000" w:rsidP="00331F30">
            <w:pPr>
              <w:jc w:val="center"/>
              <w:rPr>
                <w:rFonts w:ascii="Arial" w:hAnsi="Arial" w:cs="Arial"/>
                <w:color w:val="000000"/>
                <w:sz w:val="16"/>
                <w:szCs w:val="16"/>
              </w:rPr>
            </w:pPr>
            <w:r w:rsidRPr="00331F30">
              <w:rPr>
                <w:rFonts w:ascii="Arial" w:hAnsi="Arial" w:cs="Arial"/>
                <w:b/>
                <w:color w:val="000000"/>
                <w:sz w:val="16"/>
                <w:szCs w:val="16"/>
              </w:rPr>
              <w:t>R$ 122.064,48</w:t>
            </w:r>
          </w:p>
        </w:tc>
      </w:tr>
      <w:tr w:rsidR="006F71FD" w:rsidRPr="00331F30" w14:paraId="492E16C9" w14:textId="77777777" w:rsidTr="00331F30">
        <w:trPr>
          <w:trHeight w:val="170"/>
        </w:trPr>
        <w:tc>
          <w:tcPr>
            <w:tcW w:w="366" w:type="pct"/>
            <w:shd w:val="clear" w:color="auto" w:fill="E7E6E6"/>
            <w:vAlign w:val="center"/>
          </w:tcPr>
          <w:p w14:paraId="52883F65"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2</w:t>
            </w:r>
          </w:p>
        </w:tc>
        <w:tc>
          <w:tcPr>
            <w:tcW w:w="412" w:type="pct"/>
            <w:shd w:val="clear" w:color="auto" w:fill="E7E6E6"/>
            <w:vAlign w:val="center"/>
          </w:tcPr>
          <w:p w14:paraId="4FF4DBDC"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43</w:t>
            </w:r>
          </w:p>
        </w:tc>
        <w:tc>
          <w:tcPr>
            <w:tcW w:w="538" w:type="pct"/>
            <w:shd w:val="clear" w:color="auto" w:fill="E7E6E6"/>
            <w:vAlign w:val="center"/>
          </w:tcPr>
          <w:p w14:paraId="7FA35C69"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w:t>
            </w:r>
          </w:p>
        </w:tc>
        <w:tc>
          <w:tcPr>
            <w:tcW w:w="558" w:type="pct"/>
            <w:shd w:val="clear" w:color="auto" w:fill="E7E6E6"/>
            <w:vAlign w:val="center"/>
          </w:tcPr>
          <w:p w14:paraId="391D3203"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434678</w:t>
            </w:r>
          </w:p>
        </w:tc>
        <w:tc>
          <w:tcPr>
            <w:tcW w:w="1723" w:type="pct"/>
            <w:shd w:val="clear" w:color="auto" w:fill="E7E6E6"/>
            <w:vAlign w:val="center"/>
          </w:tcPr>
          <w:p w14:paraId="5213F77F" w14:textId="4D6F679A"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Memória RAM tipo 1:</w:t>
            </w:r>
            <w:r w:rsidRPr="00331F30">
              <w:rPr>
                <w:rFonts w:ascii="Arial" w:hAnsi="Arial" w:cs="Arial"/>
                <w:sz w:val="16"/>
                <w:szCs w:val="16"/>
              </w:rPr>
              <w:t xml:space="preserve"> </w:t>
            </w:r>
            <w:r w:rsidRPr="00331F30">
              <w:rPr>
                <w:rFonts w:ascii="Arial" w:hAnsi="Arial" w:cs="Arial"/>
                <w:color w:val="000000"/>
                <w:sz w:val="16"/>
                <w:szCs w:val="16"/>
              </w:rPr>
              <w:t>Memória DDR3 com capacidade de 8GB, 240 pinos PC12800 e frequência de 1600MHZ. Garantia de 90 (noventa) dias.</w:t>
            </w:r>
          </w:p>
        </w:tc>
        <w:tc>
          <w:tcPr>
            <w:tcW w:w="626" w:type="pct"/>
            <w:shd w:val="clear" w:color="auto" w:fill="E7E6E6"/>
            <w:vAlign w:val="center"/>
          </w:tcPr>
          <w:p w14:paraId="28016255" w14:textId="111E5D25"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R$ 95,92</w:t>
            </w:r>
          </w:p>
        </w:tc>
        <w:tc>
          <w:tcPr>
            <w:tcW w:w="777" w:type="pct"/>
            <w:shd w:val="clear" w:color="auto" w:fill="E7E6E6"/>
            <w:vAlign w:val="center"/>
          </w:tcPr>
          <w:p w14:paraId="58261CDC" w14:textId="77777777" w:rsidR="006F71FD" w:rsidRPr="00331F30" w:rsidRDefault="00000000" w:rsidP="00331F30">
            <w:pPr>
              <w:jc w:val="center"/>
              <w:rPr>
                <w:rFonts w:ascii="Arial" w:hAnsi="Arial" w:cs="Arial"/>
                <w:color w:val="000000"/>
                <w:sz w:val="16"/>
                <w:szCs w:val="16"/>
              </w:rPr>
            </w:pPr>
            <w:r w:rsidRPr="00331F30">
              <w:rPr>
                <w:rFonts w:ascii="Arial" w:hAnsi="Arial" w:cs="Arial"/>
                <w:b/>
                <w:color w:val="000000"/>
                <w:sz w:val="16"/>
                <w:szCs w:val="16"/>
              </w:rPr>
              <w:t>R$ 4.124,56</w:t>
            </w:r>
          </w:p>
        </w:tc>
      </w:tr>
      <w:tr w:rsidR="006F71FD" w:rsidRPr="00331F30" w14:paraId="705C01E8" w14:textId="77777777" w:rsidTr="00331F30">
        <w:trPr>
          <w:trHeight w:val="170"/>
        </w:trPr>
        <w:tc>
          <w:tcPr>
            <w:tcW w:w="366" w:type="pct"/>
            <w:shd w:val="clear" w:color="auto" w:fill="E7E6E6"/>
            <w:vAlign w:val="center"/>
          </w:tcPr>
          <w:p w14:paraId="082D0852"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3</w:t>
            </w:r>
          </w:p>
        </w:tc>
        <w:tc>
          <w:tcPr>
            <w:tcW w:w="412" w:type="pct"/>
            <w:shd w:val="clear" w:color="auto" w:fill="E7E6E6"/>
            <w:vAlign w:val="center"/>
          </w:tcPr>
          <w:p w14:paraId="42A4E976"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474</w:t>
            </w:r>
          </w:p>
        </w:tc>
        <w:tc>
          <w:tcPr>
            <w:tcW w:w="538" w:type="pct"/>
            <w:shd w:val="clear" w:color="auto" w:fill="E7E6E6"/>
            <w:vAlign w:val="center"/>
          </w:tcPr>
          <w:p w14:paraId="4B9D2C22"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w:t>
            </w:r>
          </w:p>
        </w:tc>
        <w:tc>
          <w:tcPr>
            <w:tcW w:w="558" w:type="pct"/>
            <w:shd w:val="clear" w:color="auto" w:fill="E7E6E6"/>
            <w:vAlign w:val="center"/>
          </w:tcPr>
          <w:p w14:paraId="67B2ED24"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471258</w:t>
            </w:r>
          </w:p>
        </w:tc>
        <w:tc>
          <w:tcPr>
            <w:tcW w:w="1723" w:type="pct"/>
            <w:shd w:val="clear" w:color="auto" w:fill="E7E6E6"/>
            <w:vAlign w:val="center"/>
          </w:tcPr>
          <w:p w14:paraId="16F8C7B9" w14:textId="34753FD3"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Memória RAM tipo 2:</w:t>
            </w:r>
            <w:r w:rsidRPr="00331F30">
              <w:rPr>
                <w:rFonts w:ascii="Arial" w:hAnsi="Arial" w:cs="Arial"/>
                <w:color w:val="000000"/>
                <w:sz w:val="16"/>
                <w:szCs w:val="16"/>
              </w:rPr>
              <w:t xml:space="preserve"> Memória DIMM DDR4 com capacidade de 8GB 288 pinos e frequência de 2666MHZ. Garantia de 90 (noventa) dias.</w:t>
            </w:r>
          </w:p>
        </w:tc>
        <w:tc>
          <w:tcPr>
            <w:tcW w:w="626" w:type="pct"/>
            <w:shd w:val="clear" w:color="auto" w:fill="E7E6E6"/>
            <w:vAlign w:val="center"/>
          </w:tcPr>
          <w:p w14:paraId="25AA8B6C" w14:textId="63458265"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R$ 156,91</w:t>
            </w:r>
          </w:p>
        </w:tc>
        <w:tc>
          <w:tcPr>
            <w:tcW w:w="777" w:type="pct"/>
            <w:shd w:val="clear" w:color="auto" w:fill="E7E6E6"/>
            <w:vAlign w:val="center"/>
          </w:tcPr>
          <w:p w14:paraId="1AB36CA7" w14:textId="77777777" w:rsidR="006F71FD" w:rsidRPr="00331F30" w:rsidRDefault="00000000" w:rsidP="00331F30">
            <w:pPr>
              <w:jc w:val="center"/>
              <w:rPr>
                <w:rFonts w:ascii="Arial" w:hAnsi="Arial" w:cs="Arial"/>
                <w:color w:val="000000"/>
                <w:sz w:val="16"/>
                <w:szCs w:val="16"/>
              </w:rPr>
            </w:pPr>
            <w:r w:rsidRPr="00331F30">
              <w:rPr>
                <w:rFonts w:ascii="Arial" w:hAnsi="Arial" w:cs="Arial"/>
                <w:b/>
                <w:color w:val="000000"/>
                <w:sz w:val="16"/>
                <w:szCs w:val="16"/>
              </w:rPr>
              <w:t>R$ 74.375,34</w:t>
            </w:r>
          </w:p>
        </w:tc>
      </w:tr>
      <w:tr w:rsidR="006F71FD" w:rsidRPr="00331F30" w14:paraId="61DEA170" w14:textId="77777777" w:rsidTr="00331F30">
        <w:trPr>
          <w:trHeight w:val="328"/>
        </w:trPr>
        <w:tc>
          <w:tcPr>
            <w:tcW w:w="366" w:type="pct"/>
            <w:shd w:val="clear" w:color="auto" w:fill="E7E6E6"/>
            <w:vAlign w:val="center"/>
          </w:tcPr>
          <w:p w14:paraId="14C206D0"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4</w:t>
            </w:r>
          </w:p>
        </w:tc>
        <w:tc>
          <w:tcPr>
            <w:tcW w:w="412" w:type="pct"/>
            <w:shd w:val="clear" w:color="auto" w:fill="E7E6E6"/>
            <w:vAlign w:val="center"/>
          </w:tcPr>
          <w:p w14:paraId="728C11D5"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7</w:t>
            </w:r>
          </w:p>
        </w:tc>
        <w:tc>
          <w:tcPr>
            <w:tcW w:w="538" w:type="pct"/>
            <w:shd w:val="clear" w:color="auto" w:fill="E7E6E6"/>
            <w:vAlign w:val="center"/>
          </w:tcPr>
          <w:p w14:paraId="02950208"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w:t>
            </w:r>
          </w:p>
        </w:tc>
        <w:tc>
          <w:tcPr>
            <w:tcW w:w="558" w:type="pct"/>
            <w:shd w:val="clear" w:color="auto" w:fill="E7E6E6"/>
            <w:vAlign w:val="center"/>
          </w:tcPr>
          <w:p w14:paraId="297BA4E1"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449555</w:t>
            </w:r>
          </w:p>
        </w:tc>
        <w:tc>
          <w:tcPr>
            <w:tcW w:w="1723" w:type="pct"/>
            <w:shd w:val="clear" w:color="auto" w:fill="E7E6E6"/>
            <w:vAlign w:val="center"/>
          </w:tcPr>
          <w:p w14:paraId="18ECBC44" w14:textId="77777777"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 xml:space="preserve">Memória RAM tipo 3: </w:t>
            </w:r>
            <w:r w:rsidRPr="00331F30">
              <w:rPr>
                <w:rFonts w:ascii="Arial" w:hAnsi="Arial" w:cs="Arial"/>
                <w:color w:val="000000"/>
                <w:sz w:val="16"/>
                <w:szCs w:val="16"/>
              </w:rPr>
              <w:t>Memória DIMM DDR4 com capacidade de 8GB, 288 pinos e frequência de 2400MHZ. Garantia de 90 (noventa) dias.</w:t>
            </w:r>
          </w:p>
        </w:tc>
        <w:tc>
          <w:tcPr>
            <w:tcW w:w="626" w:type="pct"/>
            <w:shd w:val="clear" w:color="auto" w:fill="E7E6E6"/>
            <w:vAlign w:val="center"/>
          </w:tcPr>
          <w:p w14:paraId="752D2347" w14:textId="7CA85985"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R$ 149,89</w:t>
            </w:r>
          </w:p>
        </w:tc>
        <w:tc>
          <w:tcPr>
            <w:tcW w:w="777" w:type="pct"/>
            <w:shd w:val="clear" w:color="auto" w:fill="E7E6E6"/>
            <w:vAlign w:val="center"/>
          </w:tcPr>
          <w:p w14:paraId="5FAF445E" w14:textId="77777777" w:rsidR="006F71FD" w:rsidRPr="00331F30" w:rsidRDefault="00000000" w:rsidP="00331F30">
            <w:pPr>
              <w:jc w:val="center"/>
              <w:rPr>
                <w:rFonts w:ascii="Arial" w:hAnsi="Arial" w:cs="Arial"/>
                <w:color w:val="000000"/>
                <w:sz w:val="16"/>
                <w:szCs w:val="16"/>
              </w:rPr>
            </w:pPr>
            <w:r w:rsidRPr="00331F30">
              <w:rPr>
                <w:rFonts w:ascii="Arial" w:hAnsi="Arial" w:cs="Arial"/>
                <w:b/>
                <w:color w:val="000000"/>
                <w:sz w:val="16"/>
                <w:szCs w:val="16"/>
              </w:rPr>
              <w:t>R$ 1.049,23</w:t>
            </w:r>
          </w:p>
        </w:tc>
      </w:tr>
      <w:tr w:rsidR="006F71FD" w:rsidRPr="00331F30" w14:paraId="3F113121" w14:textId="77777777" w:rsidTr="00331F30">
        <w:trPr>
          <w:trHeight w:val="170"/>
        </w:trPr>
        <w:tc>
          <w:tcPr>
            <w:tcW w:w="366" w:type="pct"/>
            <w:shd w:val="clear" w:color="auto" w:fill="E7E6E6"/>
            <w:vAlign w:val="center"/>
          </w:tcPr>
          <w:p w14:paraId="34E436FB"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5</w:t>
            </w:r>
          </w:p>
        </w:tc>
        <w:tc>
          <w:tcPr>
            <w:tcW w:w="412" w:type="pct"/>
            <w:shd w:val="clear" w:color="auto" w:fill="E7E6E6"/>
            <w:vAlign w:val="center"/>
          </w:tcPr>
          <w:p w14:paraId="321E073D"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43</w:t>
            </w:r>
          </w:p>
        </w:tc>
        <w:tc>
          <w:tcPr>
            <w:tcW w:w="538" w:type="pct"/>
            <w:shd w:val="clear" w:color="auto" w:fill="E7E6E6"/>
            <w:vAlign w:val="center"/>
          </w:tcPr>
          <w:p w14:paraId="450870A6"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w:t>
            </w:r>
          </w:p>
        </w:tc>
        <w:tc>
          <w:tcPr>
            <w:tcW w:w="558" w:type="pct"/>
            <w:shd w:val="clear" w:color="auto" w:fill="E7E6E6"/>
            <w:vAlign w:val="center"/>
          </w:tcPr>
          <w:p w14:paraId="6FD660B3"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240146</w:t>
            </w:r>
          </w:p>
        </w:tc>
        <w:tc>
          <w:tcPr>
            <w:tcW w:w="1723" w:type="pct"/>
            <w:shd w:val="clear" w:color="auto" w:fill="E7E6E6"/>
            <w:vAlign w:val="center"/>
          </w:tcPr>
          <w:p w14:paraId="2139BCC7" w14:textId="3B20C625"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 xml:space="preserve">Cooler de processador tipo 1: </w:t>
            </w:r>
            <w:r w:rsidRPr="00331F30">
              <w:rPr>
                <w:rFonts w:ascii="Arial" w:hAnsi="Arial" w:cs="Arial"/>
                <w:color w:val="000000"/>
                <w:sz w:val="16"/>
                <w:szCs w:val="16"/>
              </w:rPr>
              <w:t>Cooler compatível com processador AMD A8. Garantia de 90 (noventa) dias.</w:t>
            </w:r>
          </w:p>
        </w:tc>
        <w:tc>
          <w:tcPr>
            <w:tcW w:w="626" w:type="pct"/>
            <w:shd w:val="clear" w:color="auto" w:fill="E7E6E6"/>
            <w:vAlign w:val="center"/>
          </w:tcPr>
          <w:p w14:paraId="44A0770C" w14:textId="617F34AE"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R$ 47,86</w:t>
            </w:r>
          </w:p>
        </w:tc>
        <w:tc>
          <w:tcPr>
            <w:tcW w:w="777" w:type="pct"/>
            <w:shd w:val="clear" w:color="auto" w:fill="E7E6E6"/>
            <w:vAlign w:val="center"/>
          </w:tcPr>
          <w:p w14:paraId="5B03E265" w14:textId="77777777" w:rsidR="006F71FD" w:rsidRPr="00331F30" w:rsidRDefault="00000000" w:rsidP="00331F30">
            <w:pPr>
              <w:jc w:val="center"/>
              <w:rPr>
                <w:rFonts w:ascii="Arial" w:hAnsi="Arial" w:cs="Arial"/>
                <w:color w:val="000000"/>
                <w:sz w:val="16"/>
                <w:szCs w:val="16"/>
              </w:rPr>
            </w:pPr>
            <w:r w:rsidRPr="00331F30">
              <w:rPr>
                <w:rFonts w:ascii="Arial" w:hAnsi="Arial" w:cs="Arial"/>
                <w:b/>
                <w:color w:val="000000"/>
                <w:sz w:val="16"/>
                <w:szCs w:val="16"/>
              </w:rPr>
              <w:t>R$ 2.057,98</w:t>
            </w:r>
          </w:p>
        </w:tc>
      </w:tr>
      <w:tr w:rsidR="006F71FD" w:rsidRPr="00331F30" w14:paraId="6B7D0126" w14:textId="77777777" w:rsidTr="00331F30">
        <w:trPr>
          <w:trHeight w:val="170"/>
        </w:trPr>
        <w:tc>
          <w:tcPr>
            <w:tcW w:w="366" w:type="pct"/>
            <w:shd w:val="clear" w:color="auto" w:fill="E7E6E6"/>
            <w:vAlign w:val="center"/>
          </w:tcPr>
          <w:p w14:paraId="1196A32C"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6</w:t>
            </w:r>
          </w:p>
        </w:tc>
        <w:tc>
          <w:tcPr>
            <w:tcW w:w="412" w:type="pct"/>
            <w:shd w:val="clear" w:color="auto" w:fill="E7E6E6"/>
            <w:vAlign w:val="center"/>
          </w:tcPr>
          <w:p w14:paraId="5AFE7CD7"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95</w:t>
            </w:r>
          </w:p>
        </w:tc>
        <w:tc>
          <w:tcPr>
            <w:tcW w:w="538" w:type="pct"/>
            <w:shd w:val="clear" w:color="auto" w:fill="E7E6E6"/>
            <w:vAlign w:val="center"/>
          </w:tcPr>
          <w:p w14:paraId="7008243C"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w:t>
            </w:r>
          </w:p>
        </w:tc>
        <w:tc>
          <w:tcPr>
            <w:tcW w:w="558" w:type="pct"/>
            <w:shd w:val="clear" w:color="auto" w:fill="E7E6E6"/>
            <w:vAlign w:val="center"/>
          </w:tcPr>
          <w:p w14:paraId="036313BA"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240146</w:t>
            </w:r>
          </w:p>
        </w:tc>
        <w:tc>
          <w:tcPr>
            <w:tcW w:w="1723" w:type="pct"/>
            <w:shd w:val="clear" w:color="auto" w:fill="E7E6E6"/>
            <w:vAlign w:val="center"/>
          </w:tcPr>
          <w:p w14:paraId="4B949E0B" w14:textId="735E48CA"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Cooler de processador tipo 2:</w:t>
            </w:r>
            <w:r w:rsidRPr="00331F30">
              <w:rPr>
                <w:rFonts w:ascii="Arial" w:hAnsi="Arial" w:cs="Arial"/>
                <w:color w:val="000000"/>
                <w:sz w:val="16"/>
                <w:szCs w:val="16"/>
              </w:rPr>
              <w:t xml:space="preserve"> Cooler compatível com processador AMD ATHLON 200GE. Garantia de 90 (noventa) dias.</w:t>
            </w:r>
          </w:p>
        </w:tc>
        <w:tc>
          <w:tcPr>
            <w:tcW w:w="626" w:type="pct"/>
            <w:shd w:val="clear" w:color="auto" w:fill="E7E6E6"/>
            <w:vAlign w:val="center"/>
          </w:tcPr>
          <w:p w14:paraId="0BC03077" w14:textId="6814F0AB"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R$ 40,20</w:t>
            </w:r>
          </w:p>
        </w:tc>
        <w:tc>
          <w:tcPr>
            <w:tcW w:w="777" w:type="pct"/>
            <w:shd w:val="clear" w:color="auto" w:fill="E7E6E6"/>
            <w:vAlign w:val="center"/>
          </w:tcPr>
          <w:p w14:paraId="670FFD80" w14:textId="77777777" w:rsidR="006F71FD" w:rsidRPr="00331F30" w:rsidRDefault="00000000" w:rsidP="00331F30">
            <w:pPr>
              <w:jc w:val="center"/>
              <w:rPr>
                <w:rFonts w:ascii="Arial" w:hAnsi="Arial" w:cs="Arial"/>
                <w:color w:val="000000"/>
                <w:sz w:val="16"/>
                <w:szCs w:val="16"/>
              </w:rPr>
            </w:pPr>
            <w:r w:rsidRPr="00331F30">
              <w:rPr>
                <w:rFonts w:ascii="Arial" w:hAnsi="Arial" w:cs="Arial"/>
                <w:b/>
                <w:color w:val="000000"/>
                <w:sz w:val="16"/>
                <w:szCs w:val="16"/>
              </w:rPr>
              <w:t>R$ 3.819,00</w:t>
            </w:r>
          </w:p>
        </w:tc>
      </w:tr>
      <w:tr w:rsidR="006F71FD" w:rsidRPr="00331F30" w14:paraId="2CFA0396" w14:textId="77777777" w:rsidTr="00331F30">
        <w:trPr>
          <w:trHeight w:val="170"/>
        </w:trPr>
        <w:tc>
          <w:tcPr>
            <w:tcW w:w="366" w:type="pct"/>
            <w:shd w:val="clear" w:color="auto" w:fill="E7E6E6"/>
            <w:vAlign w:val="center"/>
          </w:tcPr>
          <w:p w14:paraId="35A1ECFE"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7</w:t>
            </w:r>
          </w:p>
        </w:tc>
        <w:tc>
          <w:tcPr>
            <w:tcW w:w="412" w:type="pct"/>
            <w:shd w:val="clear" w:color="auto" w:fill="E7E6E6"/>
            <w:vAlign w:val="center"/>
          </w:tcPr>
          <w:p w14:paraId="200D8C31"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43</w:t>
            </w:r>
          </w:p>
        </w:tc>
        <w:tc>
          <w:tcPr>
            <w:tcW w:w="538" w:type="pct"/>
            <w:shd w:val="clear" w:color="auto" w:fill="E7E6E6"/>
            <w:vAlign w:val="center"/>
          </w:tcPr>
          <w:p w14:paraId="42C7E4F4"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w:t>
            </w:r>
          </w:p>
        </w:tc>
        <w:tc>
          <w:tcPr>
            <w:tcW w:w="558" w:type="pct"/>
            <w:shd w:val="clear" w:color="auto" w:fill="E7E6E6"/>
            <w:vAlign w:val="center"/>
          </w:tcPr>
          <w:p w14:paraId="09A7447A"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473430</w:t>
            </w:r>
          </w:p>
        </w:tc>
        <w:tc>
          <w:tcPr>
            <w:tcW w:w="1723" w:type="pct"/>
            <w:shd w:val="clear" w:color="auto" w:fill="E7E6E6"/>
            <w:vAlign w:val="center"/>
          </w:tcPr>
          <w:p w14:paraId="7A7B9C4C" w14:textId="031B54F0"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 xml:space="preserve">Cooler de gabinete tipo 1: </w:t>
            </w:r>
            <w:r w:rsidRPr="00331F30">
              <w:rPr>
                <w:rFonts w:ascii="Arial" w:hAnsi="Arial" w:cs="Arial"/>
                <w:color w:val="000000"/>
                <w:sz w:val="16"/>
                <w:szCs w:val="16"/>
              </w:rPr>
              <w:t>Cooler para gabinete 80mm, 4 pinos, tensão 12v com parafusos para fixação. Garantia de 90 (noventa) dias.</w:t>
            </w:r>
          </w:p>
        </w:tc>
        <w:tc>
          <w:tcPr>
            <w:tcW w:w="626" w:type="pct"/>
            <w:shd w:val="clear" w:color="auto" w:fill="E7E6E6"/>
            <w:vAlign w:val="center"/>
          </w:tcPr>
          <w:p w14:paraId="5FE87348" w14:textId="0661BAD3"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R$ 17,15</w:t>
            </w:r>
          </w:p>
        </w:tc>
        <w:tc>
          <w:tcPr>
            <w:tcW w:w="777" w:type="pct"/>
            <w:shd w:val="clear" w:color="auto" w:fill="E7E6E6"/>
            <w:vAlign w:val="center"/>
          </w:tcPr>
          <w:p w14:paraId="739B6EE4" w14:textId="77777777" w:rsidR="006F71FD" w:rsidRPr="00331F30" w:rsidRDefault="00000000" w:rsidP="00331F30">
            <w:pPr>
              <w:jc w:val="center"/>
              <w:rPr>
                <w:rFonts w:ascii="Arial" w:hAnsi="Arial" w:cs="Arial"/>
                <w:color w:val="000000"/>
                <w:sz w:val="16"/>
                <w:szCs w:val="16"/>
              </w:rPr>
            </w:pPr>
            <w:r w:rsidRPr="00331F30">
              <w:rPr>
                <w:rFonts w:ascii="Arial" w:hAnsi="Arial" w:cs="Arial"/>
                <w:b/>
                <w:color w:val="000000"/>
                <w:sz w:val="16"/>
                <w:szCs w:val="16"/>
              </w:rPr>
              <w:t>R$ 737,45</w:t>
            </w:r>
          </w:p>
        </w:tc>
      </w:tr>
      <w:tr w:rsidR="006F71FD" w:rsidRPr="00331F30" w14:paraId="57239E09" w14:textId="77777777" w:rsidTr="00331F30">
        <w:trPr>
          <w:trHeight w:val="170"/>
        </w:trPr>
        <w:tc>
          <w:tcPr>
            <w:tcW w:w="366" w:type="pct"/>
            <w:shd w:val="clear" w:color="auto" w:fill="E7E6E6"/>
            <w:vAlign w:val="center"/>
          </w:tcPr>
          <w:p w14:paraId="0E68548E"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8</w:t>
            </w:r>
          </w:p>
        </w:tc>
        <w:tc>
          <w:tcPr>
            <w:tcW w:w="412" w:type="pct"/>
            <w:shd w:val="clear" w:color="auto" w:fill="E7E6E6"/>
            <w:vAlign w:val="center"/>
          </w:tcPr>
          <w:p w14:paraId="538094DD"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95</w:t>
            </w:r>
          </w:p>
        </w:tc>
        <w:tc>
          <w:tcPr>
            <w:tcW w:w="538" w:type="pct"/>
            <w:shd w:val="clear" w:color="auto" w:fill="E7E6E6"/>
            <w:vAlign w:val="center"/>
          </w:tcPr>
          <w:p w14:paraId="06DBD4DB"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w:t>
            </w:r>
          </w:p>
        </w:tc>
        <w:tc>
          <w:tcPr>
            <w:tcW w:w="558" w:type="pct"/>
            <w:shd w:val="clear" w:color="auto" w:fill="E7E6E6"/>
            <w:vAlign w:val="center"/>
          </w:tcPr>
          <w:p w14:paraId="3A817E9F"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473430</w:t>
            </w:r>
          </w:p>
        </w:tc>
        <w:tc>
          <w:tcPr>
            <w:tcW w:w="1723" w:type="pct"/>
            <w:shd w:val="clear" w:color="auto" w:fill="E7E6E6"/>
            <w:vAlign w:val="center"/>
          </w:tcPr>
          <w:p w14:paraId="41BF6497" w14:textId="4A962FDD"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 xml:space="preserve">Cooler de gabinete tipo 2: </w:t>
            </w:r>
            <w:r w:rsidRPr="00331F30">
              <w:rPr>
                <w:rFonts w:ascii="Arial" w:hAnsi="Arial" w:cs="Arial"/>
                <w:color w:val="000000"/>
                <w:sz w:val="16"/>
                <w:szCs w:val="16"/>
              </w:rPr>
              <w:t>Cooler para gabinete 80mm, 3 pinos, tensão 12v com parafusos para fixação. Garantia de 90 (noventa) dias.</w:t>
            </w:r>
          </w:p>
        </w:tc>
        <w:tc>
          <w:tcPr>
            <w:tcW w:w="626" w:type="pct"/>
            <w:shd w:val="clear" w:color="auto" w:fill="E7E6E6"/>
            <w:vAlign w:val="center"/>
          </w:tcPr>
          <w:p w14:paraId="4584FA36" w14:textId="6E48D6F0"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R$ 18,07</w:t>
            </w:r>
          </w:p>
        </w:tc>
        <w:tc>
          <w:tcPr>
            <w:tcW w:w="777" w:type="pct"/>
            <w:shd w:val="clear" w:color="auto" w:fill="E7E6E6"/>
            <w:vAlign w:val="center"/>
          </w:tcPr>
          <w:p w14:paraId="197FCE8C" w14:textId="77777777" w:rsidR="006F71FD" w:rsidRPr="00331F30" w:rsidRDefault="00000000" w:rsidP="00331F30">
            <w:pPr>
              <w:jc w:val="center"/>
              <w:rPr>
                <w:rFonts w:ascii="Arial" w:hAnsi="Arial" w:cs="Arial"/>
                <w:color w:val="000000"/>
                <w:sz w:val="16"/>
                <w:szCs w:val="16"/>
              </w:rPr>
            </w:pPr>
            <w:r w:rsidRPr="00331F30">
              <w:rPr>
                <w:rFonts w:ascii="Arial" w:hAnsi="Arial" w:cs="Arial"/>
                <w:b/>
                <w:color w:val="000000"/>
                <w:sz w:val="16"/>
                <w:szCs w:val="16"/>
              </w:rPr>
              <w:t>R$ 1.716,65</w:t>
            </w:r>
          </w:p>
        </w:tc>
      </w:tr>
      <w:tr w:rsidR="006F71FD" w:rsidRPr="00331F30" w14:paraId="13607D8A" w14:textId="77777777" w:rsidTr="00331F30">
        <w:trPr>
          <w:trHeight w:val="170"/>
        </w:trPr>
        <w:tc>
          <w:tcPr>
            <w:tcW w:w="366" w:type="pct"/>
            <w:shd w:val="clear" w:color="auto" w:fill="E7E6E6"/>
            <w:vAlign w:val="center"/>
          </w:tcPr>
          <w:p w14:paraId="0C729C8F"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9</w:t>
            </w:r>
          </w:p>
        </w:tc>
        <w:tc>
          <w:tcPr>
            <w:tcW w:w="412" w:type="pct"/>
            <w:shd w:val="clear" w:color="auto" w:fill="E7E6E6"/>
            <w:vAlign w:val="center"/>
          </w:tcPr>
          <w:p w14:paraId="23ECD2E6"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138</w:t>
            </w:r>
          </w:p>
        </w:tc>
        <w:tc>
          <w:tcPr>
            <w:tcW w:w="538" w:type="pct"/>
            <w:shd w:val="clear" w:color="auto" w:fill="E7E6E6"/>
            <w:vAlign w:val="center"/>
          </w:tcPr>
          <w:p w14:paraId="4F6376D4"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w:t>
            </w:r>
          </w:p>
        </w:tc>
        <w:tc>
          <w:tcPr>
            <w:tcW w:w="558" w:type="pct"/>
            <w:shd w:val="clear" w:color="auto" w:fill="E7E6E6"/>
            <w:vAlign w:val="center"/>
          </w:tcPr>
          <w:p w14:paraId="35D2827A"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320290</w:t>
            </w:r>
          </w:p>
        </w:tc>
        <w:tc>
          <w:tcPr>
            <w:tcW w:w="1723" w:type="pct"/>
            <w:shd w:val="clear" w:color="auto" w:fill="E7E6E6"/>
            <w:vAlign w:val="center"/>
          </w:tcPr>
          <w:p w14:paraId="78B14315" w14:textId="7EB6FF5C"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Fonte ATX:</w:t>
            </w:r>
            <w:r w:rsidRPr="00331F30">
              <w:rPr>
                <w:rFonts w:ascii="Arial" w:hAnsi="Arial" w:cs="Arial"/>
                <w:sz w:val="16"/>
                <w:szCs w:val="16"/>
              </w:rPr>
              <w:t xml:space="preserve"> </w:t>
            </w:r>
            <w:r w:rsidRPr="00331F30">
              <w:rPr>
                <w:rFonts w:ascii="Arial" w:hAnsi="Arial" w:cs="Arial"/>
                <w:color w:val="000000"/>
                <w:sz w:val="16"/>
                <w:szCs w:val="16"/>
              </w:rPr>
              <w:t>Fonte ATX com tensão de saída de 12V, PFC Ativo (eficiência mínima 80%), 80 Plus, Bivolt Automático e potência de 400W. Garantia de 01 (um) ano.</w:t>
            </w:r>
          </w:p>
        </w:tc>
        <w:tc>
          <w:tcPr>
            <w:tcW w:w="626" w:type="pct"/>
            <w:shd w:val="clear" w:color="auto" w:fill="E7E6E6"/>
            <w:vAlign w:val="center"/>
          </w:tcPr>
          <w:p w14:paraId="72B9F9E2" w14:textId="7B6AAE6B"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R$ 236,58</w:t>
            </w:r>
          </w:p>
        </w:tc>
        <w:tc>
          <w:tcPr>
            <w:tcW w:w="777" w:type="pct"/>
            <w:shd w:val="clear" w:color="auto" w:fill="E7E6E6"/>
            <w:vAlign w:val="center"/>
          </w:tcPr>
          <w:p w14:paraId="63B434F5" w14:textId="77777777" w:rsidR="006F71FD" w:rsidRPr="00331F30" w:rsidRDefault="00000000" w:rsidP="00331F30">
            <w:pPr>
              <w:jc w:val="center"/>
              <w:rPr>
                <w:rFonts w:ascii="Arial" w:hAnsi="Arial" w:cs="Arial"/>
                <w:color w:val="000000"/>
                <w:sz w:val="16"/>
                <w:szCs w:val="16"/>
              </w:rPr>
            </w:pPr>
            <w:r w:rsidRPr="00331F30">
              <w:rPr>
                <w:rFonts w:ascii="Arial" w:hAnsi="Arial" w:cs="Arial"/>
                <w:b/>
                <w:color w:val="000000"/>
                <w:sz w:val="16"/>
                <w:szCs w:val="16"/>
              </w:rPr>
              <w:t>R$ 32.648,04</w:t>
            </w:r>
          </w:p>
        </w:tc>
      </w:tr>
      <w:tr w:rsidR="006F71FD" w:rsidRPr="00331F30" w14:paraId="22E37C03" w14:textId="77777777" w:rsidTr="00331F30">
        <w:trPr>
          <w:trHeight w:val="60"/>
        </w:trPr>
        <w:tc>
          <w:tcPr>
            <w:tcW w:w="3597" w:type="pct"/>
            <w:gridSpan w:val="5"/>
            <w:shd w:val="clear" w:color="auto" w:fill="D9F2D0"/>
            <w:vAlign w:val="center"/>
          </w:tcPr>
          <w:p w14:paraId="1FE3BDC9" w14:textId="664681EF"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VALOR GLOBAL MÁXIMO DO GRUPO 1</w:t>
            </w:r>
          </w:p>
        </w:tc>
        <w:tc>
          <w:tcPr>
            <w:tcW w:w="1403" w:type="pct"/>
            <w:gridSpan w:val="2"/>
            <w:shd w:val="clear" w:color="auto" w:fill="D9F2D0"/>
            <w:vAlign w:val="center"/>
          </w:tcPr>
          <w:p w14:paraId="08FB11B8" w14:textId="4933E0DE"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R$ 242.592,73</w:t>
            </w:r>
          </w:p>
        </w:tc>
      </w:tr>
    </w:tbl>
    <w:p w14:paraId="281F067C" w14:textId="77777777" w:rsidR="00331F30" w:rsidRPr="00331F30" w:rsidRDefault="00331F30" w:rsidP="00331F30">
      <w:pPr>
        <w:widowControl w:val="0"/>
        <w:pBdr>
          <w:top w:val="nil"/>
          <w:left w:val="nil"/>
          <w:bottom w:val="nil"/>
          <w:right w:val="nil"/>
          <w:between w:val="nil"/>
        </w:pBdr>
        <w:spacing w:line="360" w:lineRule="auto"/>
        <w:jc w:val="both"/>
        <w:rPr>
          <w:rFonts w:ascii="Arial" w:hAnsi="Arial" w:cs="Arial"/>
          <w:color w:val="000000"/>
          <w:sz w:val="18"/>
          <w:szCs w:val="18"/>
        </w:rPr>
      </w:pPr>
    </w:p>
    <w:tbl>
      <w:tblPr>
        <w:tblStyle w:val="a2"/>
        <w:tblW w:w="5000" w:type="pct"/>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00" w:firstRow="0" w:lastRow="0" w:firstColumn="0" w:lastColumn="0" w:noHBand="0" w:noVBand="1"/>
      </w:tblPr>
      <w:tblGrid>
        <w:gridCol w:w="682"/>
        <w:gridCol w:w="726"/>
        <w:gridCol w:w="992"/>
        <w:gridCol w:w="992"/>
        <w:gridCol w:w="3119"/>
        <w:gridCol w:w="1133"/>
        <w:gridCol w:w="1407"/>
      </w:tblGrid>
      <w:tr w:rsidR="006F71FD" w:rsidRPr="00331F30" w14:paraId="34B04111" w14:textId="77777777" w:rsidTr="00331F30">
        <w:trPr>
          <w:trHeight w:val="478"/>
        </w:trPr>
        <w:tc>
          <w:tcPr>
            <w:tcW w:w="377" w:type="pct"/>
            <w:vMerge w:val="restart"/>
            <w:shd w:val="clear" w:color="auto" w:fill="00B050"/>
            <w:textDirection w:val="btLr"/>
            <w:vAlign w:val="center"/>
          </w:tcPr>
          <w:p w14:paraId="42A39D93" w14:textId="73CC90B8" w:rsidR="006F71FD" w:rsidRPr="00331F30" w:rsidRDefault="00000000" w:rsidP="00331F30">
            <w:pPr>
              <w:ind w:left="113" w:right="113"/>
              <w:jc w:val="center"/>
              <w:rPr>
                <w:rFonts w:ascii="Arial" w:hAnsi="Arial" w:cs="Arial"/>
                <w:b/>
                <w:sz w:val="16"/>
                <w:szCs w:val="16"/>
              </w:rPr>
            </w:pPr>
            <w:r w:rsidRPr="00331F30">
              <w:rPr>
                <w:rFonts w:ascii="Arial" w:hAnsi="Arial" w:cs="Arial"/>
                <w:b/>
                <w:sz w:val="16"/>
                <w:szCs w:val="16"/>
              </w:rPr>
              <w:t>Grupo 2</w:t>
            </w:r>
          </w:p>
        </w:tc>
        <w:tc>
          <w:tcPr>
            <w:tcW w:w="4623" w:type="pct"/>
            <w:gridSpan w:val="6"/>
            <w:shd w:val="clear" w:color="auto" w:fill="D9F2D0"/>
            <w:vAlign w:val="center"/>
          </w:tcPr>
          <w:p w14:paraId="638D0972" w14:textId="1D1CC55F" w:rsidR="006F71FD" w:rsidRPr="00331F30" w:rsidRDefault="00000000" w:rsidP="00331F30">
            <w:pPr>
              <w:jc w:val="center"/>
              <w:rPr>
                <w:rFonts w:ascii="Arial" w:hAnsi="Arial" w:cs="Arial"/>
                <w:b/>
                <w:sz w:val="16"/>
                <w:szCs w:val="16"/>
                <w:u w:val="single"/>
              </w:rPr>
            </w:pPr>
            <w:r w:rsidRPr="00331F30">
              <w:rPr>
                <w:rFonts w:ascii="Arial" w:hAnsi="Arial" w:cs="Arial"/>
                <w:b/>
                <w:sz w:val="16"/>
                <w:szCs w:val="16"/>
              </w:rPr>
              <w:t xml:space="preserve">ITENS DESKTOP- </w:t>
            </w:r>
            <w:r w:rsidRPr="00331F30">
              <w:rPr>
                <w:rFonts w:ascii="Arial" w:hAnsi="Arial" w:cs="Arial"/>
                <w:b/>
                <w:sz w:val="16"/>
                <w:szCs w:val="16"/>
                <w:u w:val="single"/>
              </w:rPr>
              <w:t>COTA RESERVADA PARA ME/EPP</w:t>
            </w:r>
          </w:p>
        </w:tc>
      </w:tr>
      <w:tr w:rsidR="006F71FD" w:rsidRPr="00331F30" w14:paraId="241E4D02" w14:textId="77777777" w:rsidTr="00331F30">
        <w:trPr>
          <w:trHeight w:val="424"/>
        </w:trPr>
        <w:tc>
          <w:tcPr>
            <w:tcW w:w="377" w:type="pct"/>
            <w:vMerge/>
            <w:shd w:val="clear" w:color="auto" w:fill="00B050"/>
            <w:vAlign w:val="center"/>
          </w:tcPr>
          <w:p w14:paraId="68BCFD2B" w14:textId="77777777" w:rsidR="006F71FD" w:rsidRPr="00331F30" w:rsidRDefault="006F71FD" w:rsidP="00331F30">
            <w:pPr>
              <w:widowControl w:val="0"/>
              <w:pBdr>
                <w:top w:val="nil"/>
                <w:left w:val="nil"/>
                <w:bottom w:val="nil"/>
                <w:right w:val="nil"/>
                <w:between w:val="nil"/>
              </w:pBdr>
              <w:spacing w:line="276" w:lineRule="auto"/>
              <w:rPr>
                <w:rFonts w:ascii="Arial" w:hAnsi="Arial" w:cs="Arial"/>
                <w:b/>
                <w:sz w:val="16"/>
                <w:szCs w:val="16"/>
              </w:rPr>
            </w:pPr>
          </w:p>
        </w:tc>
        <w:tc>
          <w:tcPr>
            <w:tcW w:w="1497" w:type="pct"/>
            <w:gridSpan w:val="3"/>
            <w:shd w:val="clear" w:color="auto" w:fill="D9F2D0"/>
            <w:vAlign w:val="center"/>
          </w:tcPr>
          <w:p w14:paraId="57FD9B8B" w14:textId="6026798E" w:rsidR="006F71FD" w:rsidRPr="00331F30" w:rsidRDefault="00000000" w:rsidP="00331F30">
            <w:pPr>
              <w:jc w:val="center"/>
              <w:rPr>
                <w:rFonts w:ascii="Arial" w:hAnsi="Arial" w:cs="Arial"/>
                <w:b/>
                <w:sz w:val="16"/>
                <w:szCs w:val="16"/>
              </w:rPr>
            </w:pPr>
            <w:r w:rsidRPr="00331F30">
              <w:rPr>
                <w:rFonts w:ascii="Arial" w:hAnsi="Arial" w:cs="Arial"/>
                <w:b/>
                <w:sz w:val="16"/>
                <w:szCs w:val="16"/>
              </w:rPr>
              <w:t>Benefícios LC 123/2006</w:t>
            </w:r>
          </w:p>
        </w:tc>
        <w:tc>
          <w:tcPr>
            <w:tcW w:w="3126" w:type="pct"/>
            <w:gridSpan w:val="3"/>
            <w:shd w:val="clear" w:color="auto" w:fill="D9F2D0"/>
            <w:vAlign w:val="center"/>
          </w:tcPr>
          <w:p w14:paraId="6C58C22E" w14:textId="3F12331F" w:rsidR="006F71FD" w:rsidRPr="00331F30" w:rsidRDefault="00000000" w:rsidP="00331F30">
            <w:pPr>
              <w:jc w:val="center"/>
              <w:rPr>
                <w:rFonts w:ascii="Arial" w:hAnsi="Arial" w:cs="Arial"/>
                <w:b/>
                <w:sz w:val="16"/>
                <w:szCs w:val="16"/>
              </w:rPr>
            </w:pPr>
            <w:r w:rsidRPr="00331F30">
              <w:rPr>
                <w:rFonts w:ascii="Arial" w:hAnsi="Arial" w:cs="Arial"/>
                <w:b/>
                <w:sz w:val="16"/>
                <w:szCs w:val="16"/>
              </w:rPr>
              <w:t>Sim (x) Não ( )</w:t>
            </w:r>
          </w:p>
        </w:tc>
      </w:tr>
      <w:tr w:rsidR="00331F30" w:rsidRPr="00331F30" w14:paraId="0FC8DEC1" w14:textId="77777777" w:rsidTr="00331F30">
        <w:trPr>
          <w:trHeight w:val="532"/>
        </w:trPr>
        <w:tc>
          <w:tcPr>
            <w:tcW w:w="377" w:type="pct"/>
            <w:shd w:val="clear" w:color="auto" w:fill="E7E6E6"/>
            <w:vAlign w:val="center"/>
          </w:tcPr>
          <w:p w14:paraId="397D0797" w14:textId="77777777" w:rsidR="00331F30" w:rsidRPr="00331F30" w:rsidRDefault="00331F30" w:rsidP="00331F30">
            <w:pPr>
              <w:jc w:val="center"/>
              <w:rPr>
                <w:rFonts w:ascii="Arial" w:hAnsi="Arial" w:cs="Arial"/>
                <w:b/>
                <w:sz w:val="16"/>
                <w:szCs w:val="16"/>
              </w:rPr>
            </w:pPr>
            <w:r w:rsidRPr="00331F30">
              <w:rPr>
                <w:rFonts w:ascii="Arial" w:hAnsi="Arial" w:cs="Arial"/>
                <w:b/>
                <w:sz w:val="16"/>
                <w:szCs w:val="16"/>
              </w:rPr>
              <w:lastRenderedPageBreak/>
              <w:t>ITEM</w:t>
            </w:r>
          </w:p>
        </w:tc>
        <w:tc>
          <w:tcPr>
            <w:tcW w:w="401" w:type="pct"/>
            <w:shd w:val="clear" w:color="auto" w:fill="E7E6E6"/>
            <w:vAlign w:val="center"/>
          </w:tcPr>
          <w:p w14:paraId="0C98F8BC" w14:textId="77777777" w:rsidR="00331F30" w:rsidRPr="00331F30" w:rsidRDefault="00331F30" w:rsidP="00331F30">
            <w:pPr>
              <w:jc w:val="center"/>
              <w:rPr>
                <w:rFonts w:ascii="Arial" w:hAnsi="Arial" w:cs="Arial"/>
                <w:b/>
                <w:sz w:val="16"/>
                <w:szCs w:val="16"/>
              </w:rPr>
            </w:pPr>
            <w:r w:rsidRPr="00331F30">
              <w:rPr>
                <w:rFonts w:ascii="Arial" w:hAnsi="Arial" w:cs="Arial"/>
                <w:b/>
                <w:sz w:val="16"/>
                <w:szCs w:val="16"/>
              </w:rPr>
              <w:t>QTD</w:t>
            </w:r>
          </w:p>
        </w:tc>
        <w:tc>
          <w:tcPr>
            <w:tcW w:w="548" w:type="pct"/>
            <w:shd w:val="clear" w:color="auto" w:fill="E7E6E6"/>
            <w:vAlign w:val="center"/>
          </w:tcPr>
          <w:p w14:paraId="638B05B5" w14:textId="77777777" w:rsidR="00331F30" w:rsidRPr="00331F30" w:rsidRDefault="00331F30" w:rsidP="00331F30">
            <w:pPr>
              <w:jc w:val="center"/>
              <w:rPr>
                <w:rFonts w:ascii="Arial" w:hAnsi="Arial" w:cs="Arial"/>
                <w:b/>
                <w:sz w:val="16"/>
                <w:szCs w:val="16"/>
              </w:rPr>
            </w:pPr>
            <w:r w:rsidRPr="00331F30">
              <w:rPr>
                <w:rFonts w:ascii="Arial" w:hAnsi="Arial" w:cs="Arial"/>
                <w:b/>
                <w:sz w:val="16"/>
                <w:szCs w:val="16"/>
              </w:rPr>
              <w:t>UNIDADE DE MEDIDA</w:t>
            </w:r>
          </w:p>
        </w:tc>
        <w:tc>
          <w:tcPr>
            <w:tcW w:w="548" w:type="pct"/>
            <w:shd w:val="clear" w:color="auto" w:fill="E7E6E6"/>
            <w:vAlign w:val="center"/>
          </w:tcPr>
          <w:p w14:paraId="6766E08B" w14:textId="77777777" w:rsidR="00331F30" w:rsidRPr="00331F30" w:rsidRDefault="00331F30" w:rsidP="00331F30">
            <w:pPr>
              <w:jc w:val="center"/>
              <w:rPr>
                <w:rFonts w:ascii="Arial" w:hAnsi="Arial" w:cs="Arial"/>
                <w:b/>
                <w:sz w:val="16"/>
                <w:szCs w:val="16"/>
              </w:rPr>
            </w:pPr>
            <w:r w:rsidRPr="00331F30">
              <w:rPr>
                <w:rFonts w:ascii="Arial" w:hAnsi="Arial" w:cs="Arial"/>
                <w:b/>
                <w:sz w:val="16"/>
                <w:szCs w:val="16"/>
              </w:rPr>
              <w:t>CATMAT</w:t>
            </w:r>
          </w:p>
        </w:tc>
        <w:tc>
          <w:tcPr>
            <w:tcW w:w="1723" w:type="pct"/>
            <w:shd w:val="clear" w:color="auto" w:fill="E7E6E6"/>
            <w:vAlign w:val="center"/>
          </w:tcPr>
          <w:p w14:paraId="3F1B082F" w14:textId="49B5722D" w:rsidR="00331F30" w:rsidRPr="00331F30" w:rsidRDefault="00331F30" w:rsidP="00331F30">
            <w:pPr>
              <w:jc w:val="center"/>
              <w:rPr>
                <w:rFonts w:ascii="Arial" w:hAnsi="Arial" w:cs="Arial"/>
                <w:b/>
                <w:sz w:val="16"/>
                <w:szCs w:val="16"/>
              </w:rPr>
            </w:pPr>
            <w:r w:rsidRPr="00331F30">
              <w:rPr>
                <w:rFonts w:ascii="Arial" w:hAnsi="Arial" w:cs="Arial"/>
                <w:b/>
                <w:sz w:val="16"/>
                <w:szCs w:val="16"/>
              </w:rPr>
              <w:t>ESPECIFICAÇÕES</w:t>
            </w:r>
          </w:p>
        </w:tc>
        <w:tc>
          <w:tcPr>
            <w:tcW w:w="626" w:type="pct"/>
            <w:shd w:val="clear" w:color="auto" w:fill="E7E6E6"/>
            <w:vAlign w:val="center"/>
          </w:tcPr>
          <w:p w14:paraId="0B15BC22" w14:textId="50E9FC91" w:rsidR="00331F30" w:rsidRPr="00331F30" w:rsidRDefault="00331F30" w:rsidP="00331F30">
            <w:pPr>
              <w:jc w:val="center"/>
              <w:rPr>
                <w:rFonts w:ascii="Arial" w:hAnsi="Arial" w:cs="Arial"/>
                <w:b/>
                <w:sz w:val="16"/>
                <w:szCs w:val="16"/>
              </w:rPr>
            </w:pPr>
            <w:r w:rsidRPr="00331F30">
              <w:rPr>
                <w:rFonts w:ascii="Arial" w:hAnsi="Arial" w:cs="Arial"/>
                <w:b/>
                <w:sz w:val="16"/>
                <w:szCs w:val="16"/>
              </w:rPr>
              <w:t>VALOR UNITÁRIO</w:t>
            </w:r>
          </w:p>
        </w:tc>
        <w:tc>
          <w:tcPr>
            <w:tcW w:w="777" w:type="pct"/>
            <w:shd w:val="clear" w:color="auto" w:fill="E7E6E6"/>
            <w:vAlign w:val="center"/>
          </w:tcPr>
          <w:p w14:paraId="19348B18" w14:textId="77777777" w:rsidR="00331F30" w:rsidRPr="00331F30" w:rsidRDefault="00331F30" w:rsidP="00331F30">
            <w:pPr>
              <w:jc w:val="center"/>
              <w:rPr>
                <w:rFonts w:ascii="Arial" w:hAnsi="Arial" w:cs="Arial"/>
                <w:b/>
                <w:sz w:val="16"/>
                <w:szCs w:val="16"/>
              </w:rPr>
            </w:pPr>
            <w:r w:rsidRPr="00331F30">
              <w:rPr>
                <w:rFonts w:ascii="Arial" w:hAnsi="Arial" w:cs="Arial"/>
                <w:b/>
                <w:sz w:val="16"/>
                <w:szCs w:val="16"/>
              </w:rPr>
              <w:t>VALOR TOTAL</w:t>
            </w:r>
          </w:p>
        </w:tc>
      </w:tr>
      <w:tr w:rsidR="006F71FD" w:rsidRPr="00331F30" w14:paraId="5E64AD8B" w14:textId="77777777" w:rsidTr="00331F30">
        <w:trPr>
          <w:trHeight w:val="170"/>
        </w:trPr>
        <w:tc>
          <w:tcPr>
            <w:tcW w:w="377" w:type="pct"/>
            <w:shd w:val="clear" w:color="auto" w:fill="E7E6E6"/>
            <w:vAlign w:val="center"/>
          </w:tcPr>
          <w:p w14:paraId="35F2F714" w14:textId="133E77B1" w:rsidR="006F71FD" w:rsidRPr="00331F30" w:rsidRDefault="00331F30" w:rsidP="00331F30">
            <w:pPr>
              <w:jc w:val="center"/>
              <w:rPr>
                <w:rFonts w:ascii="Arial" w:hAnsi="Arial" w:cs="Arial"/>
                <w:b/>
                <w:sz w:val="16"/>
                <w:szCs w:val="16"/>
              </w:rPr>
            </w:pPr>
            <w:r>
              <w:rPr>
                <w:rFonts w:ascii="Arial" w:hAnsi="Arial" w:cs="Arial"/>
                <w:b/>
                <w:sz w:val="16"/>
                <w:szCs w:val="16"/>
              </w:rPr>
              <w:t>10</w:t>
            </w:r>
          </w:p>
        </w:tc>
        <w:tc>
          <w:tcPr>
            <w:tcW w:w="401" w:type="pct"/>
            <w:shd w:val="clear" w:color="auto" w:fill="E7E6E6"/>
            <w:vAlign w:val="center"/>
          </w:tcPr>
          <w:p w14:paraId="44FD971A"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232</w:t>
            </w:r>
          </w:p>
        </w:tc>
        <w:tc>
          <w:tcPr>
            <w:tcW w:w="548" w:type="pct"/>
            <w:shd w:val="clear" w:color="auto" w:fill="E7E6E6"/>
            <w:vAlign w:val="center"/>
          </w:tcPr>
          <w:p w14:paraId="4F9A9C4F"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unidade</w:t>
            </w:r>
          </w:p>
        </w:tc>
        <w:tc>
          <w:tcPr>
            <w:tcW w:w="548" w:type="pct"/>
            <w:shd w:val="clear" w:color="auto" w:fill="E7E6E6"/>
            <w:vAlign w:val="center"/>
          </w:tcPr>
          <w:p w14:paraId="796B50B2"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404518</w:t>
            </w:r>
          </w:p>
        </w:tc>
        <w:tc>
          <w:tcPr>
            <w:tcW w:w="1723" w:type="pct"/>
            <w:shd w:val="clear" w:color="auto" w:fill="E7E6E6"/>
            <w:vAlign w:val="center"/>
          </w:tcPr>
          <w:p w14:paraId="2503C03D" w14:textId="77777777" w:rsidR="006F71FD" w:rsidRPr="00331F30" w:rsidRDefault="00000000" w:rsidP="00331F30">
            <w:pPr>
              <w:jc w:val="both"/>
              <w:rPr>
                <w:rFonts w:ascii="Arial" w:hAnsi="Arial" w:cs="Arial"/>
                <w:sz w:val="16"/>
                <w:szCs w:val="16"/>
              </w:rPr>
            </w:pPr>
            <w:r w:rsidRPr="00331F30">
              <w:rPr>
                <w:rFonts w:ascii="Arial" w:hAnsi="Arial" w:cs="Arial"/>
                <w:b/>
                <w:sz w:val="16"/>
                <w:szCs w:val="16"/>
              </w:rPr>
              <w:t>SSD tipo 1:</w:t>
            </w:r>
            <w:r w:rsidRPr="00331F30">
              <w:rPr>
                <w:rFonts w:ascii="Arial" w:hAnsi="Arial" w:cs="Arial"/>
                <w:sz w:val="16"/>
                <w:szCs w:val="16"/>
              </w:rPr>
              <w:t xml:space="preserve"> SSD padrão SATA III, com velocidade de 6Gb/s e capacidade de armazenamento de no mínimo 240GB. Garantia de 1 (um) ano.</w:t>
            </w:r>
          </w:p>
        </w:tc>
        <w:tc>
          <w:tcPr>
            <w:tcW w:w="626" w:type="pct"/>
            <w:shd w:val="clear" w:color="auto" w:fill="E7E6E6"/>
            <w:vAlign w:val="center"/>
          </w:tcPr>
          <w:p w14:paraId="4A365A42" w14:textId="3B8B26CF"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R$ 175,38</w:t>
            </w:r>
          </w:p>
        </w:tc>
        <w:tc>
          <w:tcPr>
            <w:tcW w:w="777" w:type="pct"/>
            <w:shd w:val="clear" w:color="auto" w:fill="E7E6E6"/>
            <w:vAlign w:val="center"/>
          </w:tcPr>
          <w:p w14:paraId="22317510" w14:textId="77777777" w:rsidR="006F71FD" w:rsidRPr="00331F30" w:rsidRDefault="00000000" w:rsidP="00331F30">
            <w:pPr>
              <w:jc w:val="center"/>
              <w:rPr>
                <w:rFonts w:ascii="Arial" w:hAnsi="Arial" w:cs="Arial"/>
                <w:b/>
                <w:sz w:val="16"/>
                <w:szCs w:val="16"/>
              </w:rPr>
            </w:pPr>
            <w:r w:rsidRPr="00331F30">
              <w:rPr>
                <w:rFonts w:ascii="Arial" w:hAnsi="Arial" w:cs="Arial"/>
                <w:b/>
                <w:sz w:val="16"/>
                <w:szCs w:val="16"/>
              </w:rPr>
              <w:t>R$ 40.688,16</w:t>
            </w:r>
          </w:p>
        </w:tc>
      </w:tr>
      <w:tr w:rsidR="006F71FD" w:rsidRPr="00331F30" w14:paraId="231F3117" w14:textId="77777777" w:rsidTr="00331F30">
        <w:trPr>
          <w:trHeight w:val="170"/>
        </w:trPr>
        <w:tc>
          <w:tcPr>
            <w:tcW w:w="377" w:type="pct"/>
            <w:shd w:val="clear" w:color="auto" w:fill="E7E6E6"/>
            <w:vAlign w:val="center"/>
          </w:tcPr>
          <w:p w14:paraId="57629951" w14:textId="1CFEB617" w:rsidR="006F71FD" w:rsidRPr="00331F30" w:rsidRDefault="00331F30" w:rsidP="00331F30">
            <w:pPr>
              <w:jc w:val="center"/>
              <w:rPr>
                <w:rFonts w:ascii="Arial" w:hAnsi="Arial" w:cs="Arial"/>
                <w:b/>
                <w:sz w:val="16"/>
                <w:szCs w:val="16"/>
              </w:rPr>
            </w:pPr>
            <w:r>
              <w:rPr>
                <w:rFonts w:ascii="Arial" w:hAnsi="Arial" w:cs="Arial"/>
                <w:b/>
                <w:sz w:val="16"/>
                <w:szCs w:val="16"/>
              </w:rPr>
              <w:t>11</w:t>
            </w:r>
          </w:p>
        </w:tc>
        <w:tc>
          <w:tcPr>
            <w:tcW w:w="401" w:type="pct"/>
            <w:shd w:val="clear" w:color="auto" w:fill="E7E6E6"/>
            <w:vAlign w:val="center"/>
          </w:tcPr>
          <w:p w14:paraId="7CA0A0DF"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14</w:t>
            </w:r>
          </w:p>
        </w:tc>
        <w:tc>
          <w:tcPr>
            <w:tcW w:w="548" w:type="pct"/>
            <w:shd w:val="clear" w:color="auto" w:fill="E7E6E6"/>
            <w:vAlign w:val="center"/>
          </w:tcPr>
          <w:p w14:paraId="39489328"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unidade</w:t>
            </w:r>
          </w:p>
        </w:tc>
        <w:tc>
          <w:tcPr>
            <w:tcW w:w="548" w:type="pct"/>
            <w:shd w:val="clear" w:color="auto" w:fill="E7E6E6"/>
            <w:vAlign w:val="center"/>
          </w:tcPr>
          <w:p w14:paraId="30424105"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434678</w:t>
            </w:r>
          </w:p>
        </w:tc>
        <w:tc>
          <w:tcPr>
            <w:tcW w:w="1723" w:type="pct"/>
            <w:shd w:val="clear" w:color="auto" w:fill="E7E6E6"/>
            <w:vAlign w:val="center"/>
          </w:tcPr>
          <w:p w14:paraId="00D694FF" w14:textId="0861281D" w:rsidR="006F71FD" w:rsidRPr="00331F30" w:rsidRDefault="00000000" w:rsidP="00331F30">
            <w:pPr>
              <w:jc w:val="both"/>
              <w:rPr>
                <w:rFonts w:ascii="Arial" w:hAnsi="Arial" w:cs="Arial"/>
                <w:sz w:val="16"/>
                <w:szCs w:val="16"/>
              </w:rPr>
            </w:pPr>
            <w:r w:rsidRPr="00331F30">
              <w:rPr>
                <w:rFonts w:ascii="Arial" w:hAnsi="Arial" w:cs="Arial"/>
                <w:b/>
                <w:sz w:val="16"/>
                <w:szCs w:val="16"/>
              </w:rPr>
              <w:t>Memória RAM tipo 1:</w:t>
            </w:r>
            <w:r w:rsidRPr="00331F30">
              <w:rPr>
                <w:rFonts w:ascii="Arial" w:hAnsi="Arial" w:cs="Arial"/>
                <w:sz w:val="16"/>
                <w:szCs w:val="16"/>
              </w:rPr>
              <w:t xml:space="preserve"> Memória DDR3 com capacidade de 8GB, 240 pinos PC12800 e frequência de 1600MHZ. Garantia de 90 (noventa) dias.</w:t>
            </w:r>
          </w:p>
        </w:tc>
        <w:tc>
          <w:tcPr>
            <w:tcW w:w="626" w:type="pct"/>
            <w:shd w:val="clear" w:color="auto" w:fill="E7E6E6"/>
            <w:vAlign w:val="center"/>
          </w:tcPr>
          <w:p w14:paraId="09DC8DCA" w14:textId="645CAEC2"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R$ 95,92</w:t>
            </w:r>
          </w:p>
        </w:tc>
        <w:tc>
          <w:tcPr>
            <w:tcW w:w="777" w:type="pct"/>
            <w:shd w:val="clear" w:color="auto" w:fill="E7E6E6"/>
            <w:vAlign w:val="center"/>
          </w:tcPr>
          <w:p w14:paraId="6D384796" w14:textId="77777777" w:rsidR="006F71FD" w:rsidRPr="00331F30" w:rsidRDefault="00000000" w:rsidP="00331F30">
            <w:pPr>
              <w:jc w:val="center"/>
              <w:rPr>
                <w:rFonts w:ascii="Arial" w:hAnsi="Arial" w:cs="Arial"/>
                <w:sz w:val="16"/>
                <w:szCs w:val="16"/>
              </w:rPr>
            </w:pPr>
            <w:r w:rsidRPr="00331F30">
              <w:rPr>
                <w:rFonts w:ascii="Arial" w:hAnsi="Arial" w:cs="Arial"/>
                <w:b/>
                <w:sz w:val="16"/>
                <w:szCs w:val="16"/>
              </w:rPr>
              <w:t>R$ 1.342,88</w:t>
            </w:r>
          </w:p>
        </w:tc>
      </w:tr>
      <w:tr w:rsidR="006F71FD" w:rsidRPr="00331F30" w14:paraId="4FDD900A" w14:textId="77777777" w:rsidTr="00331F30">
        <w:trPr>
          <w:trHeight w:val="170"/>
        </w:trPr>
        <w:tc>
          <w:tcPr>
            <w:tcW w:w="377" w:type="pct"/>
            <w:shd w:val="clear" w:color="auto" w:fill="E7E6E6"/>
            <w:vAlign w:val="center"/>
          </w:tcPr>
          <w:p w14:paraId="7EAB12E6" w14:textId="78F580FE" w:rsidR="006F71FD" w:rsidRPr="00331F30" w:rsidRDefault="00331F30" w:rsidP="00331F30">
            <w:pPr>
              <w:jc w:val="center"/>
              <w:rPr>
                <w:rFonts w:ascii="Arial" w:hAnsi="Arial" w:cs="Arial"/>
                <w:b/>
                <w:sz w:val="16"/>
                <w:szCs w:val="16"/>
              </w:rPr>
            </w:pPr>
            <w:r>
              <w:rPr>
                <w:rFonts w:ascii="Arial" w:hAnsi="Arial" w:cs="Arial"/>
                <w:b/>
                <w:sz w:val="16"/>
                <w:szCs w:val="16"/>
              </w:rPr>
              <w:t>12</w:t>
            </w:r>
          </w:p>
        </w:tc>
        <w:tc>
          <w:tcPr>
            <w:tcW w:w="401" w:type="pct"/>
            <w:shd w:val="clear" w:color="auto" w:fill="E7E6E6"/>
            <w:vAlign w:val="center"/>
          </w:tcPr>
          <w:p w14:paraId="0400EFB4"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158</w:t>
            </w:r>
          </w:p>
        </w:tc>
        <w:tc>
          <w:tcPr>
            <w:tcW w:w="548" w:type="pct"/>
            <w:shd w:val="clear" w:color="auto" w:fill="E7E6E6"/>
            <w:vAlign w:val="center"/>
          </w:tcPr>
          <w:p w14:paraId="32F88078"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unidade</w:t>
            </w:r>
          </w:p>
        </w:tc>
        <w:tc>
          <w:tcPr>
            <w:tcW w:w="548" w:type="pct"/>
            <w:shd w:val="clear" w:color="auto" w:fill="E7E6E6"/>
            <w:vAlign w:val="center"/>
          </w:tcPr>
          <w:p w14:paraId="0265384A"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471258</w:t>
            </w:r>
          </w:p>
        </w:tc>
        <w:tc>
          <w:tcPr>
            <w:tcW w:w="1723" w:type="pct"/>
            <w:shd w:val="clear" w:color="auto" w:fill="E7E6E6"/>
            <w:vAlign w:val="center"/>
          </w:tcPr>
          <w:p w14:paraId="286DD6E4" w14:textId="19C3D222" w:rsidR="006F71FD" w:rsidRPr="00331F30" w:rsidRDefault="00000000" w:rsidP="00331F30">
            <w:pPr>
              <w:jc w:val="both"/>
              <w:rPr>
                <w:rFonts w:ascii="Arial" w:hAnsi="Arial" w:cs="Arial"/>
                <w:sz w:val="16"/>
                <w:szCs w:val="16"/>
              </w:rPr>
            </w:pPr>
            <w:r w:rsidRPr="00331F30">
              <w:rPr>
                <w:rFonts w:ascii="Arial" w:hAnsi="Arial" w:cs="Arial"/>
                <w:b/>
                <w:sz w:val="16"/>
                <w:szCs w:val="16"/>
              </w:rPr>
              <w:t>Memória RAM tipo 2:</w:t>
            </w:r>
            <w:r w:rsidRPr="00331F30">
              <w:rPr>
                <w:rFonts w:ascii="Arial" w:hAnsi="Arial" w:cs="Arial"/>
                <w:sz w:val="16"/>
                <w:szCs w:val="16"/>
              </w:rPr>
              <w:t xml:space="preserve"> Memória DIMM DDR4 com capacidade de 8GB 288 pinos e frequência de 2666MHZ. Garantia de 90 (noventa) dias.</w:t>
            </w:r>
          </w:p>
        </w:tc>
        <w:tc>
          <w:tcPr>
            <w:tcW w:w="626" w:type="pct"/>
            <w:shd w:val="clear" w:color="auto" w:fill="E7E6E6"/>
            <w:vAlign w:val="center"/>
          </w:tcPr>
          <w:p w14:paraId="733960DF" w14:textId="52A94754"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R$ 156,91</w:t>
            </w:r>
          </w:p>
        </w:tc>
        <w:tc>
          <w:tcPr>
            <w:tcW w:w="777" w:type="pct"/>
            <w:shd w:val="clear" w:color="auto" w:fill="E7E6E6"/>
            <w:vAlign w:val="center"/>
          </w:tcPr>
          <w:p w14:paraId="7B4637F4" w14:textId="77777777" w:rsidR="006F71FD" w:rsidRPr="00331F30" w:rsidRDefault="00000000" w:rsidP="00331F30">
            <w:pPr>
              <w:jc w:val="center"/>
              <w:rPr>
                <w:rFonts w:ascii="Arial" w:hAnsi="Arial" w:cs="Arial"/>
                <w:sz w:val="16"/>
                <w:szCs w:val="16"/>
              </w:rPr>
            </w:pPr>
            <w:r w:rsidRPr="00331F30">
              <w:rPr>
                <w:rFonts w:ascii="Arial" w:hAnsi="Arial" w:cs="Arial"/>
                <w:b/>
                <w:sz w:val="16"/>
                <w:szCs w:val="16"/>
              </w:rPr>
              <w:t>R$ 24.791,78</w:t>
            </w:r>
          </w:p>
        </w:tc>
      </w:tr>
      <w:tr w:rsidR="006F71FD" w:rsidRPr="00331F30" w14:paraId="2B7962D2" w14:textId="77777777" w:rsidTr="00331F30">
        <w:trPr>
          <w:trHeight w:val="328"/>
        </w:trPr>
        <w:tc>
          <w:tcPr>
            <w:tcW w:w="377" w:type="pct"/>
            <w:shd w:val="clear" w:color="auto" w:fill="E7E6E6"/>
            <w:vAlign w:val="center"/>
          </w:tcPr>
          <w:p w14:paraId="01EBA7FA" w14:textId="5DDA8F41" w:rsidR="006F71FD" w:rsidRPr="00331F30" w:rsidRDefault="00331F30" w:rsidP="00331F30">
            <w:pPr>
              <w:jc w:val="center"/>
              <w:rPr>
                <w:rFonts w:ascii="Arial" w:hAnsi="Arial" w:cs="Arial"/>
                <w:b/>
                <w:sz w:val="16"/>
                <w:szCs w:val="16"/>
              </w:rPr>
            </w:pPr>
            <w:r>
              <w:rPr>
                <w:rFonts w:ascii="Arial" w:hAnsi="Arial" w:cs="Arial"/>
                <w:b/>
                <w:sz w:val="16"/>
                <w:szCs w:val="16"/>
              </w:rPr>
              <w:t>13</w:t>
            </w:r>
          </w:p>
        </w:tc>
        <w:tc>
          <w:tcPr>
            <w:tcW w:w="401" w:type="pct"/>
            <w:shd w:val="clear" w:color="auto" w:fill="E7E6E6"/>
            <w:vAlign w:val="center"/>
          </w:tcPr>
          <w:p w14:paraId="4897DB37"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2</w:t>
            </w:r>
          </w:p>
        </w:tc>
        <w:tc>
          <w:tcPr>
            <w:tcW w:w="548" w:type="pct"/>
            <w:shd w:val="clear" w:color="auto" w:fill="E7E6E6"/>
            <w:vAlign w:val="center"/>
          </w:tcPr>
          <w:p w14:paraId="04C1AC12"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unidade</w:t>
            </w:r>
          </w:p>
        </w:tc>
        <w:tc>
          <w:tcPr>
            <w:tcW w:w="548" w:type="pct"/>
            <w:shd w:val="clear" w:color="auto" w:fill="E7E6E6"/>
            <w:vAlign w:val="center"/>
          </w:tcPr>
          <w:p w14:paraId="14F2E5EA"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449555</w:t>
            </w:r>
          </w:p>
        </w:tc>
        <w:tc>
          <w:tcPr>
            <w:tcW w:w="1723" w:type="pct"/>
            <w:shd w:val="clear" w:color="auto" w:fill="E7E6E6"/>
            <w:vAlign w:val="center"/>
          </w:tcPr>
          <w:p w14:paraId="34AE7854" w14:textId="77777777" w:rsidR="006F71FD" w:rsidRPr="00331F30" w:rsidRDefault="00000000" w:rsidP="00331F30">
            <w:pPr>
              <w:jc w:val="both"/>
              <w:rPr>
                <w:rFonts w:ascii="Arial" w:hAnsi="Arial" w:cs="Arial"/>
                <w:sz w:val="16"/>
                <w:szCs w:val="16"/>
              </w:rPr>
            </w:pPr>
            <w:r w:rsidRPr="00331F30">
              <w:rPr>
                <w:rFonts w:ascii="Arial" w:hAnsi="Arial" w:cs="Arial"/>
                <w:b/>
                <w:sz w:val="16"/>
                <w:szCs w:val="16"/>
              </w:rPr>
              <w:t xml:space="preserve">Memória RAM tipo 3: </w:t>
            </w:r>
            <w:r w:rsidRPr="00331F30">
              <w:rPr>
                <w:rFonts w:ascii="Arial" w:hAnsi="Arial" w:cs="Arial"/>
                <w:sz w:val="16"/>
                <w:szCs w:val="16"/>
              </w:rPr>
              <w:t>Memória DIMM DDR4 com capacidade de 8GB, 288 pinos e frequência de 2400MHZ. Garantia de 90 (noventa) dias.</w:t>
            </w:r>
          </w:p>
        </w:tc>
        <w:tc>
          <w:tcPr>
            <w:tcW w:w="626" w:type="pct"/>
            <w:shd w:val="clear" w:color="auto" w:fill="E7E6E6"/>
            <w:vAlign w:val="center"/>
          </w:tcPr>
          <w:p w14:paraId="6EBA2F26" w14:textId="43224F36"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R$ 149,89</w:t>
            </w:r>
          </w:p>
        </w:tc>
        <w:tc>
          <w:tcPr>
            <w:tcW w:w="777" w:type="pct"/>
            <w:shd w:val="clear" w:color="auto" w:fill="E7E6E6"/>
            <w:vAlign w:val="center"/>
          </w:tcPr>
          <w:p w14:paraId="77AFB9D7" w14:textId="77777777" w:rsidR="006F71FD" w:rsidRPr="00331F30" w:rsidRDefault="00000000" w:rsidP="00331F30">
            <w:pPr>
              <w:jc w:val="center"/>
              <w:rPr>
                <w:rFonts w:ascii="Arial" w:hAnsi="Arial" w:cs="Arial"/>
                <w:sz w:val="16"/>
                <w:szCs w:val="16"/>
              </w:rPr>
            </w:pPr>
            <w:r w:rsidRPr="00331F30">
              <w:rPr>
                <w:rFonts w:ascii="Arial" w:hAnsi="Arial" w:cs="Arial"/>
                <w:b/>
                <w:sz w:val="16"/>
                <w:szCs w:val="16"/>
              </w:rPr>
              <w:t>R$</w:t>
            </w:r>
            <w:r w:rsidRPr="00331F30">
              <w:rPr>
                <w:rFonts w:ascii="Arial" w:hAnsi="Arial" w:cs="Arial"/>
                <w:sz w:val="16"/>
                <w:szCs w:val="16"/>
              </w:rPr>
              <w:t xml:space="preserve"> </w:t>
            </w:r>
            <w:r w:rsidRPr="00331F30">
              <w:rPr>
                <w:rFonts w:ascii="Arial" w:hAnsi="Arial" w:cs="Arial"/>
                <w:b/>
                <w:sz w:val="16"/>
                <w:szCs w:val="16"/>
              </w:rPr>
              <w:t>299,78</w:t>
            </w:r>
          </w:p>
        </w:tc>
      </w:tr>
      <w:tr w:rsidR="006F71FD" w:rsidRPr="00331F30" w14:paraId="416A6800" w14:textId="77777777" w:rsidTr="00331F30">
        <w:trPr>
          <w:trHeight w:val="170"/>
        </w:trPr>
        <w:tc>
          <w:tcPr>
            <w:tcW w:w="377" w:type="pct"/>
            <w:shd w:val="clear" w:color="auto" w:fill="E7E6E6"/>
            <w:vAlign w:val="center"/>
          </w:tcPr>
          <w:p w14:paraId="6AD0D38D" w14:textId="2A27D99E" w:rsidR="006F71FD" w:rsidRPr="00331F30" w:rsidRDefault="00331F30" w:rsidP="00331F30">
            <w:pPr>
              <w:jc w:val="center"/>
              <w:rPr>
                <w:rFonts w:ascii="Arial" w:hAnsi="Arial" w:cs="Arial"/>
                <w:b/>
                <w:sz w:val="16"/>
                <w:szCs w:val="16"/>
              </w:rPr>
            </w:pPr>
            <w:r>
              <w:rPr>
                <w:rFonts w:ascii="Arial" w:hAnsi="Arial" w:cs="Arial"/>
                <w:b/>
                <w:sz w:val="16"/>
                <w:szCs w:val="16"/>
              </w:rPr>
              <w:t>14</w:t>
            </w:r>
          </w:p>
        </w:tc>
        <w:tc>
          <w:tcPr>
            <w:tcW w:w="401" w:type="pct"/>
            <w:shd w:val="clear" w:color="auto" w:fill="E7E6E6"/>
            <w:vAlign w:val="center"/>
          </w:tcPr>
          <w:p w14:paraId="6850AA14"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14</w:t>
            </w:r>
          </w:p>
        </w:tc>
        <w:tc>
          <w:tcPr>
            <w:tcW w:w="548" w:type="pct"/>
            <w:shd w:val="clear" w:color="auto" w:fill="E7E6E6"/>
            <w:vAlign w:val="center"/>
          </w:tcPr>
          <w:p w14:paraId="7999A3CB"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unidade</w:t>
            </w:r>
          </w:p>
        </w:tc>
        <w:tc>
          <w:tcPr>
            <w:tcW w:w="548" w:type="pct"/>
            <w:shd w:val="clear" w:color="auto" w:fill="E7E6E6"/>
            <w:vAlign w:val="center"/>
          </w:tcPr>
          <w:p w14:paraId="162D9D7B"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240146</w:t>
            </w:r>
          </w:p>
        </w:tc>
        <w:tc>
          <w:tcPr>
            <w:tcW w:w="1723" w:type="pct"/>
            <w:shd w:val="clear" w:color="auto" w:fill="E7E6E6"/>
            <w:vAlign w:val="center"/>
          </w:tcPr>
          <w:p w14:paraId="0A72377B" w14:textId="2462F4A7" w:rsidR="006F71FD" w:rsidRPr="00331F30" w:rsidRDefault="00000000" w:rsidP="00331F30">
            <w:pPr>
              <w:jc w:val="both"/>
              <w:rPr>
                <w:rFonts w:ascii="Arial" w:hAnsi="Arial" w:cs="Arial"/>
                <w:sz w:val="16"/>
                <w:szCs w:val="16"/>
              </w:rPr>
            </w:pPr>
            <w:r w:rsidRPr="00331F30">
              <w:rPr>
                <w:rFonts w:ascii="Arial" w:hAnsi="Arial" w:cs="Arial"/>
                <w:b/>
                <w:sz w:val="16"/>
                <w:szCs w:val="16"/>
              </w:rPr>
              <w:t xml:space="preserve">Cooler de processador tipo 1: </w:t>
            </w:r>
            <w:r w:rsidRPr="00331F30">
              <w:rPr>
                <w:rFonts w:ascii="Arial" w:hAnsi="Arial" w:cs="Arial"/>
                <w:sz w:val="16"/>
                <w:szCs w:val="16"/>
              </w:rPr>
              <w:t>Cooler compatível com processador AMD A8. Garantia de 90 (noventa) dias.</w:t>
            </w:r>
          </w:p>
        </w:tc>
        <w:tc>
          <w:tcPr>
            <w:tcW w:w="626" w:type="pct"/>
            <w:shd w:val="clear" w:color="auto" w:fill="E7E6E6"/>
            <w:vAlign w:val="center"/>
          </w:tcPr>
          <w:p w14:paraId="2215B252" w14:textId="0C58FE76"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R$ 47,86</w:t>
            </w:r>
          </w:p>
        </w:tc>
        <w:tc>
          <w:tcPr>
            <w:tcW w:w="777" w:type="pct"/>
            <w:shd w:val="clear" w:color="auto" w:fill="E7E6E6"/>
            <w:vAlign w:val="center"/>
          </w:tcPr>
          <w:p w14:paraId="3566BCEC" w14:textId="77777777" w:rsidR="006F71FD" w:rsidRPr="00331F30" w:rsidRDefault="00000000" w:rsidP="00331F30">
            <w:pPr>
              <w:jc w:val="center"/>
              <w:rPr>
                <w:rFonts w:ascii="Arial" w:hAnsi="Arial" w:cs="Arial"/>
                <w:sz w:val="16"/>
                <w:szCs w:val="16"/>
              </w:rPr>
            </w:pPr>
            <w:r w:rsidRPr="00331F30">
              <w:rPr>
                <w:rFonts w:ascii="Arial" w:hAnsi="Arial" w:cs="Arial"/>
                <w:b/>
                <w:sz w:val="16"/>
                <w:szCs w:val="16"/>
              </w:rPr>
              <w:t>R$</w:t>
            </w:r>
            <w:r w:rsidRPr="00331F30">
              <w:rPr>
                <w:rFonts w:ascii="Arial" w:hAnsi="Arial" w:cs="Arial"/>
                <w:sz w:val="16"/>
                <w:szCs w:val="16"/>
              </w:rPr>
              <w:t xml:space="preserve"> </w:t>
            </w:r>
            <w:r w:rsidRPr="00331F30">
              <w:rPr>
                <w:rFonts w:ascii="Arial" w:hAnsi="Arial" w:cs="Arial"/>
                <w:b/>
                <w:sz w:val="16"/>
                <w:szCs w:val="16"/>
              </w:rPr>
              <w:t>670,04</w:t>
            </w:r>
          </w:p>
        </w:tc>
      </w:tr>
      <w:tr w:rsidR="006F71FD" w:rsidRPr="00331F30" w14:paraId="3E374BDE" w14:textId="77777777" w:rsidTr="00331F30">
        <w:trPr>
          <w:trHeight w:val="170"/>
        </w:trPr>
        <w:tc>
          <w:tcPr>
            <w:tcW w:w="377" w:type="pct"/>
            <w:shd w:val="clear" w:color="auto" w:fill="E7E6E6"/>
            <w:vAlign w:val="center"/>
          </w:tcPr>
          <w:p w14:paraId="2A249FAB" w14:textId="0819E702" w:rsidR="006F71FD" w:rsidRPr="00331F30" w:rsidRDefault="00331F30" w:rsidP="00331F30">
            <w:pPr>
              <w:jc w:val="center"/>
              <w:rPr>
                <w:rFonts w:ascii="Arial" w:hAnsi="Arial" w:cs="Arial"/>
                <w:b/>
                <w:sz w:val="16"/>
                <w:szCs w:val="16"/>
              </w:rPr>
            </w:pPr>
            <w:r>
              <w:rPr>
                <w:rFonts w:ascii="Arial" w:hAnsi="Arial" w:cs="Arial"/>
                <w:b/>
                <w:sz w:val="16"/>
                <w:szCs w:val="16"/>
              </w:rPr>
              <w:t>15</w:t>
            </w:r>
          </w:p>
        </w:tc>
        <w:tc>
          <w:tcPr>
            <w:tcW w:w="401" w:type="pct"/>
            <w:shd w:val="clear" w:color="auto" w:fill="E7E6E6"/>
            <w:vAlign w:val="center"/>
          </w:tcPr>
          <w:p w14:paraId="5A0E2A87"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31</w:t>
            </w:r>
          </w:p>
        </w:tc>
        <w:tc>
          <w:tcPr>
            <w:tcW w:w="548" w:type="pct"/>
            <w:shd w:val="clear" w:color="auto" w:fill="E7E6E6"/>
            <w:vAlign w:val="center"/>
          </w:tcPr>
          <w:p w14:paraId="6C825ADA"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unidade</w:t>
            </w:r>
          </w:p>
        </w:tc>
        <w:tc>
          <w:tcPr>
            <w:tcW w:w="548" w:type="pct"/>
            <w:shd w:val="clear" w:color="auto" w:fill="E7E6E6"/>
            <w:vAlign w:val="center"/>
          </w:tcPr>
          <w:p w14:paraId="5FE446EB"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240146</w:t>
            </w:r>
          </w:p>
        </w:tc>
        <w:tc>
          <w:tcPr>
            <w:tcW w:w="1723" w:type="pct"/>
            <w:shd w:val="clear" w:color="auto" w:fill="E7E6E6"/>
            <w:vAlign w:val="center"/>
          </w:tcPr>
          <w:p w14:paraId="72852BA6" w14:textId="2404080C" w:rsidR="006F71FD" w:rsidRPr="00331F30" w:rsidRDefault="00000000" w:rsidP="00331F30">
            <w:pPr>
              <w:jc w:val="both"/>
              <w:rPr>
                <w:rFonts w:ascii="Arial" w:hAnsi="Arial" w:cs="Arial"/>
                <w:sz w:val="16"/>
                <w:szCs w:val="16"/>
              </w:rPr>
            </w:pPr>
            <w:r w:rsidRPr="00331F30">
              <w:rPr>
                <w:rFonts w:ascii="Arial" w:hAnsi="Arial" w:cs="Arial"/>
                <w:b/>
                <w:sz w:val="16"/>
                <w:szCs w:val="16"/>
              </w:rPr>
              <w:t>Cooler de processador tipo 2:</w:t>
            </w:r>
            <w:r w:rsidRPr="00331F30">
              <w:rPr>
                <w:rFonts w:ascii="Arial" w:hAnsi="Arial" w:cs="Arial"/>
                <w:sz w:val="16"/>
                <w:szCs w:val="16"/>
              </w:rPr>
              <w:t xml:space="preserve"> Cooler compatível com processador AMD ATHLON 200GE. Garantia de 90 (noventa) dias.</w:t>
            </w:r>
          </w:p>
        </w:tc>
        <w:tc>
          <w:tcPr>
            <w:tcW w:w="626" w:type="pct"/>
            <w:shd w:val="clear" w:color="auto" w:fill="E7E6E6"/>
            <w:vAlign w:val="center"/>
          </w:tcPr>
          <w:p w14:paraId="687BC3DE" w14:textId="328751C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R$ 40,20</w:t>
            </w:r>
          </w:p>
        </w:tc>
        <w:tc>
          <w:tcPr>
            <w:tcW w:w="777" w:type="pct"/>
            <w:shd w:val="clear" w:color="auto" w:fill="E7E6E6"/>
            <w:vAlign w:val="center"/>
          </w:tcPr>
          <w:p w14:paraId="6F161BD9" w14:textId="77777777" w:rsidR="006F71FD" w:rsidRPr="00331F30" w:rsidRDefault="00000000" w:rsidP="00331F30">
            <w:pPr>
              <w:jc w:val="center"/>
              <w:rPr>
                <w:rFonts w:ascii="Arial" w:hAnsi="Arial" w:cs="Arial"/>
                <w:sz w:val="16"/>
                <w:szCs w:val="16"/>
              </w:rPr>
            </w:pPr>
            <w:r w:rsidRPr="00331F30">
              <w:rPr>
                <w:rFonts w:ascii="Arial" w:hAnsi="Arial" w:cs="Arial"/>
                <w:b/>
                <w:sz w:val="16"/>
                <w:szCs w:val="16"/>
              </w:rPr>
              <w:t>R$</w:t>
            </w:r>
            <w:r w:rsidRPr="00331F30">
              <w:rPr>
                <w:rFonts w:ascii="Arial" w:hAnsi="Arial" w:cs="Arial"/>
                <w:sz w:val="16"/>
                <w:szCs w:val="16"/>
              </w:rPr>
              <w:t xml:space="preserve"> </w:t>
            </w:r>
            <w:r w:rsidRPr="00331F30">
              <w:rPr>
                <w:rFonts w:ascii="Arial" w:hAnsi="Arial" w:cs="Arial"/>
                <w:b/>
                <w:sz w:val="16"/>
                <w:szCs w:val="16"/>
              </w:rPr>
              <w:t>1.246,20</w:t>
            </w:r>
          </w:p>
        </w:tc>
      </w:tr>
      <w:tr w:rsidR="006F71FD" w:rsidRPr="00331F30" w14:paraId="0E7926F2" w14:textId="77777777" w:rsidTr="00331F30">
        <w:trPr>
          <w:trHeight w:val="170"/>
        </w:trPr>
        <w:tc>
          <w:tcPr>
            <w:tcW w:w="377" w:type="pct"/>
            <w:shd w:val="clear" w:color="auto" w:fill="E7E6E6"/>
            <w:vAlign w:val="center"/>
          </w:tcPr>
          <w:p w14:paraId="6A665D2F" w14:textId="6FF3F9D2" w:rsidR="006F71FD" w:rsidRPr="00331F30" w:rsidRDefault="00331F30" w:rsidP="00331F30">
            <w:pPr>
              <w:jc w:val="center"/>
              <w:rPr>
                <w:rFonts w:ascii="Arial" w:hAnsi="Arial" w:cs="Arial"/>
                <w:b/>
                <w:sz w:val="16"/>
                <w:szCs w:val="16"/>
              </w:rPr>
            </w:pPr>
            <w:r>
              <w:rPr>
                <w:rFonts w:ascii="Arial" w:hAnsi="Arial" w:cs="Arial"/>
                <w:b/>
                <w:sz w:val="16"/>
                <w:szCs w:val="16"/>
              </w:rPr>
              <w:t>16</w:t>
            </w:r>
          </w:p>
        </w:tc>
        <w:tc>
          <w:tcPr>
            <w:tcW w:w="401" w:type="pct"/>
            <w:shd w:val="clear" w:color="auto" w:fill="E7E6E6"/>
            <w:vAlign w:val="center"/>
          </w:tcPr>
          <w:p w14:paraId="7411D699"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14</w:t>
            </w:r>
          </w:p>
        </w:tc>
        <w:tc>
          <w:tcPr>
            <w:tcW w:w="548" w:type="pct"/>
            <w:shd w:val="clear" w:color="auto" w:fill="E7E6E6"/>
            <w:vAlign w:val="center"/>
          </w:tcPr>
          <w:p w14:paraId="6B629574"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unidade</w:t>
            </w:r>
          </w:p>
        </w:tc>
        <w:tc>
          <w:tcPr>
            <w:tcW w:w="548" w:type="pct"/>
            <w:shd w:val="clear" w:color="auto" w:fill="E7E6E6"/>
            <w:vAlign w:val="center"/>
          </w:tcPr>
          <w:p w14:paraId="400C764E"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473430</w:t>
            </w:r>
          </w:p>
        </w:tc>
        <w:tc>
          <w:tcPr>
            <w:tcW w:w="1723" w:type="pct"/>
            <w:shd w:val="clear" w:color="auto" w:fill="E7E6E6"/>
            <w:vAlign w:val="center"/>
          </w:tcPr>
          <w:p w14:paraId="6EF872ED" w14:textId="3475C067" w:rsidR="006F71FD" w:rsidRPr="00331F30" w:rsidRDefault="00000000" w:rsidP="00331F30">
            <w:pPr>
              <w:jc w:val="both"/>
              <w:rPr>
                <w:rFonts w:ascii="Arial" w:hAnsi="Arial" w:cs="Arial"/>
                <w:sz w:val="16"/>
                <w:szCs w:val="16"/>
              </w:rPr>
            </w:pPr>
            <w:r w:rsidRPr="00331F30">
              <w:rPr>
                <w:rFonts w:ascii="Arial" w:hAnsi="Arial" w:cs="Arial"/>
                <w:b/>
                <w:sz w:val="16"/>
                <w:szCs w:val="16"/>
              </w:rPr>
              <w:t xml:space="preserve">Cooler de gabinete tipo 1: </w:t>
            </w:r>
            <w:r w:rsidRPr="00331F30">
              <w:rPr>
                <w:rFonts w:ascii="Arial" w:hAnsi="Arial" w:cs="Arial"/>
                <w:sz w:val="16"/>
                <w:szCs w:val="16"/>
              </w:rPr>
              <w:t>Cooler para gabinete 80mm, 4 pinos, tensão 12v com parafusos para fixação. Garantia de 90 (noventa) dias.</w:t>
            </w:r>
          </w:p>
        </w:tc>
        <w:tc>
          <w:tcPr>
            <w:tcW w:w="626" w:type="pct"/>
            <w:shd w:val="clear" w:color="auto" w:fill="E7E6E6"/>
            <w:vAlign w:val="center"/>
          </w:tcPr>
          <w:p w14:paraId="48558B45" w14:textId="7E37821B"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R$ 17,15</w:t>
            </w:r>
          </w:p>
        </w:tc>
        <w:tc>
          <w:tcPr>
            <w:tcW w:w="777" w:type="pct"/>
            <w:shd w:val="clear" w:color="auto" w:fill="E7E6E6"/>
            <w:vAlign w:val="center"/>
          </w:tcPr>
          <w:p w14:paraId="14CCC39D" w14:textId="77777777" w:rsidR="006F71FD" w:rsidRPr="00331F30" w:rsidRDefault="00000000" w:rsidP="00331F30">
            <w:pPr>
              <w:jc w:val="center"/>
              <w:rPr>
                <w:rFonts w:ascii="Arial" w:hAnsi="Arial" w:cs="Arial"/>
                <w:sz w:val="16"/>
                <w:szCs w:val="16"/>
              </w:rPr>
            </w:pPr>
            <w:r w:rsidRPr="00331F30">
              <w:rPr>
                <w:rFonts w:ascii="Arial" w:hAnsi="Arial" w:cs="Arial"/>
                <w:b/>
                <w:sz w:val="16"/>
                <w:szCs w:val="16"/>
              </w:rPr>
              <w:t>R$</w:t>
            </w:r>
            <w:r w:rsidRPr="00331F30">
              <w:rPr>
                <w:rFonts w:ascii="Arial" w:hAnsi="Arial" w:cs="Arial"/>
                <w:sz w:val="16"/>
                <w:szCs w:val="16"/>
              </w:rPr>
              <w:t xml:space="preserve"> </w:t>
            </w:r>
            <w:r w:rsidRPr="00331F30">
              <w:rPr>
                <w:rFonts w:ascii="Arial" w:hAnsi="Arial" w:cs="Arial"/>
                <w:b/>
                <w:sz w:val="16"/>
                <w:szCs w:val="16"/>
              </w:rPr>
              <w:t>240,10</w:t>
            </w:r>
          </w:p>
        </w:tc>
      </w:tr>
      <w:tr w:rsidR="006F71FD" w:rsidRPr="00331F30" w14:paraId="0D74B746" w14:textId="77777777" w:rsidTr="00331F30">
        <w:trPr>
          <w:trHeight w:val="170"/>
        </w:trPr>
        <w:tc>
          <w:tcPr>
            <w:tcW w:w="377" w:type="pct"/>
            <w:shd w:val="clear" w:color="auto" w:fill="E7E6E6"/>
            <w:vAlign w:val="center"/>
          </w:tcPr>
          <w:p w14:paraId="58D7BB46" w14:textId="352B8773" w:rsidR="006F71FD" w:rsidRPr="00331F30" w:rsidRDefault="00331F30" w:rsidP="00331F30">
            <w:pPr>
              <w:jc w:val="center"/>
              <w:rPr>
                <w:rFonts w:ascii="Arial" w:hAnsi="Arial" w:cs="Arial"/>
                <w:b/>
                <w:sz w:val="16"/>
                <w:szCs w:val="16"/>
              </w:rPr>
            </w:pPr>
            <w:r>
              <w:rPr>
                <w:rFonts w:ascii="Arial" w:hAnsi="Arial" w:cs="Arial"/>
                <w:b/>
                <w:sz w:val="16"/>
                <w:szCs w:val="16"/>
              </w:rPr>
              <w:t>17</w:t>
            </w:r>
          </w:p>
        </w:tc>
        <w:tc>
          <w:tcPr>
            <w:tcW w:w="401" w:type="pct"/>
            <w:shd w:val="clear" w:color="auto" w:fill="E7E6E6"/>
            <w:vAlign w:val="center"/>
          </w:tcPr>
          <w:p w14:paraId="67385075"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31</w:t>
            </w:r>
          </w:p>
        </w:tc>
        <w:tc>
          <w:tcPr>
            <w:tcW w:w="548" w:type="pct"/>
            <w:shd w:val="clear" w:color="auto" w:fill="E7E6E6"/>
            <w:vAlign w:val="center"/>
          </w:tcPr>
          <w:p w14:paraId="76738526"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unidade</w:t>
            </w:r>
          </w:p>
        </w:tc>
        <w:tc>
          <w:tcPr>
            <w:tcW w:w="548" w:type="pct"/>
            <w:shd w:val="clear" w:color="auto" w:fill="E7E6E6"/>
            <w:vAlign w:val="center"/>
          </w:tcPr>
          <w:p w14:paraId="48C7EB2E"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473430</w:t>
            </w:r>
          </w:p>
        </w:tc>
        <w:tc>
          <w:tcPr>
            <w:tcW w:w="1723" w:type="pct"/>
            <w:shd w:val="clear" w:color="auto" w:fill="E7E6E6"/>
            <w:vAlign w:val="center"/>
          </w:tcPr>
          <w:p w14:paraId="6C8FA40C" w14:textId="03507E38" w:rsidR="006F71FD" w:rsidRPr="00331F30" w:rsidRDefault="00000000" w:rsidP="00331F30">
            <w:pPr>
              <w:jc w:val="both"/>
              <w:rPr>
                <w:rFonts w:ascii="Arial" w:hAnsi="Arial" w:cs="Arial"/>
                <w:sz w:val="16"/>
                <w:szCs w:val="16"/>
              </w:rPr>
            </w:pPr>
            <w:r w:rsidRPr="00331F30">
              <w:rPr>
                <w:rFonts w:ascii="Arial" w:hAnsi="Arial" w:cs="Arial"/>
                <w:b/>
                <w:sz w:val="16"/>
                <w:szCs w:val="16"/>
              </w:rPr>
              <w:t xml:space="preserve">Cooler de gabinete tipo 2: </w:t>
            </w:r>
            <w:r w:rsidRPr="00331F30">
              <w:rPr>
                <w:rFonts w:ascii="Arial" w:hAnsi="Arial" w:cs="Arial"/>
                <w:sz w:val="16"/>
                <w:szCs w:val="16"/>
              </w:rPr>
              <w:t>Cooler para gabinete 80mm, 3 pinos, tensão 12v com parafusos para fixação. Garantia de 90 (noventa) dias.</w:t>
            </w:r>
          </w:p>
        </w:tc>
        <w:tc>
          <w:tcPr>
            <w:tcW w:w="626" w:type="pct"/>
            <w:shd w:val="clear" w:color="auto" w:fill="E7E6E6"/>
            <w:vAlign w:val="center"/>
          </w:tcPr>
          <w:p w14:paraId="45B4D0EC" w14:textId="084FF35A"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R$ 18,07</w:t>
            </w:r>
          </w:p>
        </w:tc>
        <w:tc>
          <w:tcPr>
            <w:tcW w:w="777" w:type="pct"/>
            <w:shd w:val="clear" w:color="auto" w:fill="E7E6E6"/>
            <w:vAlign w:val="center"/>
          </w:tcPr>
          <w:p w14:paraId="44BFCEFE" w14:textId="77777777" w:rsidR="006F71FD" w:rsidRPr="00331F30" w:rsidRDefault="00000000" w:rsidP="00331F30">
            <w:pPr>
              <w:jc w:val="center"/>
              <w:rPr>
                <w:rFonts w:ascii="Arial" w:hAnsi="Arial" w:cs="Arial"/>
                <w:sz w:val="16"/>
                <w:szCs w:val="16"/>
              </w:rPr>
            </w:pPr>
            <w:r w:rsidRPr="00331F30">
              <w:rPr>
                <w:rFonts w:ascii="Arial" w:hAnsi="Arial" w:cs="Arial"/>
                <w:b/>
                <w:sz w:val="16"/>
                <w:szCs w:val="16"/>
              </w:rPr>
              <w:t>R$</w:t>
            </w:r>
            <w:r w:rsidRPr="00331F30">
              <w:rPr>
                <w:rFonts w:ascii="Arial" w:hAnsi="Arial" w:cs="Arial"/>
                <w:sz w:val="16"/>
                <w:szCs w:val="16"/>
              </w:rPr>
              <w:t xml:space="preserve"> </w:t>
            </w:r>
            <w:r w:rsidRPr="00331F30">
              <w:rPr>
                <w:rFonts w:ascii="Arial" w:hAnsi="Arial" w:cs="Arial"/>
                <w:b/>
                <w:sz w:val="16"/>
                <w:szCs w:val="16"/>
              </w:rPr>
              <w:t>560,17</w:t>
            </w:r>
          </w:p>
        </w:tc>
      </w:tr>
      <w:tr w:rsidR="006F71FD" w:rsidRPr="00331F30" w14:paraId="1EBB9322" w14:textId="77777777" w:rsidTr="00331F30">
        <w:trPr>
          <w:trHeight w:val="170"/>
        </w:trPr>
        <w:tc>
          <w:tcPr>
            <w:tcW w:w="377" w:type="pct"/>
            <w:shd w:val="clear" w:color="auto" w:fill="E7E6E6"/>
            <w:vAlign w:val="center"/>
          </w:tcPr>
          <w:p w14:paraId="51A7B977" w14:textId="62062897" w:rsidR="006F71FD" w:rsidRPr="00331F30" w:rsidRDefault="00331F30" w:rsidP="00331F30">
            <w:pPr>
              <w:jc w:val="center"/>
              <w:rPr>
                <w:rFonts w:ascii="Arial" w:hAnsi="Arial" w:cs="Arial"/>
                <w:b/>
                <w:sz w:val="16"/>
                <w:szCs w:val="16"/>
              </w:rPr>
            </w:pPr>
            <w:r>
              <w:rPr>
                <w:rFonts w:ascii="Arial" w:hAnsi="Arial" w:cs="Arial"/>
                <w:b/>
                <w:sz w:val="16"/>
                <w:szCs w:val="16"/>
              </w:rPr>
              <w:t>18</w:t>
            </w:r>
          </w:p>
        </w:tc>
        <w:tc>
          <w:tcPr>
            <w:tcW w:w="401" w:type="pct"/>
            <w:shd w:val="clear" w:color="auto" w:fill="E7E6E6"/>
            <w:vAlign w:val="center"/>
          </w:tcPr>
          <w:p w14:paraId="2A82FD8C"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45</w:t>
            </w:r>
          </w:p>
        </w:tc>
        <w:tc>
          <w:tcPr>
            <w:tcW w:w="548" w:type="pct"/>
            <w:shd w:val="clear" w:color="auto" w:fill="E7E6E6"/>
            <w:vAlign w:val="center"/>
          </w:tcPr>
          <w:p w14:paraId="7E45AC3D"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unidade</w:t>
            </w:r>
          </w:p>
        </w:tc>
        <w:tc>
          <w:tcPr>
            <w:tcW w:w="548" w:type="pct"/>
            <w:shd w:val="clear" w:color="auto" w:fill="E7E6E6"/>
            <w:vAlign w:val="center"/>
          </w:tcPr>
          <w:p w14:paraId="51ED8BD5" w14:textId="77777777" w:rsidR="006F71FD" w:rsidRPr="00331F30" w:rsidRDefault="00000000" w:rsidP="00331F30">
            <w:pPr>
              <w:jc w:val="center"/>
              <w:rPr>
                <w:rFonts w:ascii="Arial" w:hAnsi="Arial" w:cs="Arial"/>
                <w:sz w:val="16"/>
                <w:szCs w:val="16"/>
              </w:rPr>
            </w:pPr>
            <w:r w:rsidRPr="00331F30">
              <w:rPr>
                <w:rFonts w:ascii="Arial" w:hAnsi="Arial" w:cs="Arial"/>
                <w:sz w:val="16"/>
                <w:szCs w:val="16"/>
              </w:rPr>
              <w:t>320290</w:t>
            </w:r>
          </w:p>
        </w:tc>
        <w:tc>
          <w:tcPr>
            <w:tcW w:w="1723" w:type="pct"/>
            <w:shd w:val="clear" w:color="auto" w:fill="E7E6E6"/>
            <w:vAlign w:val="center"/>
          </w:tcPr>
          <w:p w14:paraId="045997C1" w14:textId="4206CBC3" w:rsidR="006F71FD" w:rsidRPr="00331F30" w:rsidRDefault="00000000" w:rsidP="00331F30">
            <w:pPr>
              <w:jc w:val="both"/>
              <w:rPr>
                <w:rFonts w:ascii="Arial" w:hAnsi="Arial" w:cs="Arial"/>
                <w:sz w:val="16"/>
                <w:szCs w:val="16"/>
              </w:rPr>
            </w:pPr>
            <w:r w:rsidRPr="00331F30">
              <w:rPr>
                <w:rFonts w:ascii="Arial" w:hAnsi="Arial" w:cs="Arial"/>
                <w:b/>
                <w:sz w:val="16"/>
                <w:szCs w:val="16"/>
              </w:rPr>
              <w:t>Fonte ATX:</w:t>
            </w:r>
            <w:r w:rsidRPr="00331F30">
              <w:rPr>
                <w:rFonts w:ascii="Arial" w:hAnsi="Arial" w:cs="Arial"/>
                <w:sz w:val="16"/>
                <w:szCs w:val="16"/>
              </w:rPr>
              <w:t xml:space="preserve"> Fonte ATX com tensão de saída de 12V, PFC Ativo (eficiência mínima 80%), 80 Plus, Bivolt Automático e potência de 400W. Garantia de 01 (um) ano.</w:t>
            </w:r>
          </w:p>
        </w:tc>
        <w:tc>
          <w:tcPr>
            <w:tcW w:w="626" w:type="pct"/>
            <w:shd w:val="clear" w:color="auto" w:fill="E7E6E6"/>
            <w:vAlign w:val="center"/>
          </w:tcPr>
          <w:p w14:paraId="5D80F21B" w14:textId="1645A176"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R$ 236,58</w:t>
            </w:r>
          </w:p>
        </w:tc>
        <w:tc>
          <w:tcPr>
            <w:tcW w:w="777" w:type="pct"/>
            <w:shd w:val="clear" w:color="auto" w:fill="E7E6E6"/>
            <w:vAlign w:val="center"/>
          </w:tcPr>
          <w:p w14:paraId="36D4D9FD" w14:textId="77777777" w:rsidR="006F71FD" w:rsidRPr="00331F30" w:rsidRDefault="00000000" w:rsidP="00331F30">
            <w:pPr>
              <w:jc w:val="center"/>
              <w:rPr>
                <w:rFonts w:ascii="Arial" w:hAnsi="Arial" w:cs="Arial"/>
                <w:sz w:val="16"/>
                <w:szCs w:val="16"/>
              </w:rPr>
            </w:pPr>
            <w:r w:rsidRPr="00331F30">
              <w:rPr>
                <w:rFonts w:ascii="Arial" w:hAnsi="Arial" w:cs="Arial"/>
                <w:b/>
                <w:sz w:val="16"/>
                <w:szCs w:val="16"/>
              </w:rPr>
              <w:t>R$</w:t>
            </w:r>
            <w:r w:rsidRPr="00331F30">
              <w:rPr>
                <w:rFonts w:ascii="Arial" w:hAnsi="Arial" w:cs="Arial"/>
                <w:sz w:val="16"/>
                <w:szCs w:val="16"/>
              </w:rPr>
              <w:t xml:space="preserve"> </w:t>
            </w:r>
            <w:r w:rsidRPr="00331F30">
              <w:rPr>
                <w:rFonts w:ascii="Arial" w:hAnsi="Arial" w:cs="Arial"/>
                <w:b/>
                <w:sz w:val="16"/>
                <w:szCs w:val="16"/>
              </w:rPr>
              <w:t>10.646,10</w:t>
            </w:r>
          </w:p>
        </w:tc>
      </w:tr>
      <w:tr w:rsidR="006F71FD" w:rsidRPr="00331F30" w14:paraId="71BFC4C5" w14:textId="77777777" w:rsidTr="00331F30">
        <w:trPr>
          <w:trHeight w:val="20"/>
        </w:trPr>
        <w:tc>
          <w:tcPr>
            <w:tcW w:w="3597" w:type="pct"/>
            <w:gridSpan w:val="5"/>
            <w:shd w:val="clear" w:color="auto" w:fill="D9F2D0"/>
            <w:vAlign w:val="center"/>
          </w:tcPr>
          <w:p w14:paraId="5F8435D3" w14:textId="5FCA217E" w:rsidR="006F71FD" w:rsidRPr="00331F30" w:rsidRDefault="00000000" w:rsidP="00331F30">
            <w:pPr>
              <w:jc w:val="center"/>
              <w:rPr>
                <w:rFonts w:ascii="Arial" w:hAnsi="Arial" w:cs="Arial"/>
                <w:b/>
                <w:sz w:val="16"/>
                <w:szCs w:val="16"/>
              </w:rPr>
            </w:pPr>
            <w:r w:rsidRPr="00331F30">
              <w:rPr>
                <w:rFonts w:ascii="Arial" w:hAnsi="Arial" w:cs="Arial"/>
                <w:b/>
                <w:sz w:val="16"/>
                <w:szCs w:val="16"/>
              </w:rPr>
              <w:t>VALOR GLOBAL MÁXIMO DO GRUPO 2</w:t>
            </w:r>
          </w:p>
        </w:tc>
        <w:tc>
          <w:tcPr>
            <w:tcW w:w="1403" w:type="pct"/>
            <w:gridSpan w:val="2"/>
            <w:shd w:val="clear" w:color="auto" w:fill="D9F2D0"/>
            <w:vAlign w:val="center"/>
          </w:tcPr>
          <w:p w14:paraId="38D22AC6" w14:textId="4D26AD10" w:rsidR="006F71FD" w:rsidRPr="00331F30" w:rsidRDefault="00000000" w:rsidP="00331F30">
            <w:pPr>
              <w:jc w:val="center"/>
              <w:rPr>
                <w:rFonts w:ascii="Arial" w:hAnsi="Arial" w:cs="Arial"/>
                <w:b/>
                <w:sz w:val="16"/>
                <w:szCs w:val="16"/>
              </w:rPr>
            </w:pPr>
            <w:r w:rsidRPr="00331F30">
              <w:rPr>
                <w:rFonts w:ascii="Arial" w:hAnsi="Arial" w:cs="Arial"/>
                <w:b/>
                <w:sz w:val="16"/>
                <w:szCs w:val="16"/>
              </w:rPr>
              <w:t>R$ 80.485,21</w:t>
            </w:r>
          </w:p>
        </w:tc>
      </w:tr>
    </w:tbl>
    <w:p w14:paraId="64ECA769" w14:textId="77777777" w:rsidR="006F71FD" w:rsidRPr="00331F30" w:rsidRDefault="006F71FD" w:rsidP="00331F30">
      <w:pPr>
        <w:widowControl w:val="0"/>
        <w:pBdr>
          <w:top w:val="nil"/>
          <w:left w:val="nil"/>
          <w:bottom w:val="nil"/>
          <w:right w:val="nil"/>
          <w:between w:val="nil"/>
        </w:pBdr>
        <w:spacing w:line="360" w:lineRule="auto"/>
        <w:jc w:val="both"/>
        <w:rPr>
          <w:rFonts w:ascii="Arial" w:hAnsi="Arial" w:cs="Arial"/>
          <w:color w:val="000000"/>
          <w:sz w:val="24"/>
          <w:szCs w:val="24"/>
        </w:rPr>
      </w:pPr>
    </w:p>
    <w:tbl>
      <w:tblPr>
        <w:tblStyle w:val="a3"/>
        <w:tblW w:w="5000" w:type="pct"/>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400" w:firstRow="0" w:lastRow="0" w:firstColumn="0" w:lastColumn="0" w:noHBand="0" w:noVBand="1"/>
      </w:tblPr>
      <w:tblGrid>
        <w:gridCol w:w="698"/>
        <w:gridCol w:w="710"/>
        <w:gridCol w:w="992"/>
        <w:gridCol w:w="992"/>
        <w:gridCol w:w="3119"/>
        <w:gridCol w:w="1133"/>
        <w:gridCol w:w="1407"/>
      </w:tblGrid>
      <w:tr w:rsidR="006F71FD" w:rsidRPr="00331F30" w14:paraId="4DD1D68D" w14:textId="77777777" w:rsidTr="00331F30">
        <w:trPr>
          <w:trHeight w:val="415"/>
        </w:trPr>
        <w:tc>
          <w:tcPr>
            <w:tcW w:w="386" w:type="pct"/>
            <w:vMerge w:val="restart"/>
            <w:shd w:val="clear" w:color="auto" w:fill="00B050"/>
            <w:textDirection w:val="btLr"/>
            <w:vAlign w:val="center"/>
          </w:tcPr>
          <w:p w14:paraId="65DF4C12" w14:textId="77777777" w:rsidR="006F71FD" w:rsidRPr="00331F30" w:rsidRDefault="00000000" w:rsidP="00331F30">
            <w:pPr>
              <w:ind w:left="113" w:right="113"/>
              <w:jc w:val="center"/>
              <w:rPr>
                <w:rFonts w:ascii="Arial" w:hAnsi="Arial" w:cs="Arial"/>
                <w:b/>
                <w:color w:val="000000"/>
                <w:sz w:val="16"/>
                <w:szCs w:val="16"/>
              </w:rPr>
            </w:pPr>
            <w:r w:rsidRPr="00331F30">
              <w:rPr>
                <w:rFonts w:ascii="Arial" w:hAnsi="Arial" w:cs="Arial"/>
                <w:b/>
                <w:color w:val="000000"/>
                <w:sz w:val="16"/>
                <w:szCs w:val="16"/>
              </w:rPr>
              <w:t>Grupo 3</w:t>
            </w:r>
          </w:p>
        </w:tc>
        <w:tc>
          <w:tcPr>
            <w:tcW w:w="4614" w:type="pct"/>
            <w:gridSpan w:val="6"/>
            <w:shd w:val="clear" w:color="auto" w:fill="D9F2D0"/>
            <w:vAlign w:val="center"/>
          </w:tcPr>
          <w:p w14:paraId="42764214"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ITENS NOTEBOOK- EXCLUSIVO ME/EPP</w:t>
            </w:r>
          </w:p>
        </w:tc>
      </w:tr>
      <w:tr w:rsidR="006F71FD" w:rsidRPr="00331F30" w14:paraId="599CE615" w14:textId="77777777" w:rsidTr="00331F30">
        <w:trPr>
          <w:trHeight w:val="535"/>
        </w:trPr>
        <w:tc>
          <w:tcPr>
            <w:tcW w:w="386" w:type="pct"/>
            <w:vMerge/>
            <w:shd w:val="clear" w:color="auto" w:fill="00B050"/>
            <w:vAlign w:val="center"/>
          </w:tcPr>
          <w:p w14:paraId="0620BE89" w14:textId="77777777" w:rsidR="006F71FD" w:rsidRPr="00331F30" w:rsidRDefault="006F71FD" w:rsidP="00331F30">
            <w:pPr>
              <w:widowControl w:val="0"/>
              <w:pBdr>
                <w:top w:val="nil"/>
                <w:left w:val="nil"/>
                <w:bottom w:val="nil"/>
                <w:right w:val="nil"/>
                <w:between w:val="nil"/>
              </w:pBdr>
              <w:spacing w:line="276" w:lineRule="auto"/>
              <w:rPr>
                <w:rFonts w:ascii="Arial" w:hAnsi="Arial" w:cs="Arial"/>
                <w:b/>
                <w:color w:val="000000"/>
                <w:sz w:val="16"/>
                <w:szCs w:val="16"/>
              </w:rPr>
            </w:pPr>
          </w:p>
        </w:tc>
        <w:tc>
          <w:tcPr>
            <w:tcW w:w="1488" w:type="pct"/>
            <w:gridSpan w:val="3"/>
            <w:shd w:val="clear" w:color="auto" w:fill="D9F2D0"/>
            <w:vAlign w:val="center"/>
          </w:tcPr>
          <w:p w14:paraId="3E5837B7" w14:textId="2714C376" w:rsidR="006F71FD" w:rsidRPr="00331F30" w:rsidRDefault="00000000" w:rsidP="00331F30">
            <w:pPr>
              <w:jc w:val="center"/>
              <w:rPr>
                <w:rFonts w:ascii="Arial" w:hAnsi="Arial" w:cs="Arial"/>
                <w:b/>
                <w:sz w:val="16"/>
                <w:szCs w:val="16"/>
              </w:rPr>
            </w:pPr>
            <w:r w:rsidRPr="00331F30">
              <w:rPr>
                <w:rFonts w:ascii="Arial" w:hAnsi="Arial" w:cs="Arial"/>
                <w:b/>
                <w:sz w:val="16"/>
                <w:szCs w:val="16"/>
              </w:rPr>
              <w:t>Benefícios LC 123/2006</w:t>
            </w:r>
          </w:p>
        </w:tc>
        <w:tc>
          <w:tcPr>
            <w:tcW w:w="3126" w:type="pct"/>
            <w:gridSpan w:val="3"/>
            <w:shd w:val="clear" w:color="auto" w:fill="D9F2D0"/>
            <w:vAlign w:val="center"/>
          </w:tcPr>
          <w:p w14:paraId="0F981CFE" w14:textId="1B445244" w:rsidR="006F71FD" w:rsidRPr="00331F30" w:rsidRDefault="00000000" w:rsidP="00331F30">
            <w:pPr>
              <w:jc w:val="center"/>
              <w:rPr>
                <w:rFonts w:ascii="Arial" w:hAnsi="Arial" w:cs="Arial"/>
                <w:b/>
                <w:sz w:val="16"/>
                <w:szCs w:val="16"/>
              </w:rPr>
            </w:pPr>
            <w:r w:rsidRPr="00331F30">
              <w:rPr>
                <w:rFonts w:ascii="Arial" w:hAnsi="Arial" w:cs="Arial"/>
                <w:b/>
                <w:sz w:val="16"/>
                <w:szCs w:val="16"/>
              </w:rPr>
              <w:t xml:space="preserve">Sim (x) Não ( </w:t>
            </w:r>
            <w:r w:rsidR="00331F30">
              <w:rPr>
                <w:rFonts w:ascii="Arial" w:hAnsi="Arial" w:cs="Arial"/>
                <w:b/>
                <w:sz w:val="16"/>
                <w:szCs w:val="16"/>
              </w:rPr>
              <w:t>)</w:t>
            </w:r>
          </w:p>
        </w:tc>
      </w:tr>
      <w:tr w:rsidR="00331F30" w:rsidRPr="00331F30" w14:paraId="6CE3AC60" w14:textId="77777777" w:rsidTr="00331F30">
        <w:trPr>
          <w:trHeight w:val="321"/>
        </w:trPr>
        <w:tc>
          <w:tcPr>
            <w:tcW w:w="386" w:type="pct"/>
            <w:shd w:val="clear" w:color="auto" w:fill="D9F2D0"/>
            <w:vAlign w:val="center"/>
          </w:tcPr>
          <w:p w14:paraId="73339B1A" w14:textId="77777777"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ITEM</w:t>
            </w:r>
          </w:p>
        </w:tc>
        <w:tc>
          <w:tcPr>
            <w:tcW w:w="392" w:type="pct"/>
            <w:shd w:val="clear" w:color="auto" w:fill="D9F2D0"/>
            <w:vAlign w:val="center"/>
          </w:tcPr>
          <w:p w14:paraId="1DD22EBB" w14:textId="77777777"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QTD</w:t>
            </w:r>
          </w:p>
        </w:tc>
        <w:tc>
          <w:tcPr>
            <w:tcW w:w="548" w:type="pct"/>
            <w:shd w:val="clear" w:color="auto" w:fill="D9F2D0"/>
            <w:vAlign w:val="center"/>
          </w:tcPr>
          <w:p w14:paraId="23578032" w14:textId="77777777"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UNIDADE DE MEDIDA</w:t>
            </w:r>
          </w:p>
        </w:tc>
        <w:tc>
          <w:tcPr>
            <w:tcW w:w="548" w:type="pct"/>
            <w:shd w:val="clear" w:color="auto" w:fill="D9F2D0"/>
            <w:vAlign w:val="center"/>
          </w:tcPr>
          <w:p w14:paraId="6EDDC3D8" w14:textId="77777777"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CATMAT</w:t>
            </w:r>
          </w:p>
        </w:tc>
        <w:tc>
          <w:tcPr>
            <w:tcW w:w="1723" w:type="pct"/>
            <w:shd w:val="clear" w:color="auto" w:fill="D9F2D0"/>
            <w:vAlign w:val="center"/>
          </w:tcPr>
          <w:p w14:paraId="4CAF32D3" w14:textId="77777777"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ESPECIFICAÇÕES</w:t>
            </w:r>
          </w:p>
        </w:tc>
        <w:tc>
          <w:tcPr>
            <w:tcW w:w="626" w:type="pct"/>
            <w:shd w:val="clear" w:color="auto" w:fill="D9F2D0"/>
            <w:vAlign w:val="center"/>
          </w:tcPr>
          <w:p w14:paraId="783D9E24" w14:textId="77777777"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VALOR UNITÁRIO</w:t>
            </w:r>
          </w:p>
        </w:tc>
        <w:tc>
          <w:tcPr>
            <w:tcW w:w="777" w:type="pct"/>
            <w:shd w:val="clear" w:color="auto" w:fill="D9F2D0"/>
            <w:vAlign w:val="center"/>
          </w:tcPr>
          <w:p w14:paraId="753E2A24" w14:textId="77777777" w:rsidR="00331F30" w:rsidRPr="00331F30" w:rsidRDefault="00331F30" w:rsidP="00331F30">
            <w:pPr>
              <w:jc w:val="center"/>
              <w:rPr>
                <w:rFonts w:ascii="Arial" w:hAnsi="Arial" w:cs="Arial"/>
                <w:b/>
                <w:color w:val="000000"/>
                <w:sz w:val="16"/>
                <w:szCs w:val="16"/>
              </w:rPr>
            </w:pPr>
            <w:r w:rsidRPr="00331F30">
              <w:rPr>
                <w:rFonts w:ascii="Arial" w:hAnsi="Arial" w:cs="Arial"/>
                <w:b/>
                <w:color w:val="000000"/>
                <w:sz w:val="16"/>
                <w:szCs w:val="16"/>
              </w:rPr>
              <w:t>VALOR TOTAL</w:t>
            </w:r>
          </w:p>
        </w:tc>
      </w:tr>
      <w:tr w:rsidR="006F71FD" w:rsidRPr="00331F30" w14:paraId="787F068F" w14:textId="77777777" w:rsidTr="00331F30">
        <w:trPr>
          <w:trHeight w:val="20"/>
        </w:trPr>
        <w:tc>
          <w:tcPr>
            <w:tcW w:w="386" w:type="pct"/>
            <w:shd w:val="clear" w:color="auto" w:fill="F2F2F2"/>
            <w:vAlign w:val="center"/>
          </w:tcPr>
          <w:p w14:paraId="523B5164" w14:textId="045A0FF4" w:rsidR="006F71FD" w:rsidRPr="00331F30" w:rsidRDefault="00331F30" w:rsidP="00331F30">
            <w:pPr>
              <w:jc w:val="center"/>
              <w:rPr>
                <w:rFonts w:ascii="Arial" w:hAnsi="Arial" w:cs="Arial"/>
                <w:b/>
                <w:color w:val="000000"/>
                <w:sz w:val="16"/>
                <w:szCs w:val="16"/>
              </w:rPr>
            </w:pPr>
            <w:r>
              <w:rPr>
                <w:rFonts w:ascii="Arial" w:hAnsi="Arial" w:cs="Arial"/>
                <w:b/>
                <w:color w:val="000000"/>
                <w:sz w:val="16"/>
                <w:szCs w:val="16"/>
              </w:rPr>
              <w:t>19</w:t>
            </w:r>
          </w:p>
        </w:tc>
        <w:tc>
          <w:tcPr>
            <w:tcW w:w="392" w:type="pct"/>
            <w:shd w:val="clear" w:color="auto" w:fill="F2F2F2"/>
            <w:vAlign w:val="center"/>
          </w:tcPr>
          <w:p w14:paraId="48AE4F88"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32</w:t>
            </w:r>
          </w:p>
        </w:tc>
        <w:tc>
          <w:tcPr>
            <w:tcW w:w="548" w:type="pct"/>
            <w:shd w:val="clear" w:color="auto" w:fill="F2F2F2"/>
            <w:vAlign w:val="center"/>
          </w:tcPr>
          <w:p w14:paraId="622DE4F4" w14:textId="1C100DF1"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w:t>
            </w:r>
          </w:p>
        </w:tc>
        <w:tc>
          <w:tcPr>
            <w:tcW w:w="548" w:type="pct"/>
            <w:shd w:val="clear" w:color="auto" w:fill="F2F2F2"/>
            <w:vAlign w:val="center"/>
          </w:tcPr>
          <w:p w14:paraId="15B54899" w14:textId="2EF38828"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601007</w:t>
            </w:r>
          </w:p>
        </w:tc>
        <w:tc>
          <w:tcPr>
            <w:tcW w:w="1723" w:type="pct"/>
            <w:shd w:val="clear" w:color="auto" w:fill="F2F2F2"/>
            <w:vAlign w:val="center"/>
          </w:tcPr>
          <w:p w14:paraId="592160EE" w14:textId="4FBB2373"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SSD tipo 2:</w:t>
            </w:r>
            <w:r w:rsidRPr="00331F30">
              <w:rPr>
                <w:rFonts w:ascii="Arial" w:hAnsi="Arial" w:cs="Arial"/>
                <w:color w:val="000000"/>
                <w:sz w:val="16"/>
                <w:szCs w:val="16"/>
              </w:rPr>
              <w:t xml:space="preserve"> SSD M.2 2280 256GB </w:t>
            </w:r>
            <w:proofErr w:type="spellStart"/>
            <w:r w:rsidRPr="00331F30">
              <w:rPr>
                <w:rFonts w:ascii="Arial" w:hAnsi="Arial" w:cs="Arial"/>
                <w:color w:val="000000"/>
                <w:sz w:val="16"/>
                <w:szCs w:val="16"/>
              </w:rPr>
              <w:t>NVMe</w:t>
            </w:r>
            <w:proofErr w:type="spellEnd"/>
            <w:r w:rsidRPr="00331F30">
              <w:rPr>
                <w:rFonts w:ascii="Arial" w:hAnsi="Arial" w:cs="Arial"/>
                <w:color w:val="000000"/>
                <w:sz w:val="16"/>
                <w:szCs w:val="16"/>
              </w:rPr>
              <w:t xml:space="preserve"> </w:t>
            </w:r>
            <w:proofErr w:type="spellStart"/>
            <w:r w:rsidRPr="00331F30">
              <w:rPr>
                <w:rFonts w:ascii="Arial" w:hAnsi="Arial" w:cs="Arial"/>
                <w:color w:val="000000"/>
                <w:sz w:val="16"/>
                <w:szCs w:val="16"/>
              </w:rPr>
              <w:t>PCIe</w:t>
            </w:r>
            <w:proofErr w:type="spellEnd"/>
            <w:r w:rsidRPr="00331F30">
              <w:rPr>
                <w:rFonts w:ascii="Arial" w:hAnsi="Arial" w:cs="Arial"/>
                <w:color w:val="000000"/>
                <w:sz w:val="16"/>
                <w:szCs w:val="16"/>
              </w:rPr>
              <w:t xml:space="preserve"> Gen3 x4 M Key. Garantia de 1 (um) ano.</w:t>
            </w:r>
          </w:p>
        </w:tc>
        <w:tc>
          <w:tcPr>
            <w:tcW w:w="626" w:type="pct"/>
            <w:shd w:val="clear" w:color="auto" w:fill="F2F2F2"/>
            <w:vAlign w:val="center"/>
          </w:tcPr>
          <w:p w14:paraId="6F22671B" w14:textId="594BC01A" w:rsidR="006F71FD" w:rsidRPr="00331F30" w:rsidRDefault="00000000" w:rsidP="00331F30">
            <w:pPr>
              <w:jc w:val="both"/>
              <w:rPr>
                <w:rFonts w:ascii="Arial" w:hAnsi="Arial" w:cs="Arial"/>
                <w:b/>
                <w:color w:val="000000"/>
                <w:sz w:val="16"/>
                <w:szCs w:val="16"/>
              </w:rPr>
            </w:pPr>
            <w:r w:rsidRPr="00331F30">
              <w:rPr>
                <w:rFonts w:ascii="Arial" w:hAnsi="Arial" w:cs="Arial"/>
                <w:b/>
                <w:color w:val="000000"/>
                <w:sz w:val="16"/>
                <w:szCs w:val="16"/>
              </w:rPr>
              <w:t>R$ 203,88</w:t>
            </w:r>
          </w:p>
        </w:tc>
        <w:tc>
          <w:tcPr>
            <w:tcW w:w="777" w:type="pct"/>
            <w:shd w:val="clear" w:color="auto" w:fill="F2F2F2"/>
            <w:vAlign w:val="center"/>
          </w:tcPr>
          <w:p w14:paraId="15DA731E" w14:textId="77777777"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R$ 6.524,16</w:t>
            </w:r>
          </w:p>
        </w:tc>
      </w:tr>
      <w:tr w:rsidR="006F71FD" w:rsidRPr="00331F30" w14:paraId="553836B8" w14:textId="77777777" w:rsidTr="00331F30">
        <w:trPr>
          <w:trHeight w:val="20"/>
        </w:trPr>
        <w:tc>
          <w:tcPr>
            <w:tcW w:w="386" w:type="pct"/>
            <w:shd w:val="clear" w:color="auto" w:fill="F2F2F2"/>
            <w:vAlign w:val="center"/>
          </w:tcPr>
          <w:p w14:paraId="3C2B92C9" w14:textId="4BBB7CF1" w:rsidR="006F71FD" w:rsidRPr="00331F30" w:rsidRDefault="00331F30" w:rsidP="00331F30">
            <w:pPr>
              <w:jc w:val="center"/>
              <w:rPr>
                <w:rFonts w:ascii="Arial" w:hAnsi="Arial" w:cs="Arial"/>
                <w:b/>
                <w:color w:val="000000"/>
                <w:sz w:val="16"/>
                <w:szCs w:val="16"/>
              </w:rPr>
            </w:pPr>
            <w:r>
              <w:rPr>
                <w:rFonts w:ascii="Arial" w:hAnsi="Arial" w:cs="Arial"/>
                <w:b/>
                <w:color w:val="000000"/>
                <w:sz w:val="16"/>
                <w:szCs w:val="16"/>
              </w:rPr>
              <w:t>20</w:t>
            </w:r>
          </w:p>
        </w:tc>
        <w:tc>
          <w:tcPr>
            <w:tcW w:w="392" w:type="pct"/>
            <w:shd w:val="clear" w:color="auto" w:fill="F2F2F2"/>
            <w:vAlign w:val="center"/>
          </w:tcPr>
          <w:p w14:paraId="6EAB0627"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32</w:t>
            </w:r>
          </w:p>
        </w:tc>
        <w:tc>
          <w:tcPr>
            <w:tcW w:w="548" w:type="pct"/>
            <w:shd w:val="clear" w:color="auto" w:fill="F2F2F2"/>
            <w:vAlign w:val="center"/>
          </w:tcPr>
          <w:p w14:paraId="3217FDE8"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 </w:t>
            </w:r>
          </w:p>
        </w:tc>
        <w:tc>
          <w:tcPr>
            <w:tcW w:w="548" w:type="pct"/>
            <w:shd w:val="clear" w:color="auto" w:fill="F2F2F2"/>
            <w:vAlign w:val="center"/>
          </w:tcPr>
          <w:p w14:paraId="5D746AF2"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471258 </w:t>
            </w:r>
          </w:p>
        </w:tc>
        <w:tc>
          <w:tcPr>
            <w:tcW w:w="1723" w:type="pct"/>
            <w:shd w:val="clear" w:color="auto" w:fill="F2F2F2"/>
            <w:vAlign w:val="center"/>
          </w:tcPr>
          <w:p w14:paraId="6DF7C543" w14:textId="4FCB1369"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Memória RAM tipo 4:</w:t>
            </w:r>
            <w:r w:rsidRPr="00331F30">
              <w:rPr>
                <w:rFonts w:ascii="Arial" w:hAnsi="Arial" w:cs="Arial"/>
                <w:sz w:val="16"/>
                <w:szCs w:val="16"/>
              </w:rPr>
              <w:t xml:space="preserve"> </w:t>
            </w:r>
            <w:r w:rsidRPr="00331F30">
              <w:rPr>
                <w:rFonts w:ascii="Arial" w:hAnsi="Arial" w:cs="Arial"/>
                <w:color w:val="000000"/>
                <w:sz w:val="16"/>
                <w:szCs w:val="16"/>
              </w:rPr>
              <w:t>Memória notebook DDR4 8GB 2666MHZ. Garantia de 90 (noventa) dias.</w:t>
            </w:r>
          </w:p>
        </w:tc>
        <w:tc>
          <w:tcPr>
            <w:tcW w:w="626" w:type="pct"/>
            <w:shd w:val="clear" w:color="auto" w:fill="F2F2F2"/>
            <w:vAlign w:val="center"/>
          </w:tcPr>
          <w:p w14:paraId="1A9E3059" w14:textId="4A1590AB" w:rsidR="006F71FD" w:rsidRPr="00331F30" w:rsidRDefault="00000000" w:rsidP="00331F30">
            <w:pPr>
              <w:jc w:val="both"/>
              <w:rPr>
                <w:rFonts w:ascii="Arial" w:hAnsi="Arial" w:cs="Arial"/>
                <w:b/>
                <w:color w:val="000000"/>
                <w:sz w:val="16"/>
                <w:szCs w:val="16"/>
              </w:rPr>
            </w:pPr>
            <w:r w:rsidRPr="00331F30">
              <w:rPr>
                <w:rFonts w:ascii="Arial" w:hAnsi="Arial" w:cs="Arial"/>
                <w:b/>
                <w:color w:val="000000"/>
                <w:sz w:val="16"/>
                <w:szCs w:val="16"/>
              </w:rPr>
              <w:t>R$ 154,75</w:t>
            </w:r>
          </w:p>
        </w:tc>
        <w:tc>
          <w:tcPr>
            <w:tcW w:w="777" w:type="pct"/>
            <w:shd w:val="clear" w:color="auto" w:fill="F2F2F2"/>
            <w:vAlign w:val="center"/>
          </w:tcPr>
          <w:p w14:paraId="41B1989B" w14:textId="77777777"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R$ 4.952,00</w:t>
            </w:r>
          </w:p>
        </w:tc>
      </w:tr>
      <w:tr w:rsidR="006F71FD" w:rsidRPr="00331F30" w14:paraId="5065EE1B" w14:textId="77777777" w:rsidTr="00331F30">
        <w:trPr>
          <w:trHeight w:val="383"/>
        </w:trPr>
        <w:tc>
          <w:tcPr>
            <w:tcW w:w="386" w:type="pct"/>
            <w:shd w:val="clear" w:color="auto" w:fill="F2F2F2"/>
            <w:vAlign w:val="center"/>
          </w:tcPr>
          <w:p w14:paraId="68980476" w14:textId="6B9CC6EA" w:rsidR="006F71FD" w:rsidRPr="00331F30" w:rsidRDefault="00331F30" w:rsidP="00331F30">
            <w:pPr>
              <w:jc w:val="center"/>
              <w:rPr>
                <w:rFonts w:ascii="Arial" w:hAnsi="Arial" w:cs="Arial"/>
                <w:b/>
                <w:color w:val="000000"/>
                <w:sz w:val="16"/>
                <w:szCs w:val="16"/>
              </w:rPr>
            </w:pPr>
            <w:r>
              <w:rPr>
                <w:rFonts w:ascii="Arial" w:hAnsi="Arial" w:cs="Arial"/>
                <w:b/>
                <w:color w:val="000000"/>
                <w:sz w:val="16"/>
                <w:szCs w:val="16"/>
              </w:rPr>
              <w:t>21</w:t>
            </w:r>
          </w:p>
        </w:tc>
        <w:tc>
          <w:tcPr>
            <w:tcW w:w="392" w:type="pct"/>
            <w:shd w:val="clear" w:color="auto" w:fill="F2F2F2"/>
            <w:vAlign w:val="center"/>
          </w:tcPr>
          <w:p w14:paraId="2AF017FB"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32</w:t>
            </w:r>
          </w:p>
        </w:tc>
        <w:tc>
          <w:tcPr>
            <w:tcW w:w="548" w:type="pct"/>
            <w:shd w:val="clear" w:color="auto" w:fill="F2F2F2"/>
            <w:vAlign w:val="center"/>
          </w:tcPr>
          <w:p w14:paraId="57D4CE5A"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 </w:t>
            </w:r>
          </w:p>
        </w:tc>
        <w:tc>
          <w:tcPr>
            <w:tcW w:w="548" w:type="pct"/>
            <w:shd w:val="clear" w:color="auto" w:fill="F2F2F2"/>
            <w:vAlign w:val="center"/>
          </w:tcPr>
          <w:p w14:paraId="19FD2831"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431058 </w:t>
            </w:r>
          </w:p>
        </w:tc>
        <w:tc>
          <w:tcPr>
            <w:tcW w:w="1723" w:type="pct"/>
            <w:shd w:val="clear" w:color="auto" w:fill="F2F2F2"/>
            <w:vAlign w:val="center"/>
          </w:tcPr>
          <w:p w14:paraId="048AF685" w14:textId="3CB47D5C"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 xml:space="preserve">Carregador notebook: </w:t>
            </w:r>
            <w:r w:rsidRPr="00331F30">
              <w:rPr>
                <w:rFonts w:ascii="Arial" w:hAnsi="Arial" w:cs="Arial"/>
                <w:color w:val="000000"/>
                <w:sz w:val="16"/>
                <w:szCs w:val="16"/>
              </w:rPr>
              <w:t>Carregador notebook com potência de 65w, tensão de saída de 19.5V e corrente de 3.34A, compatível com o modelo DELL LA65NM130. Garantia de 1 (um) ano.</w:t>
            </w:r>
          </w:p>
        </w:tc>
        <w:tc>
          <w:tcPr>
            <w:tcW w:w="626" w:type="pct"/>
            <w:shd w:val="clear" w:color="auto" w:fill="F2F2F2"/>
            <w:vAlign w:val="center"/>
          </w:tcPr>
          <w:p w14:paraId="621FFE24" w14:textId="77777777" w:rsidR="006F71FD" w:rsidRPr="00331F30" w:rsidRDefault="00000000" w:rsidP="00331F30">
            <w:pPr>
              <w:jc w:val="both"/>
              <w:rPr>
                <w:rFonts w:ascii="Arial" w:hAnsi="Arial" w:cs="Arial"/>
                <w:b/>
                <w:color w:val="000000"/>
                <w:sz w:val="16"/>
                <w:szCs w:val="16"/>
              </w:rPr>
            </w:pPr>
            <w:r w:rsidRPr="00331F30">
              <w:rPr>
                <w:rFonts w:ascii="Arial" w:hAnsi="Arial" w:cs="Arial"/>
                <w:b/>
                <w:color w:val="000000"/>
                <w:sz w:val="16"/>
                <w:szCs w:val="16"/>
              </w:rPr>
              <w:t>R$ 106,60</w:t>
            </w:r>
          </w:p>
          <w:p w14:paraId="0065A344" w14:textId="77777777" w:rsidR="006F71FD" w:rsidRPr="00331F30" w:rsidRDefault="006F71FD" w:rsidP="00331F30">
            <w:pPr>
              <w:jc w:val="both"/>
              <w:rPr>
                <w:rFonts w:ascii="Arial" w:hAnsi="Arial" w:cs="Arial"/>
                <w:color w:val="000000"/>
                <w:sz w:val="16"/>
                <w:szCs w:val="16"/>
              </w:rPr>
            </w:pPr>
          </w:p>
        </w:tc>
        <w:tc>
          <w:tcPr>
            <w:tcW w:w="777" w:type="pct"/>
            <w:shd w:val="clear" w:color="auto" w:fill="F2F2F2"/>
            <w:vAlign w:val="center"/>
          </w:tcPr>
          <w:p w14:paraId="563528AA" w14:textId="77777777"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R$</w:t>
            </w:r>
            <w:r w:rsidRPr="00331F30">
              <w:rPr>
                <w:rFonts w:ascii="Arial" w:hAnsi="Arial" w:cs="Arial"/>
                <w:sz w:val="16"/>
                <w:szCs w:val="16"/>
              </w:rPr>
              <w:t xml:space="preserve"> </w:t>
            </w:r>
            <w:r w:rsidRPr="00331F30">
              <w:rPr>
                <w:rFonts w:ascii="Arial" w:hAnsi="Arial" w:cs="Arial"/>
                <w:b/>
                <w:color w:val="000000"/>
                <w:sz w:val="16"/>
                <w:szCs w:val="16"/>
              </w:rPr>
              <w:t>3.411,20</w:t>
            </w:r>
          </w:p>
        </w:tc>
      </w:tr>
      <w:tr w:rsidR="006F71FD" w:rsidRPr="00331F30" w14:paraId="0A45DAAF" w14:textId="77777777" w:rsidTr="00331F30">
        <w:trPr>
          <w:trHeight w:val="35"/>
        </w:trPr>
        <w:tc>
          <w:tcPr>
            <w:tcW w:w="3597" w:type="pct"/>
            <w:gridSpan w:val="5"/>
            <w:shd w:val="clear" w:color="auto" w:fill="D9F2D0"/>
            <w:vAlign w:val="center"/>
          </w:tcPr>
          <w:p w14:paraId="716C5CB2"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VALOR GLOBAL MÁXIMO DO GRUPO 3</w:t>
            </w:r>
          </w:p>
        </w:tc>
        <w:tc>
          <w:tcPr>
            <w:tcW w:w="1403" w:type="pct"/>
            <w:gridSpan w:val="2"/>
            <w:shd w:val="clear" w:color="auto" w:fill="D9F2D0"/>
            <w:vAlign w:val="center"/>
          </w:tcPr>
          <w:p w14:paraId="652CFF2A"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w:t>
            </w:r>
            <w:r w:rsidRPr="00331F30">
              <w:rPr>
                <w:rFonts w:ascii="Arial" w:hAnsi="Arial" w:cs="Arial"/>
                <w:sz w:val="16"/>
                <w:szCs w:val="16"/>
              </w:rPr>
              <w:t xml:space="preserve"> </w:t>
            </w:r>
            <w:r w:rsidRPr="00331F30">
              <w:rPr>
                <w:rFonts w:ascii="Arial" w:hAnsi="Arial" w:cs="Arial"/>
                <w:b/>
                <w:color w:val="000000"/>
                <w:sz w:val="16"/>
                <w:szCs w:val="16"/>
              </w:rPr>
              <w:t>14.887,36</w:t>
            </w:r>
          </w:p>
        </w:tc>
      </w:tr>
    </w:tbl>
    <w:p w14:paraId="0736B264" w14:textId="77777777" w:rsidR="006F71FD" w:rsidRPr="00331F30" w:rsidRDefault="006F71FD" w:rsidP="00331F30">
      <w:pPr>
        <w:widowControl w:val="0"/>
        <w:pBdr>
          <w:top w:val="nil"/>
          <w:left w:val="nil"/>
          <w:bottom w:val="nil"/>
          <w:right w:val="nil"/>
          <w:between w:val="nil"/>
        </w:pBdr>
        <w:spacing w:line="360" w:lineRule="auto"/>
        <w:jc w:val="both"/>
        <w:rPr>
          <w:rFonts w:ascii="Arial" w:hAnsi="Arial" w:cs="Arial"/>
          <w:color w:val="000000"/>
          <w:sz w:val="24"/>
          <w:szCs w:val="24"/>
        </w:rPr>
      </w:pPr>
    </w:p>
    <w:tbl>
      <w:tblPr>
        <w:tblStyle w:val="a4"/>
        <w:tblW w:w="5000" w:type="pct"/>
        <w:tblInd w:w="0" w:type="dxa"/>
        <w:tblLook w:val="0400" w:firstRow="0" w:lastRow="0" w:firstColumn="0" w:lastColumn="0" w:noHBand="0" w:noVBand="1"/>
      </w:tblPr>
      <w:tblGrid>
        <w:gridCol w:w="819"/>
        <w:gridCol w:w="936"/>
        <w:gridCol w:w="959"/>
        <w:gridCol w:w="906"/>
        <w:gridCol w:w="2922"/>
        <w:gridCol w:w="1117"/>
        <w:gridCol w:w="1392"/>
      </w:tblGrid>
      <w:tr w:rsidR="006F71FD" w:rsidRPr="00331F30" w14:paraId="1BF760F3" w14:textId="77777777" w:rsidTr="00331F30">
        <w:trPr>
          <w:trHeight w:val="394"/>
        </w:trPr>
        <w:tc>
          <w:tcPr>
            <w:tcW w:w="461" w:type="pct"/>
            <w:vMerge w:val="restart"/>
            <w:tcBorders>
              <w:top w:val="single" w:sz="8" w:space="0" w:color="000000"/>
              <w:left w:val="single" w:sz="8" w:space="0" w:color="000000"/>
              <w:bottom w:val="single" w:sz="8" w:space="0" w:color="000000"/>
              <w:right w:val="single" w:sz="8" w:space="0" w:color="000000"/>
            </w:tcBorders>
            <w:shd w:val="clear" w:color="auto" w:fill="00B050"/>
            <w:textDirection w:val="btLr"/>
            <w:vAlign w:val="center"/>
          </w:tcPr>
          <w:p w14:paraId="58665E60" w14:textId="77777777" w:rsidR="006F71FD" w:rsidRPr="00331F30" w:rsidRDefault="00000000" w:rsidP="00331F30">
            <w:pPr>
              <w:ind w:left="113" w:right="113"/>
              <w:jc w:val="center"/>
              <w:rPr>
                <w:rFonts w:ascii="Arial" w:hAnsi="Arial" w:cs="Arial"/>
                <w:b/>
                <w:color w:val="000000"/>
                <w:sz w:val="16"/>
                <w:szCs w:val="16"/>
              </w:rPr>
            </w:pPr>
            <w:r w:rsidRPr="00331F30">
              <w:rPr>
                <w:rFonts w:ascii="Arial" w:hAnsi="Arial" w:cs="Arial"/>
                <w:b/>
                <w:color w:val="000000"/>
                <w:sz w:val="16"/>
                <w:szCs w:val="16"/>
              </w:rPr>
              <w:t>Grupo 4</w:t>
            </w:r>
          </w:p>
        </w:tc>
        <w:tc>
          <w:tcPr>
            <w:tcW w:w="4539" w:type="pct"/>
            <w:gridSpan w:val="6"/>
            <w:tcBorders>
              <w:top w:val="single" w:sz="8" w:space="0" w:color="000000"/>
              <w:left w:val="nil"/>
              <w:bottom w:val="single" w:sz="8" w:space="0" w:color="000000"/>
              <w:right w:val="single" w:sz="8" w:space="0" w:color="000000"/>
            </w:tcBorders>
            <w:shd w:val="clear" w:color="auto" w:fill="D9F2D0"/>
            <w:vAlign w:val="center"/>
          </w:tcPr>
          <w:p w14:paraId="6A3F5D9E" w14:textId="35924A2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ITENS NOTEBOOK- EXCLUSIVO ME/EPP</w:t>
            </w:r>
          </w:p>
        </w:tc>
      </w:tr>
      <w:tr w:rsidR="006F71FD" w:rsidRPr="00331F30" w14:paraId="2EB6F182" w14:textId="77777777" w:rsidTr="00331F30">
        <w:trPr>
          <w:trHeight w:val="486"/>
        </w:trPr>
        <w:tc>
          <w:tcPr>
            <w:tcW w:w="461" w:type="pct"/>
            <w:vMerge/>
            <w:tcBorders>
              <w:top w:val="single" w:sz="8" w:space="0" w:color="000000"/>
              <w:left w:val="single" w:sz="8" w:space="0" w:color="000000"/>
              <w:bottom w:val="single" w:sz="8" w:space="0" w:color="000000"/>
              <w:right w:val="single" w:sz="8" w:space="0" w:color="000000"/>
            </w:tcBorders>
            <w:shd w:val="clear" w:color="auto" w:fill="00B050"/>
            <w:vAlign w:val="center"/>
          </w:tcPr>
          <w:p w14:paraId="7C4F08FD" w14:textId="77777777" w:rsidR="006F71FD" w:rsidRPr="00331F30" w:rsidRDefault="006F71FD" w:rsidP="00331F30">
            <w:pPr>
              <w:widowControl w:val="0"/>
              <w:pBdr>
                <w:top w:val="nil"/>
                <w:left w:val="nil"/>
                <w:bottom w:val="nil"/>
                <w:right w:val="nil"/>
                <w:between w:val="nil"/>
              </w:pBdr>
              <w:spacing w:line="276" w:lineRule="auto"/>
              <w:rPr>
                <w:rFonts w:ascii="Arial" w:hAnsi="Arial" w:cs="Arial"/>
                <w:b/>
                <w:color w:val="000000"/>
                <w:sz w:val="16"/>
                <w:szCs w:val="16"/>
              </w:rPr>
            </w:pPr>
          </w:p>
        </w:tc>
        <w:tc>
          <w:tcPr>
            <w:tcW w:w="1513" w:type="pct"/>
            <w:gridSpan w:val="3"/>
            <w:tcBorders>
              <w:top w:val="single" w:sz="8" w:space="0" w:color="000000"/>
              <w:left w:val="nil"/>
              <w:bottom w:val="single" w:sz="8" w:space="0" w:color="000000"/>
              <w:right w:val="single" w:sz="8" w:space="0" w:color="000000"/>
            </w:tcBorders>
            <w:shd w:val="clear" w:color="auto" w:fill="D9F2D0"/>
            <w:vAlign w:val="center"/>
          </w:tcPr>
          <w:p w14:paraId="1AC0F6DD" w14:textId="4F7A2CFD" w:rsidR="006F71FD" w:rsidRPr="00331F30" w:rsidRDefault="00000000" w:rsidP="00331F30">
            <w:pPr>
              <w:jc w:val="center"/>
              <w:rPr>
                <w:rFonts w:ascii="Arial" w:hAnsi="Arial" w:cs="Arial"/>
                <w:b/>
                <w:sz w:val="16"/>
                <w:szCs w:val="16"/>
              </w:rPr>
            </w:pPr>
            <w:r w:rsidRPr="00331F30">
              <w:rPr>
                <w:rFonts w:ascii="Arial" w:hAnsi="Arial" w:cs="Arial"/>
                <w:b/>
                <w:sz w:val="16"/>
                <w:szCs w:val="16"/>
              </w:rPr>
              <w:t>Benefícios LC 123/2006</w:t>
            </w:r>
          </w:p>
        </w:tc>
        <w:tc>
          <w:tcPr>
            <w:tcW w:w="3026" w:type="pct"/>
            <w:gridSpan w:val="3"/>
            <w:tcBorders>
              <w:top w:val="single" w:sz="8" w:space="0" w:color="000000"/>
              <w:left w:val="nil"/>
              <w:bottom w:val="single" w:sz="8" w:space="0" w:color="000000"/>
              <w:right w:val="single" w:sz="8" w:space="0" w:color="000000"/>
            </w:tcBorders>
            <w:shd w:val="clear" w:color="auto" w:fill="D9F2D0"/>
            <w:vAlign w:val="center"/>
          </w:tcPr>
          <w:p w14:paraId="49391A68" w14:textId="39F38D22" w:rsidR="006F71FD" w:rsidRPr="00331F30" w:rsidRDefault="00000000" w:rsidP="00331F30">
            <w:pPr>
              <w:jc w:val="center"/>
              <w:rPr>
                <w:rFonts w:ascii="Arial" w:hAnsi="Arial" w:cs="Arial"/>
                <w:b/>
                <w:sz w:val="16"/>
                <w:szCs w:val="16"/>
              </w:rPr>
            </w:pPr>
            <w:r w:rsidRPr="00331F30">
              <w:rPr>
                <w:rFonts w:ascii="Arial" w:hAnsi="Arial" w:cs="Arial"/>
                <w:b/>
                <w:sz w:val="16"/>
                <w:szCs w:val="16"/>
              </w:rPr>
              <w:t>Sim (x) Não ( )</w:t>
            </w:r>
          </w:p>
        </w:tc>
      </w:tr>
      <w:tr w:rsidR="006F71FD" w:rsidRPr="00331F30" w14:paraId="7BA21E8F" w14:textId="77777777" w:rsidTr="00331F30">
        <w:trPr>
          <w:trHeight w:val="170"/>
        </w:trPr>
        <w:tc>
          <w:tcPr>
            <w:tcW w:w="461" w:type="pct"/>
            <w:vMerge w:val="restart"/>
            <w:tcBorders>
              <w:top w:val="nil"/>
              <w:left w:val="single" w:sz="8" w:space="0" w:color="000000"/>
              <w:bottom w:val="single" w:sz="8" w:space="0" w:color="000000"/>
              <w:right w:val="single" w:sz="8" w:space="0" w:color="000000"/>
            </w:tcBorders>
            <w:shd w:val="clear" w:color="auto" w:fill="D9F2D0"/>
            <w:vAlign w:val="center"/>
          </w:tcPr>
          <w:p w14:paraId="3B5BC704"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ITEM</w:t>
            </w:r>
          </w:p>
        </w:tc>
        <w:tc>
          <w:tcPr>
            <w:tcW w:w="526" w:type="pct"/>
            <w:vMerge w:val="restart"/>
            <w:tcBorders>
              <w:top w:val="nil"/>
              <w:left w:val="single" w:sz="8" w:space="0" w:color="000000"/>
              <w:bottom w:val="single" w:sz="8" w:space="0" w:color="000000"/>
              <w:right w:val="single" w:sz="8" w:space="0" w:color="000000"/>
            </w:tcBorders>
            <w:shd w:val="clear" w:color="auto" w:fill="D9F2D0"/>
            <w:vAlign w:val="center"/>
          </w:tcPr>
          <w:p w14:paraId="4AEEC689"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QUANT</w:t>
            </w:r>
          </w:p>
        </w:tc>
        <w:tc>
          <w:tcPr>
            <w:tcW w:w="526" w:type="pct"/>
            <w:vMerge w:val="restart"/>
            <w:tcBorders>
              <w:top w:val="nil"/>
              <w:left w:val="single" w:sz="8" w:space="0" w:color="000000"/>
              <w:bottom w:val="single" w:sz="8" w:space="0" w:color="000000"/>
              <w:right w:val="single" w:sz="8" w:space="0" w:color="000000"/>
            </w:tcBorders>
            <w:shd w:val="clear" w:color="auto" w:fill="D9F2D0"/>
            <w:vAlign w:val="center"/>
          </w:tcPr>
          <w:p w14:paraId="454346B1"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UNIDADE DE MEDIDA</w:t>
            </w:r>
          </w:p>
        </w:tc>
        <w:tc>
          <w:tcPr>
            <w:tcW w:w="461" w:type="pct"/>
            <w:vMerge w:val="restart"/>
            <w:tcBorders>
              <w:top w:val="nil"/>
              <w:left w:val="single" w:sz="8" w:space="0" w:color="000000"/>
              <w:bottom w:val="single" w:sz="8" w:space="0" w:color="000000"/>
              <w:right w:val="single" w:sz="8" w:space="0" w:color="000000"/>
            </w:tcBorders>
            <w:shd w:val="clear" w:color="auto" w:fill="D9F2D0"/>
            <w:vAlign w:val="center"/>
          </w:tcPr>
          <w:p w14:paraId="40FBD4BC"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CATMAT</w:t>
            </w:r>
          </w:p>
        </w:tc>
        <w:tc>
          <w:tcPr>
            <w:tcW w:w="1623" w:type="pct"/>
            <w:vMerge w:val="restart"/>
            <w:tcBorders>
              <w:top w:val="nil"/>
              <w:left w:val="single" w:sz="8" w:space="0" w:color="000000"/>
              <w:bottom w:val="single" w:sz="8" w:space="0" w:color="000000"/>
              <w:right w:val="single" w:sz="8" w:space="0" w:color="000000"/>
            </w:tcBorders>
            <w:shd w:val="clear" w:color="auto" w:fill="D9F2D0"/>
            <w:vAlign w:val="center"/>
          </w:tcPr>
          <w:p w14:paraId="181D015F"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ESPECIFICAÇÕES</w:t>
            </w:r>
          </w:p>
        </w:tc>
        <w:tc>
          <w:tcPr>
            <w:tcW w:w="626" w:type="pct"/>
            <w:vMerge w:val="restart"/>
            <w:tcBorders>
              <w:top w:val="nil"/>
              <w:left w:val="single" w:sz="8" w:space="0" w:color="000000"/>
              <w:bottom w:val="single" w:sz="8" w:space="0" w:color="000000"/>
              <w:right w:val="single" w:sz="8" w:space="0" w:color="000000"/>
            </w:tcBorders>
            <w:shd w:val="clear" w:color="auto" w:fill="D9F2D0"/>
            <w:vAlign w:val="center"/>
          </w:tcPr>
          <w:p w14:paraId="2BCA6185"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VALOR UNITÁRIO</w:t>
            </w:r>
          </w:p>
        </w:tc>
        <w:tc>
          <w:tcPr>
            <w:tcW w:w="777" w:type="pct"/>
            <w:tcBorders>
              <w:top w:val="nil"/>
              <w:left w:val="nil"/>
              <w:bottom w:val="nil"/>
              <w:right w:val="single" w:sz="8" w:space="0" w:color="000000"/>
            </w:tcBorders>
            <w:shd w:val="clear" w:color="auto" w:fill="D9F2D0"/>
            <w:vAlign w:val="center"/>
          </w:tcPr>
          <w:p w14:paraId="0E0BF426"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VALOR TOTAL</w:t>
            </w:r>
          </w:p>
        </w:tc>
      </w:tr>
      <w:tr w:rsidR="006F71FD" w:rsidRPr="00331F30" w14:paraId="5607C999" w14:textId="77777777" w:rsidTr="00331F30">
        <w:trPr>
          <w:trHeight w:val="170"/>
        </w:trPr>
        <w:tc>
          <w:tcPr>
            <w:tcW w:w="461" w:type="pct"/>
            <w:vMerge/>
            <w:tcBorders>
              <w:top w:val="nil"/>
              <w:left w:val="single" w:sz="8" w:space="0" w:color="000000"/>
              <w:bottom w:val="single" w:sz="8" w:space="0" w:color="000000"/>
              <w:right w:val="single" w:sz="8" w:space="0" w:color="000000"/>
            </w:tcBorders>
            <w:shd w:val="clear" w:color="auto" w:fill="D9F2D0"/>
            <w:vAlign w:val="center"/>
          </w:tcPr>
          <w:p w14:paraId="157B3C1A" w14:textId="77777777" w:rsidR="006F71FD" w:rsidRPr="00331F30" w:rsidRDefault="006F71FD" w:rsidP="00331F30">
            <w:pPr>
              <w:widowControl w:val="0"/>
              <w:pBdr>
                <w:top w:val="nil"/>
                <w:left w:val="nil"/>
                <w:bottom w:val="nil"/>
                <w:right w:val="nil"/>
                <w:between w:val="nil"/>
              </w:pBdr>
              <w:spacing w:line="276" w:lineRule="auto"/>
              <w:rPr>
                <w:rFonts w:ascii="Arial" w:hAnsi="Arial" w:cs="Arial"/>
                <w:b/>
                <w:color w:val="000000"/>
                <w:sz w:val="16"/>
                <w:szCs w:val="16"/>
              </w:rPr>
            </w:pPr>
          </w:p>
        </w:tc>
        <w:tc>
          <w:tcPr>
            <w:tcW w:w="526" w:type="pct"/>
            <w:vMerge/>
            <w:tcBorders>
              <w:top w:val="nil"/>
              <w:left w:val="single" w:sz="8" w:space="0" w:color="000000"/>
              <w:bottom w:val="single" w:sz="8" w:space="0" w:color="000000"/>
              <w:right w:val="single" w:sz="8" w:space="0" w:color="000000"/>
            </w:tcBorders>
            <w:shd w:val="clear" w:color="auto" w:fill="D9F2D0"/>
            <w:vAlign w:val="center"/>
          </w:tcPr>
          <w:p w14:paraId="33BD7781" w14:textId="77777777" w:rsidR="006F71FD" w:rsidRPr="00331F30" w:rsidRDefault="006F71FD" w:rsidP="00331F30">
            <w:pPr>
              <w:widowControl w:val="0"/>
              <w:pBdr>
                <w:top w:val="nil"/>
                <w:left w:val="nil"/>
                <w:bottom w:val="nil"/>
                <w:right w:val="nil"/>
                <w:between w:val="nil"/>
              </w:pBdr>
              <w:spacing w:line="276" w:lineRule="auto"/>
              <w:rPr>
                <w:rFonts w:ascii="Arial" w:hAnsi="Arial" w:cs="Arial"/>
                <w:b/>
                <w:color w:val="000000"/>
                <w:sz w:val="16"/>
                <w:szCs w:val="16"/>
              </w:rPr>
            </w:pPr>
          </w:p>
        </w:tc>
        <w:tc>
          <w:tcPr>
            <w:tcW w:w="526" w:type="pct"/>
            <w:vMerge/>
            <w:tcBorders>
              <w:top w:val="nil"/>
              <w:left w:val="single" w:sz="8" w:space="0" w:color="000000"/>
              <w:bottom w:val="single" w:sz="8" w:space="0" w:color="000000"/>
              <w:right w:val="single" w:sz="8" w:space="0" w:color="000000"/>
            </w:tcBorders>
            <w:shd w:val="clear" w:color="auto" w:fill="D9F2D0"/>
            <w:vAlign w:val="center"/>
          </w:tcPr>
          <w:p w14:paraId="069E6356" w14:textId="77777777" w:rsidR="006F71FD" w:rsidRPr="00331F30" w:rsidRDefault="006F71FD" w:rsidP="00331F30">
            <w:pPr>
              <w:widowControl w:val="0"/>
              <w:pBdr>
                <w:top w:val="nil"/>
                <w:left w:val="nil"/>
                <w:bottom w:val="nil"/>
                <w:right w:val="nil"/>
                <w:between w:val="nil"/>
              </w:pBdr>
              <w:spacing w:line="276" w:lineRule="auto"/>
              <w:rPr>
                <w:rFonts w:ascii="Arial" w:hAnsi="Arial" w:cs="Arial"/>
                <w:b/>
                <w:color w:val="000000"/>
                <w:sz w:val="16"/>
                <w:szCs w:val="16"/>
              </w:rPr>
            </w:pPr>
          </w:p>
        </w:tc>
        <w:tc>
          <w:tcPr>
            <w:tcW w:w="461" w:type="pct"/>
            <w:vMerge/>
            <w:tcBorders>
              <w:top w:val="nil"/>
              <w:left w:val="single" w:sz="8" w:space="0" w:color="000000"/>
              <w:bottom w:val="single" w:sz="8" w:space="0" w:color="000000"/>
              <w:right w:val="single" w:sz="8" w:space="0" w:color="000000"/>
            </w:tcBorders>
            <w:shd w:val="clear" w:color="auto" w:fill="D9F2D0"/>
            <w:vAlign w:val="center"/>
          </w:tcPr>
          <w:p w14:paraId="05559B0F" w14:textId="77777777" w:rsidR="006F71FD" w:rsidRPr="00331F30" w:rsidRDefault="006F71FD" w:rsidP="00331F30">
            <w:pPr>
              <w:widowControl w:val="0"/>
              <w:pBdr>
                <w:top w:val="nil"/>
                <w:left w:val="nil"/>
                <w:bottom w:val="nil"/>
                <w:right w:val="nil"/>
                <w:between w:val="nil"/>
              </w:pBdr>
              <w:spacing w:line="276" w:lineRule="auto"/>
              <w:rPr>
                <w:rFonts w:ascii="Arial" w:hAnsi="Arial" w:cs="Arial"/>
                <w:b/>
                <w:color w:val="000000"/>
                <w:sz w:val="16"/>
                <w:szCs w:val="16"/>
              </w:rPr>
            </w:pPr>
          </w:p>
        </w:tc>
        <w:tc>
          <w:tcPr>
            <w:tcW w:w="1623" w:type="pct"/>
            <w:vMerge/>
            <w:tcBorders>
              <w:top w:val="nil"/>
              <w:left w:val="single" w:sz="8" w:space="0" w:color="000000"/>
              <w:bottom w:val="single" w:sz="8" w:space="0" w:color="000000"/>
              <w:right w:val="single" w:sz="8" w:space="0" w:color="000000"/>
            </w:tcBorders>
            <w:shd w:val="clear" w:color="auto" w:fill="D9F2D0"/>
            <w:vAlign w:val="center"/>
          </w:tcPr>
          <w:p w14:paraId="402A467F" w14:textId="77777777" w:rsidR="006F71FD" w:rsidRPr="00331F30" w:rsidRDefault="006F71FD" w:rsidP="00331F30">
            <w:pPr>
              <w:widowControl w:val="0"/>
              <w:pBdr>
                <w:top w:val="nil"/>
                <w:left w:val="nil"/>
                <w:bottom w:val="nil"/>
                <w:right w:val="nil"/>
                <w:between w:val="nil"/>
              </w:pBdr>
              <w:spacing w:line="276" w:lineRule="auto"/>
              <w:rPr>
                <w:rFonts w:ascii="Arial" w:hAnsi="Arial" w:cs="Arial"/>
                <w:b/>
                <w:color w:val="000000"/>
                <w:sz w:val="16"/>
                <w:szCs w:val="16"/>
              </w:rPr>
            </w:pPr>
          </w:p>
        </w:tc>
        <w:tc>
          <w:tcPr>
            <w:tcW w:w="626" w:type="pct"/>
            <w:vMerge/>
            <w:tcBorders>
              <w:top w:val="nil"/>
              <w:left w:val="single" w:sz="8" w:space="0" w:color="000000"/>
              <w:bottom w:val="single" w:sz="8" w:space="0" w:color="000000"/>
              <w:right w:val="single" w:sz="8" w:space="0" w:color="000000"/>
            </w:tcBorders>
            <w:shd w:val="clear" w:color="auto" w:fill="D9F2D0"/>
            <w:vAlign w:val="center"/>
          </w:tcPr>
          <w:p w14:paraId="30DF4AE2" w14:textId="77777777" w:rsidR="006F71FD" w:rsidRPr="00331F30" w:rsidRDefault="006F71FD" w:rsidP="00331F30">
            <w:pPr>
              <w:widowControl w:val="0"/>
              <w:pBdr>
                <w:top w:val="nil"/>
                <w:left w:val="nil"/>
                <w:bottom w:val="nil"/>
                <w:right w:val="nil"/>
                <w:between w:val="nil"/>
              </w:pBdr>
              <w:spacing w:line="276" w:lineRule="auto"/>
              <w:rPr>
                <w:rFonts w:ascii="Arial" w:hAnsi="Arial" w:cs="Arial"/>
                <w:b/>
                <w:color w:val="000000"/>
                <w:sz w:val="16"/>
                <w:szCs w:val="16"/>
              </w:rPr>
            </w:pPr>
          </w:p>
        </w:tc>
        <w:tc>
          <w:tcPr>
            <w:tcW w:w="777" w:type="pct"/>
            <w:tcBorders>
              <w:top w:val="nil"/>
              <w:left w:val="nil"/>
              <w:bottom w:val="single" w:sz="8" w:space="0" w:color="000000"/>
              <w:right w:val="single" w:sz="8" w:space="0" w:color="000000"/>
            </w:tcBorders>
            <w:shd w:val="clear" w:color="auto" w:fill="D9F2D0"/>
            <w:vAlign w:val="center"/>
          </w:tcPr>
          <w:p w14:paraId="0148844A" w14:textId="77777777" w:rsidR="006F71FD" w:rsidRPr="00331F30" w:rsidRDefault="006F71FD" w:rsidP="00331F30">
            <w:pPr>
              <w:jc w:val="center"/>
              <w:rPr>
                <w:rFonts w:ascii="Arial" w:hAnsi="Arial" w:cs="Arial"/>
                <w:b/>
                <w:color w:val="000000"/>
                <w:sz w:val="16"/>
                <w:szCs w:val="16"/>
              </w:rPr>
            </w:pPr>
          </w:p>
        </w:tc>
      </w:tr>
      <w:tr w:rsidR="006F71FD" w:rsidRPr="00331F30" w14:paraId="51C2F04D" w14:textId="77777777" w:rsidTr="00331F30">
        <w:trPr>
          <w:trHeight w:val="170"/>
        </w:trPr>
        <w:tc>
          <w:tcPr>
            <w:tcW w:w="461" w:type="pct"/>
            <w:tcBorders>
              <w:top w:val="nil"/>
              <w:left w:val="single" w:sz="8" w:space="0" w:color="000000"/>
              <w:bottom w:val="single" w:sz="8" w:space="0" w:color="000000"/>
              <w:right w:val="single" w:sz="8" w:space="0" w:color="000000"/>
            </w:tcBorders>
            <w:shd w:val="clear" w:color="auto" w:fill="F2F2F2"/>
            <w:vAlign w:val="center"/>
          </w:tcPr>
          <w:p w14:paraId="03CDCDB3" w14:textId="2042E5B3" w:rsidR="006F71FD" w:rsidRPr="00331F30" w:rsidRDefault="00331F30" w:rsidP="00331F30">
            <w:pPr>
              <w:jc w:val="center"/>
              <w:rPr>
                <w:rFonts w:ascii="Arial" w:hAnsi="Arial" w:cs="Arial"/>
                <w:b/>
                <w:color w:val="000000"/>
                <w:sz w:val="16"/>
                <w:szCs w:val="16"/>
              </w:rPr>
            </w:pPr>
            <w:r>
              <w:rPr>
                <w:rFonts w:ascii="Arial" w:hAnsi="Arial" w:cs="Arial"/>
                <w:b/>
                <w:color w:val="000000"/>
                <w:sz w:val="16"/>
                <w:szCs w:val="16"/>
              </w:rPr>
              <w:t>22</w:t>
            </w:r>
          </w:p>
        </w:tc>
        <w:tc>
          <w:tcPr>
            <w:tcW w:w="526" w:type="pct"/>
            <w:tcBorders>
              <w:top w:val="nil"/>
              <w:left w:val="nil"/>
              <w:bottom w:val="single" w:sz="8" w:space="0" w:color="000000"/>
              <w:right w:val="single" w:sz="8" w:space="0" w:color="000000"/>
            </w:tcBorders>
            <w:shd w:val="clear" w:color="auto" w:fill="F2F2F2"/>
            <w:vAlign w:val="center"/>
          </w:tcPr>
          <w:p w14:paraId="0959062D"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6</w:t>
            </w:r>
          </w:p>
        </w:tc>
        <w:tc>
          <w:tcPr>
            <w:tcW w:w="526" w:type="pct"/>
            <w:tcBorders>
              <w:top w:val="nil"/>
              <w:left w:val="nil"/>
              <w:bottom w:val="single" w:sz="8" w:space="0" w:color="000000"/>
              <w:right w:val="single" w:sz="8" w:space="0" w:color="000000"/>
            </w:tcBorders>
            <w:shd w:val="clear" w:color="auto" w:fill="F2F2F2"/>
            <w:vAlign w:val="center"/>
          </w:tcPr>
          <w:p w14:paraId="374E9E07" w14:textId="1EF3344E"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w:t>
            </w:r>
          </w:p>
        </w:tc>
        <w:tc>
          <w:tcPr>
            <w:tcW w:w="461" w:type="pct"/>
            <w:tcBorders>
              <w:top w:val="nil"/>
              <w:left w:val="nil"/>
              <w:bottom w:val="single" w:sz="8" w:space="0" w:color="000000"/>
              <w:right w:val="single" w:sz="8" w:space="0" w:color="000000"/>
            </w:tcBorders>
            <w:shd w:val="clear" w:color="auto" w:fill="F2F2F2"/>
            <w:vAlign w:val="center"/>
          </w:tcPr>
          <w:p w14:paraId="5E11366D" w14:textId="47913C04"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482929</w:t>
            </w:r>
          </w:p>
        </w:tc>
        <w:tc>
          <w:tcPr>
            <w:tcW w:w="1623" w:type="pct"/>
            <w:tcBorders>
              <w:top w:val="nil"/>
              <w:left w:val="nil"/>
              <w:bottom w:val="single" w:sz="8" w:space="0" w:color="000000"/>
              <w:right w:val="single" w:sz="8" w:space="0" w:color="000000"/>
            </w:tcBorders>
            <w:shd w:val="clear" w:color="auto" w:fill="F2F2F2"/>
            <w:vAlign w:val="center"/>
          </w:tcPr>
          <w:p w14:paraId="2754ADDB" w14:textId="315FE998" w:rsidR="006F71FD" w:rsidRPr="00331F30" w:rsidRDefault="00000000" w:rsidP="00331F30">
            <w:pPr>
              <w:jc w:val="both"/>
              <w:rPr>
                <w:rFonts w:ascii="Arial" w:hAnsi="Arial" w:cs="Arial"/>
                <w:color w:val="000000"/>
                <w:sz w:val="16"/>
                <w:szCs w:val="16"/>
              </w:rPr>
            </w:pPr>
            <w:r w:rsidRPr="00331F30">
              <w:rPr>
                <w:rFonts w:ascii="Arial" w:hAnsi="Arial" w:cs="Arial"/>
                <w:b/>
                <w:color w:val="000000"/>
                <w:sz w:val="16"/>
                <w:szCs w:val="16"/>
              </w:rPr>
              <w:t>Bateria tipo 1:</w:t>
            </w:r>
            <w:r w:rsidRPr="00331F30">
              <w:rPr>
                <w:rFonts w:ascii="Arial" w:hAnsi="Arial" w:cs="Arial"/>
                <w:color w:val="000000"/>
                <w:sz w:val="16"/>
                <w:szCs w:val="16"/>
              </w:rPr>
              <w:t>Bateria Dell 42 Wh tipo 0G74G. Garantia de 180 (cento e oitenta) dias.</w:t>
            </w:r>
          </w:p>
        </w:tc>
        <w:tc>
          <w:tcPr>
            <w:tcW w:w="626" w:type="pct"/>
            <w:tcBorders>
              <w:top w:val="nil"/>
              <w:left w:val="nil"/>
              <w:bottom w:val="single" w:sz="8" w:space="0" w:color="000000"/>
              <w:right w:val="single" w:sz="8" w:space="0" w:color="000000"/>
            </w:tcBorders>
            <w:shd w:val="clear" w:color="auto" w:fill="F2F2F2"/>
            <w:vAlign w:val="center"/>
          </w:tcPr>
          <w:p w14:paraId="769E7E1A"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R$ 401,30</w:t>
            </w:r>
          </w:p>
          <w:p w14:paraId="39589997" w14:textId="77777777" w:rsidR="006F71FD" w:rsidRPr="00331F30" w:rsidRDefault="006F71FD" w:rsidP="00331F30">
            <w:pPr>
              <w:jc w:val="center"/>
              <w:rPr>
                <w:rFonts w:ascii="Arial" w:hAnsi="Arial" w:cs="Arial"/>
                <w:color w:val="000000"/>
                <w:sz w:val="16"/>
                <w:szCs w:val="16"/>
              </w:rPr>
            </w:pPr>
          </w:p>
        </w:tc>
        <w:tc>
          <w:tcPr>
            <w:tcW w:w="777" w:type="pct"/>
            <w:tcBorders>
              <w:top w:val="nil"/>
              <w:left w:val="nil"/>
              <w:bottom w:val="single" w:sz="8" w:space="0" w:color="000000"/>
              <w:right w:val="single" w:sz="8" w:space="0" w:color="000000"/>
            </w:tcBorders>
            <w:shd w:val="clear" w:color="auto" w:fill="F2F2F2"/>
            <w:vAlign w:val="center"/>
          </w:tcPr>
          <w:p w14:paraId="1709104C"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R$ 2.407,80</w:t>
            </w:r>
          </w:p>
        </w:tc>
      </w:tr>
      <w:tr w:rsidR="006F71FD" w:rsidRPr="00331F30" w14:paraId="35D7C919" w14:textId="77777777" w:rsidTr="00331F30">
        <w:trPr>
          <w:trHeight w:val="549"/>
        </w:trPr>
        <w:tc>
          <w:tcPr>
            <w:tcW w:w="461" w:type="pct"/>
            <w:tcBorders>
              <w:top w:val="nil"/>
              <w:left w:val="single" w:sz="8" w:space="0" w:color="000000"/>
              <w:bottom w:val="single" w:sz="8" w:space="0" w:color="000000"/>
              <w:right w:val="single" w:sz="8" w:space="0" w:color="000000"/>
            </w:tcBorders>
            <w:shd w:val="clear" w:color="auto" w:fill="F2F2F2"/>
            <w:vAlign w:val="center"/>
          </w:tcPr>
          <w:p w14:paraId="3E8998C2" w14:textId="3AC24107" w:rsidR="006F71FD" w:rsidRPr="00331F30" w:rsidRDefault="00331F30" w:rsidP="00331F30">
            <w:pPr>
              <w:jc w:val="center"/>
              <w:rPr>
                <w:rFonts w:ascii="Arial" w:hAnsi="Arial" w:cs="Arial"/>
                <w:b/>
                <w:color w:val="000000"/>
                <w:sz w:val="16"/>
                <w:szCs w:val="16"/>
              </w:rPr>
            </w:pPr>
            <w:r>
              <w:rPr>
                <w:rFonts w:ascii="Arial" w:hAnsi="Arial" w:cs="Arial"/>
                <w:b/>
                <w:color w:val="000000"/>
                <w:sz w:val="16"/>
                <w:szCs w:val="16"/>
              </w:rPr>
              <w:t>23</w:t>
            </w:r>
          </w:p>
        </w:tc>
        <w:tc>
          <w:tcPr>
            <w:tcW w:w="526" w:type="pct"/>
            <w:tcBorders>
              <w:top w:val="nil"/>
              <w:left w:val="nil"/>
              <w:bottom w:val="single" w:sz="8" w:space="0" w:color="000000"/>
              <w:right w:val="single" w:sz="8" w:space="0" w:color="000000"/>
            </w:tcBorders>
            <w:shd w:val="clear" w:color="auto" w:fill="F2F2F2"/>
            <w:vAlign w:val="center"/>
          </w:tcPr>
          <w:p w14:paraId="3FB61BB3" w14:textId="77777777"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26</w:t>
            </w:r>
          </w:p>
        </w:tc>
        <w:tc>
          <w:tcPr>
            <w:tcW w:w="526" w:type="pct"/>
            <w:tcBorders>
              <w:top w:val="nil"/>
              <w:left w:val="nil"/>
              <w:bottom w:val="single" w:sz="8" w:space="0" w:color="000000"/>
              <w:right w:val="single" w:sz="8" w:space="0" w:color="000000"/>
            </w:tcBorders>
            <w:shd w:val="clear" w:color="auto" w:fill="F2F2F2"/>
            <w:vAlign w:val="center"/>
          </w:tcPr>
          <w:p w14:paraId="485177F8" w14:textId="732A56B8"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unidade</w:t>
            </w:r>
          </w:p>
        </w:tc>
        <w:tc>
          <w:tcPr>
            <w:tcW w:w="461" w:type="pct"/>
            <w:tcBorders>
              <w:top w:val="nil"/>
              <w:left w:val="nil"/>
              <w:bottom w:val="single" w:sz="8" w:space="0" w:color="000000"/>
              <w:right w:val="single" w:sz="8" w:space="0" w:color="000000"/>
            </w:tcBorders>
            <w:shd w:val="clear" w:color="auto" w:fill="F2F2F2"/>
            <w:vAlign w:val="center"/>
          </w:tcPr>
          <w:p w14:paraId="78744C0B" w14:textId="29B85074" w:rsidR="006F71FD" w:rsidRPr="00331F30" w:rsidRDefault="00000000" w:rsidP="00331F30">
            <w:pPr>
              <w:jc w:val="center"/>
              <w:rPr>
                <w:rFonts w:ascii="Arial" w:hAnsi="Arial" w:cs="Arial"/>
                <w:color w:val="000000"/>
                <w:sz w:val="16"/>
                <w:szCs w:val="16"/>
              </w:rPr>
            </w:pPr>
            <w:r w:rsidRPr="00331F30">
              <w:rPr>
                <w:rFonts w:ascii="Arial" w:hAnsi="Arial" w:cs="Arial"/>
                <w:color w:val="000000"/>
                <w:sz w:val="16"/>
                <w:szCs w:val="16"/>
              </w:rPr>
              <w:t>482929</w:t>
            </w:r>
          </w:p>
        </w:tc>
        <w:tc>
          <w:tcPr>
            <w:tcW w:w="1623" w:type="pct"/>
            <w:tcBorders>
              <w:top w:val="nil"/>
              <w:left w:val="nil"/>
              <w:bottom w:val="single" w:sz="8" w:space="0" w:color="000000"/>
              <w:right w:val="single" w:sz="8" w:space="0" w:color="000000"/>
            </w:tcBorders>
            <w:shd w:val="clear" w:color="auto" w:fill="F2F2F2"/>
            <w:vAlign w:val="center"/>
          </w:tcPr>
          <w:p w14:paraId="209631DE" w14:textId="77777777" w:rsidR="006F71FD" w:rsidRPr="00331F30" w:rsidRDefault="00000000" w:rsidP="00331F30">
            <w:pPr>
              <w:jc w:val="both"/>
              <w:rPr>
                <w:rFonts w:ascii="Arial" w:hAnsi="Arial" w:cs="Arial"/>
                <w:b/>
                <w:color w:val="000000"/>
                <w:sz w:val="16"/>
                <w:szCs w:val="16"/>
              </w:rPr>
            </w:pPr>
            <w:r w:rsidRPr="00331F30">
              <w:rPr>
                <w:rFonts w:ascii="Arial" w:hAnsi="Arial" w:cs="Arial"/>
                <w:b/>
                <w:color w:val="000000"/>
                <w:sz w:val="16"/>
                <w:szCs w:val="16"/>
              </w:rPr>
              <w:t xml:space="preserve">Bateria tipo 2: </w:t>
            </w:r>
            <w:r w:rsidRPr="00331F30">
              <w:rPr>
                <w:rFonts w:ascii="Arial" w:hAnsi="Arial" w:cs="Arial"/>
                <w:color w:val="000000"/>
                <w:sz w:val="16"/>
                <w:szCs w:val="16"/>
              </w:rPr>
              <w:t>Bateria Dell 60 Wh tipo F3YGT. Garantia de 180 (cento e oitenta) dias.</w:t>
            </w:r>
          </w:p>
        </w:tc>
        <w:tc>
          <w:tcPr>
            <w:tcW w:w="626" w:type="pct"/>
            <w:tcBorders>
              <w:top w:val="nil"/>
              <w:left w:val="nil"/>
              <w:bottom w:val="single" w:sz="8" w:space="0" w:color="000000"/>
              <w:right w:val="single" w:sz="8" w:space="0" w:color="000000"/>
            </w:tcBorders>
            <w:shd w:val="clear" w:color="auto" w:fill="F2F2F2"/>
            <w:vAlign w:val="center"/>
          </w:tcPr>
          <w:p w14:paraId="3D03CC78"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R$ 392,37</w:t>
            </w:r>
          </w:p>
          <w:p w14:paraId="55C7E19F" w14:textId="77777777" w:rsidR="006F71FD" w:rsidRPr="00331F30" w:rsidRDefault="006F71FD" w:rsidP="00331F30">
            <w:pPr>
              <w:jc w:val="center"/>
              <w:rPr>
                <w:rFonts w:ascii="Arial" w:hAnsi="Arial" w:cs="Arial"/>
                <w:color w:val="000000"/>
                <w:sz w:val="16"/>
                <w:szCs w:val="16"/>
              </w:rPr>
            </w:pPr>
          </w:p>
        </w:tc>
        <w:tc>
          <w:tcPr>
            <w:tcW w:w="777" w:type="pct"/>
            <w:tcBorders>
              <w:top w:val="nil"/>
              <w:left w:val="nil"/>
              <w:bottom w:val="single" w:sz="8" w:space="0" w:color="000000"/>
              <w:right w:val="single" w:sz="8" w:space="0" w:color="000000"/>
            </w:tcBorders>
            <w:shd w:val="clear" w:color="auto" w:fill="F2F2F2"/>
            <w:vAlign w:val="center"/>
          </w:tcPr>
          <w:p w14:paraId="70277C48" w14:textId="77777777" w:rsidR="006F71FD" w:rsidRPr="00331F30" w:rsidRDefault="00000000" w:rsidP="00331F30">
            <w:pPr>
              <w:jc w:val="center"/>
              <w:rPr>
                <w:rFonts w:ascii="Arial" w:hAnsi="Arial" w:cs="Arial"/>
                <w:color w:val="000000"/>
                <w:sz w:val="16"/>
                <w:szCs w:val="16"/>
              </w:rPr>
            </w:pPr>
            <w:r w:rsidRPr="00331F30">
              <w:rPr>
                <w:rFonts w:ascii="Arial" w:hAnsi="Arial" w:cs="Arial"/>
                <w:b/>
                <w:color w:val="000000"/>
                <w:sz w:val="16"/>
                <w:szCs w:val="16"/>
              </w:rPr>
              <w:t>R$ 10.201,62</w:t>
            </w:r>
          </w:p>
        </w:tc>
      </w:tr>
      <w:tr w:rsidR="006F71FD" w:rsidRPr="00331F30" w14:paraId="44B14458" w14:textId="77777777" w:rsidTr="00331F30">
        <w:trPr>
          <w:trHeight w:val="170"/>
        </w:trPr>
        <w:tc>
          <w:tcPr>
            <w:tcW w:w="3597" w:type="pct"/>
            <w:gridSpan w:val="5"/>
            <w:tcBorders>
              <w:top w:val="single" w:sz="8" w:space="0" w:color="000000"/>
              <w:left w:val="single" w:sz="8" w:space="0" w:color="000000"/>
              <w:bottom w:val="single" w:sz="4" w:space="0" w:color="000000"/>
              <w:right w:val="single" w:sz="8" w:space="0" w:color="000000"/>
            </w:tcBorders>
            <w:shd w:val="clear" w:color="auto" w:fill="D9F2D0"/>
          </w:tcPr>
          <w:p w14:paraId="71885033"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VALOR GLOBAL MÁXIMO DO GRUPO 4</w:t>
            </w:r>
          </w:p>
        </w:tc>
        <w:tc>
          <w:tcPr>
            <w:tcW w:w="1403" w:type="pct"/>
            <w:gridSpan w:val="2"/>
            <w:tcBorders>
              <w:top w:val="single" w:sz="8" w:space="0" w:color="000000"/>
              <w:left w:val="single" w:sz="8" w:space="0" w:color="000000"/>
              <w:bottom w:val="single" w:sz="4" w:space="0" w:color="000000"/>
              <w:right w:val="single" w:sz="8" w:space="0" w:color="000000"/>
            </w:tcBorders>
            <w:shd w:val="clear" w:color="auto" w:fill="D9F2D0"/>
            <w:vAlign w:val="center"/>
          </w:tcPr>
          <w:p w14:paraId="77AD0BF9" w14:textId="77777777" w:rsidR="006F71FD" w:rsidRPr="00331F30" w:rsidRDefault="00000000" w:rsidP="00331F30">
            <w:pPr>
              <w:jc w:val="center"/>
              <w:rPr>
                <w:rFonts w:ascii="Arial" w:hAnsi="Arial" w:cs="Arial"/>
                <w:b/>
                <w:color w:val="000000"/>
                <w:sz w:val="16"/>
                <w:szCs w:val="16"/>
              </w:rPr>
            </w:pPr>
            <w:r w:rsidRPr="00331F30">
              <w:rPr>
                <w:rFonts w:ascii="Arial" w:hAnsi="Arial" w:cs="Arial"/>
                <w:b/>
                <w:color w:val="000000"/>
                <w:sz w:val="16"/>
                <w:szCs w:val="16"/>
              </w:rPr>
              <w:t>R$</w:t>
            </w:r>
            <w:r w:rsidRPr="00331F30">
              <w:rPr>
                <w:rFonts w:ascii="Arial" w:hAnsi="Arial" w:cs="Arial"/>
                <w:sz w:val="16"/>
                <w:szCs w:val="16"/>
              </w:rPr>
              <w:t xml:space="preserve"> </w:t>
            </w:r>
            <w:r w:rsidRPr="00331F30">
              <w:rPr>
                <w:rFonts w:ascii="Arial" w:hAnsi="Arial" w:cs="Arial"/>
                <w:b/>
                <w:color w:val="000000"/>
                <w:sz w:val="16"/>
                <w:szCs w:val="16"/>
              </w:rPr>
              <w:t>12.609,42</w:t>
            </w:r>
          </w:p>
        </w:tc>
      </w:tr>
    </w:tbl>
    <w:p w14:paraId="5D6A6813"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b/>
          <w:color w:val="000000"/>
          <w:sz w:val="24"/>
          <w:szCs w:val="24"/>
        </w:rPr>
      </w:pPr>
      <w:r w:rsidRPr="00331F30">
        <w:rPr>
          <w:rFonts w:ascii="Arial" w:hAnsi="Arial" w:cs="Arial"/>
          <w:color w:val="000000"/>
          <w:sz w:val="24"/>
          <w:szCs w:val="24"/>
        </w:rPr>
        <w:t>*</w:t>
      </w:r>
      <w:r w:rsidRPr="00331F30">
        <w:rPr>
          <w:rFonts w:ascii="Arial" w:hAnsi="Arial" w:cs="Arial"/>
          <w:b/>
          <w:color w:val="000000"/>
          <w:sz w:val="24"/>
          <w:szCs w:val="24"/>
        </w:rPr>
        <w:t>Em caso de divergência entre o CATMAT e a descrição do item, entenda-se como correta o que consta na descrição do item.</w:t>
      </w:r>
    </w:p>
    <w:p w14:paraId="56278348" w14:textId="77777777" w:rsidR="006F71FD" w:rsidRPr="00331F30" w:rsidRDefault="006F71FD" w:rsidP="00331F30">
      <w:pPr>
        <w:widowControl w:val="0"/>
        <w:pBdr>
          <w:top w:val="nil"/>
          <w:left w:val="nil"/>
          <w:bottom w:val="nil"/>
          <w:right w:val="nil"/>
          <w:between w:val="nil"/>
        </w:pBdr>
        <w:spacing w:line="276" w:lineRule="auto"/>
        <w:jc w:val="both"/>
        <w:rPr>
          <w:rFonts w:ascii="Arial" w:hAnsi="Arial" w:cs="Arial"/>
          <w:color w:val="000000"/>
          <w:sz w:val="24"/>
          <w:szCs w:val="24"/>
        </w:rPr>
      </w:pPr>
    </w:p>
    <w:p w14:paraId="44E44DF4" w14:textId="77777777" w:rsidR="006F71FD" w:rsidRPr="00331F30" w:rsidRDefault="00000000" w:rsidP="00331F30">
      <w:pPr>
        <w:widowControl w:val="0"/>
        <w:numPr>
          <w:ilvl w:val="1"/>
          <w:numId w:val="1"/>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 Defensoria Pública do Estado do Paraná, instituição responsável por prestar assistência jurídica gratuita a pessoas em situação de vulnerabilidade socioeconômica, enfrenta desafios complexos na gestão de suas operações cotidianas e na condução dos processos judiciais em que atua. Dentre esses desafios, a área de Tecnologia da Informação e Comunicação (TIC) assume um papel crítico para contratar e manter em bom funcionamento os ativos tecnológicos da instituição para o bom andamento das atividades.</w:t>
      </w:r>
    </w:p>
    <w:p w14:paraId="058F5998" w14:textId="77777777" w:rsidR="006F71FD" w:rsidRPr="00331F30" w:rsidRDefault="00000000" w:rsidP="00331F30">
      <w:pPr>
        <w:widowControl w:val="0"/>
        <w:numPr>
          <w:ilvl w:val="1"/>
          <w:numId w:val="1"/>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Nesse sentido, a constituição de sistema de registro de preço para futura e eventual aquisição de equipamentos, peças e acessórios de informática visa prolongar a vida útil dos computadores que já não são mais cobertos pela garantia do vendedor ou do fabricante, minimizando a necessidade de renovação do parque de computadores e notebooks da Defensoria e, portanto, otimizando o emprego dos recursos públicos.</w:t>
      </w:r>
    </w:p>
    <w:p w14:paraId="676CC86D" w14:textId="77777777" w:rsidR="006F71FD" w:rsidRPr="00331F30" w:rsidRDefault="00000000" w:rsidP="00331F30">
      <w:pPr>
        <w:widowControl w:val="0"/>
        <w:numPr>
          <w:ilvl w:val="1"/>
          <w:numId w:val="1"/>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Os equipamentos, peças e acessórios de informática a serem adquiridos têm por objetivo:</w:t>
      </w:r>
    </w:p>
    <w:p w14:paraId="5351DDE1" w14:textId="77777777" w:rsidR="006F71FD" w:rsidRPr="00331F30" w:rsidRDefault="00000000" w:rsidP="00331F30">
      <w:pPr>
        <w:widowControl w:val="0"/>
        <w:numPr>
          <w:ilvl w:val="2"/>
          <w:numId w:val="4"/>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 manutenção corretiva: destinada a colocar novamente em operação equipamentos acometidos por avarias tecnológicas que prejudicaram o desempenho e o funcionamento de modo permanente ou intermitente;</w:t>
      </w:r>
    </w:p>
    <w:p w14:paraId="06B9EA3E" w14:textId="77777777" w:rsidR="006F71FD" w:rsidRPr="00331F30" w:rsidRDefault="00000000" w:rsidP="00331F30">
      <w:pPr>
        <w:widowControl w:val="0"/>
        <w:numPr>
          <w:ilvl w:val="2"/>
          <w:numId w:val="4"/>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 manutenção preventiva: destinada a melhorar o desempenho e confiabilidade do dispositivo, adequando seu hardware para utilização de sistemas operacionais e aplicações mais modernas e que demandem maiores recursos.</w:t>
      </w:r>
    </w:p>
    <w:p w14:paraId="255BF669" w14:textId="77777777" w:rsidR="006F71FD" w:rsidRPr="00331F30" w:rsidRDefault="00000000" w:rsidP="00331F30">
      <w:pPr>
        <w:widowControl w:val="0"/>
        <w:numPr>
          <w:ilvl w:val="1"/>
          <w:numId w:val="4"/>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Considerou-se razoável estabelecer o pedido mínimo inicial correspondente a aproximadamente 10% do quantitativo máximo, possibilitando a formação de um estoque mínimo, para oportunizar o rápido atendimento as demandas institucionais.</w:t>
      </w:r>
    </w:p>
    <w:p w14:paraId="5408E23A" w14:textId="77777777" w:rsidR="006F71FD" w:rsidRPr="00331F30" w:rsidRDefault="00000000" w:rsidP="00331F30">
      <w:pPr>
        <w:widowControl w:val="0"/>
        <w:numPr>
          <w:ilvl w:val="1"/>
          <w:numId w:val="4"/>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highlight w:val="white"/>
        </w:rPr>
        <w:t>Com base na estratégia de manutenção e considerando o quantitativo de equipamentos disponíveis, estabeleceu-se o quantitativo máximo para aquisição de cada componente.</w:t>
      </w:r>
    </w:p>
    <w:p w14:paraId="73DB9ADE" w14:textId="77777777" w:rsidR="006F71FD" w:rsidRPr="00331F30" w:rsidRDefault="00000000" w:rsidP="00331F30">
      <w:pPr>
        <w:widowControl w:val="0"/>
        <w:numPr>
          <w:ilvl w:val="1"/>
          <w:numId w:val="4"/>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Os resultados pretendidos com a presente contratação visam melhorar a qualidade dos serviços prestados à população, melhorar a agilidade da prestação dos serviços que a instituição oferece, viabilizar a expansão dos serviços de atendimento prestados as diversas regiões do estado, maximizar a vida útil do patrimônio e reduzir impactos ambientais.</w:t>
      </w:r>
    </w:p>
    <w:p w14:paraId="4AD121A5" w14:textId="77777777" w:rsidR="006F71FD" w:rsidRPr="00331F30" w:rsidRDefault="00000000" w:rsidP="00331F30">
      <w:pPr>
        <w:widowControl w:val="0"/>
        <w:numPr>
          <w:ilvl w:val="1"/>
          <w:numId w:val="4"/>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Os componentes especificados, são comuns no mercado, podendo ser ofertados por diversas empresas que comercializam componentes de fabricantes que atendem os requisitos.</w:t>
      </w:r>
    </w:p>
    <w:p w14:paraId="54049F77" w14:textId="77777777" w:rsidR="006F71FD" w:rsidRPr="00331F30" w:rsidRDefault="006F71FD" w:rsidP="00331F30">
      <w:pPr>
        <w:widowControl w:val="0"/>
        <w:pBdr>
          <w:top w:val="nil"/>
          <w:left w:val="nil"/>
          <w:bottom w:val="nil"/>
          <w:right w:val="nil"/>
          <w:between w:val="nil"/>
        </w:pBdr>
        <w:spacing w:line="276" w:lineRule="auto"/>
        <w:jc w:val="both"/>
        <w:rPr>
          <w:rFonts w:ascii="Arial" w:hAnsi="Arial" w:cs="Arial"/>
          <w:color w:val="000000"/>
          <w:sz w:val="24"/>
          <w:szCs w:val="24"/>
        </w:rPr>
      </w:pPr>
    </w:p>
    <w:p w14:paraId="506680FB" w14:textId="77777777" w:rsidR="006F71FD" w:rsidRPr="00331F30" w:rsidRDefault="00000000" w:rsidP="00331F30">
      <w:pPr>
        <w:pStyle w:val="Ttulo1"/>
        <w:widowControl w:val="0"/>
        <w:numPr>
          <w:ilvl w:val="0"/>
          <w:numId w:val="4"/>
        </w:numPr>
        <w:spacing w:line="276" w:lineRule="auto"/>
      </w:pPr>
      <w:r w:rsidRPr="00331F30">
        <w:t>DO PLANO DE CONTRATAÇÃO</w:t>
      </w:r>
    </w:p>
    <w:p w14:paraId="076EF47B" w14:textId="77777777" w:rsidR="006F71FD" w:rsidRPr="00331F30" w:rsidRDefault="00000000" w:rsidP="00331F30">
      <w:pPr>
        <w:widowControl w:val="0"/>
        <w:numPr>
          <w:ilvl w:val="1"/>
          <w:numId w:val="6"/>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A presente contratação está em consonância com o Plano de Contratação Anual sob o nº 051/2024, o qual vem sendo construído com visão e objetivos assertivos, garantido acesso à justiça e a promoção da imagem da Instituição.</w:t>
      </w:r>
    </w:p>
    <w:p w14:paraId="46A5B740" w14:textId="77777777" w:rsidR="006F71FD" w:rsidRPr="00331F30" w:rsidRDefault="006F71FD" w:rsidP="00331F30">
      <w:pPr>
        <w:widowControl w:val="0"/>
        <w:pBdr>
          <w:top w:val="nil"/>
          <w:left w:val="nil"/>
          <w:bottom w:val="nil"/>
          <w:right w:val="nil"/>
          <w:between w:val="nil"/>
        </w:pBdr>
        <w:spacing w:line="276" w:lineRule="auto"/>
        <w:jc w:val="both"/>
        <w:rPr>
          <w:rFonts w:ascii="Arial" w:hAnsi="Arial" w:cs="Arial"/>
          <w:color w:val="000000"/>
          <w:sz w:val="24"/>
          <w:szCs w:val="24"/>
        </w:rPr>
      </w:pPr>
    </w:p>
    <w:p w14:paraId="5E73DE4D" w14:textId="77777777" w:rsidR="006F71FD" w:rsidRPr="00331F30" w:rsidRDefault="00000000" w:rsidP="00331F30">
      <w:pPr>
        <w:pStyle w:val="Ttulo1"/>
        <w:widowControl w:val="0"/>
        <w:numPr>
          <w:ilvl w:val="0"/>
          <w:numId w:val="6"/>
        </w:numPr>
        <w:spacing w:line="276" w:lineRule="auto"/>
      </w:pPr>
      <w:r w:rsidRPr="00331F30">
        <w:t>DA FORMA DE CONTRATAÇÃO</w:t>
      </w:r>
    </w:p>
    <w:p w14:paraId="1E2417D3" w14:textId="77777777" w:rsidR="006F71FD" w:rsidRPr="00331F30" w:rsidRDefault="00000000" w:rsidP="00331F30">
      <w:pPr>
        <w:pStyle w:val="Ttulo2"/>
        <w:widowControl w:val="0"/>
        <w:numPr>
          <w:ilvl w:val="1"/>
          <w:numId w:val="5"/>
        </w:numPr>
        <w:spacing w:line="276" w:lineRule="auto"/>
      </w:pPr>
      <w:r w:rsidRPr="00331F30">
        <w:t>Trata-se de serviço comum, de caráter continuado e sem fornecimento de mão de obra em regime de dedicação exclusiva, a ser contratado mediante licitação, na modalidade Pregão, em sua forma eletrônica.</w:t>
      </w:r>
    </w:p>
    <w:p w14:paraId="69B2CA0C"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Considerando a natureza do objeto, a ausência de histórico de consumo, a impossibilidade em se prever a taxa exata de defeitos que demandarão manutenção corretiva, a impossibilidade em se fazer estoque em grande volume sem que haja risco à integridade dos materiais ou consumo inadequado do prazo de garantia, o presente procedimento será instruído por meio do Sistema de Registro de Preços.</w:t>
      </w:r>
    </w:p>
    <w:p w14:paraId="0AFE2ABE" w14:textId="77777777" w:rsidR="006F71FD" w:rsidRPr="00331F30" w:rsidRDefault="00000000" w:rsidP="00331F30">
      <w:pPr>
        <w:pStyle w:val="Ttulo2"/>
        <w:widowControl w:val="0"/>
        <w:numPr>
          <w:ilvl w:val="1"/>
          <w:numId w:val="5"/>
        </w:numPr>
        <w:spacing w:line="276" w:lineRule="auto"/>
      </w:pPr>
      <w:r w:rsidRPr="00331F30">
        <w:t>O critério de julgamento da presente contratação será o menor preço global, uma vez que o objeto pode ser bem definido e aferido a partir dos requisitos técnicos que instruem a contratação.</w:t>
      </w:r>
    </w:p>
    <w:p w14:paraId="53BA8294" w14:textId="77777777" w:rsidR="006F71FD" w:rsidRPr="00331F30" w:rsidRDefault="00000000" w:rsidP="00331F30">
      <w:pPr>
        <w:pStyle w:val="Ttulo2"/>
        <w:widowControl w:val="0"/>
        <w:numPr>
          <w:ilvl w:val="1"/>
          <w:numId w:val="5"/>
        </w:numPr>
        <w:spacing w:line="276" w:lineRule="auto"/>
      </w:pPr>
      <w:bookmarkStart w:id="0" w:name="_heading=h.gjdgxs" w:colFirst="0" w:colLast="0"/>
      <w:bookmarkEnd w:id="0"/>
      <w:r w:rsidRPr="00331F30">
        <w:t>O critério de adjudicação adotado será por grupo, para preservar a integridade dos processos de gestão do ciclo de vida das contratações, assegurando eficácia no procedimento e minimizando riscos, como atrasos, além de otimizar recursos ao longo do processo.</w:t>
      </w:r>
    </w:p>
    <w:p w14:paraId="35305383" w14:textId="77777777" w:rsidR="006F71FD" w:rsidRPr="00331F30" w:rsidRDefault="00000000" w:rsidP="00331F30">
      <w:pPr>
        <w:pStyle w:val="Ttulo2"/>
        <w:widowControl w:val="0"/>
        <w:numPr>
          <w:ilvl w:val="1"/>
          <w:numId w:val="5"/>
        </w:numPr>
        <w:spacing w:line="276" w:lineRule="auto"/>
      </w:pPr>
      <w:r w:rsidRPr="00331F30">
        <w:t xml:space="preserve">É vedada a participação de consórcio, por se tratar de objeto de baixo vulto e complexidade. </w:t>
      </w:r>
    </w:p>
    <w:p w14:paraId="1A00AA13"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Não será permitido a transferência a terceiros, por qualquer forma, nem mesmo parcialmente, as obrigações assumidas, nem subcontratar qualquer das prestações a que está obrigada.</w:t>
      </w:r>
    </w:p>
    <w:p w14:paraId="26895A72"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Aplica-se o tratamento diferenciado para as Microempresas e Empresas de Pequeno Porte, conforme previsto na LEI COMPLEMENTAR Nº 123, DE 14 DE DEZEMBRO DE 2006 e o Artigo 3º da LEI Nº 8.248, DE 23 DE OUTUBRO DE 1991.</w:t>
      </w:r>
    </w:p>
    <w:p w14:paraId="7E5F7C16"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De igual modo, caso observe-se que, a aplicação da norma supracitada possa </w:t>
      </w:r>
      <w:proofErr w:type="gramStart"/>
      <w:r w:rsidRPr="00331F30">
        <w:rPr>
          <w:rFonts w:ascii="Arial" w:hAnsi="Arial" w:cs="Arial"/>
          <w:color w:val="000000"/>
          <w:sz w:val="24"/>
          <w:szCs w:val="24"/>
        </w:rPr>
        <w:t>acarretar em</w:t>
      </w:r>
      <w:proofErr w:type="gramEnd"/>
      <w:r w:rsidRPr="00331F30">
        <w:rPr>
          <w:rFonts w:ascii="Arial" w:hAnsi="Arial" w:cs="Arial"/>
          <w:color w:val="000000"/>
          <w:sz w:val="24"/>
          <w:szCs w:val="24"/>
        </w:rPr>
        <w:t xml:space="preserve"> possíveis prejuízos ou inviabilidade da contratação, o instituto poderá ser afastado, conforme previsão da própria Lei, em seu Artigo 49, incisos II, III e IV.</w:t>
      </w:r>
    </w:p>
    <w:p w14:paraId="30284C6F" w14:textId="77777777" w:rsidR="006F71FD" w:rsidRPr="00331F30" w:rsidRDefault="006F71FD" w:rsidP="00331F30">
      <w:pPr>
        <w:widowControl w:val="0"/>
        <w:pBdr>
          <w:top w:val="nil"/>
          <w:left w:val="nil"/>
          <w:bottom w:val="nil"/>
          <w:right w:val="nil"/>
          <w:between w:val="nil"/>
        </w:pBdr>
        <w:spacing w:line="276" w:lineRule="auto"/>
        <w:jc w:val="both"/>
        <w:rPr>
          <w:rFonts w:ascii="Arial" w:hAnsi="Arial" w:cs="Arial"/>
          <w:color w:val="000000"/>
          <w:sz w:val="24"/>
          <w:szCs w:val="24"/>
        </w:rPr>
      </w:pPr>
    </w:p>
    <w:p w14:paraId="1508FC4B" w14:textId="77777777" w:rsidR="006F71FD" w:rsidRPr="00331F30" w:rsidRDefault="00000000" w:rsidP="00331F30">
      <w:pPr>
        <w:pStyle w:val="Ttulo1"/>
        <w:widowControl w:val="0"/>
        <w:numPr>
          <w:ilvl w:val="0"/>
          <w:numId w:val="5"/>
        </w:numPr>
        <w:spacing w:line="276" w:lineRule="auto"/>
      </w:pPr>
      <w:r w:rsidRPr="00331F30">
        <w:t>REQUISITOS DO FORNECEDOR</w:t>
      </w:r>
    </w:p>
    <w:p w14:paraId="14C3850B"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Poderão participar deste procedimento de contratação os interessados cujo ramo de atividade seja compatível com o objeto e que estejam com Credenciamento regular no Sistema de Cadastramento Unificado de Fornecedores – SICAF, conforme disposto no art. 9º da IN SEGES/MP nº 3, de 2018 e perante o sistema eletrônico provido pela Secretaria de Gestão da Secretaria Especial de Desburocratização, Gestão e Governo Digital do Ministério da Economia, por meio do sítio </w:t>
      </w:r>
      <w:hyperlink r:id="rId8">
        <w:r w:rsidRPr="00331F30">
          <w:rPr>
            <w:rFonts w:ascii="Arial" w:hAnsi="Arial" w:cs="Arial"/>
            <w:color w:val="0563C1"/>
            <w:sz w:val="24"/>
            <w:szCs w:val="24"/>
            <w:u w:val="single"/>
          </w:rPr>
          <w:t>https://www.gov.br/compras/pt-br</w:t>
        </w:r>
      </w:hyperlink>
      <w:r w:rsidRPr="00331F30">
        <w:rPr>
          <w:rFonts w:ascii="Arial" w:hAnsi="Arial" w:cs="Arial"/>
          <w:color w:val="000000"/>
          <w:sz w:val="24"/>
          <w:szCs w:val="24"/>
        </w:rPr>
        <w:t>.</w:t>
      </w:r>
    </w:p>
    <w:p w14:paraId="2BD3A886" w14:textId="77777777" w:rsidR="006F71FD" w:rsidRPr="00331F30" w:rsidRDefault="00000000" w:rsidP="00331F30">
      <w:pPr>
        <w:pStyle w:val="Ttulo3"/>
        <w:keepNext w:val="0"/>
        <w:keepLines w:val="0"/>
        <w:widowControl w:val="0"/>
        <w:numPr>
          <w:ilvl w:val="2"/>
          <w:numId w:val="5"/>
        </w:numPr>
        <w:spacing w:line="276" w:lineRule="auto"/>
      </w:pPr>
      <w:r w:rsidRPr="00331F30">
        <w:t>O cadastro no SICAF deverá ser feito no Portal de Compras do Governo Federal, no sítio https://www.gov.br/compras/pt-br, por meio de certificado digital conferido pela Infraestrutura de Chaves Públicas Brasileira – ICP – Brasil.</w:t>
      </w:r>
    </w:p>
    <w:p w14:paraId="71F4F8FD" w14:textId="77777777" w:rsidR="006F71FD" w:rsidRPr="00331F30" w:rsidRDefault="00000000" w:rsidP="00331F30">
      <w:pPr>
        <w:pStyle w:val="Ttulo3"/>
        <w:keepNext w:val="0"/>
        <w:keepLines w:val="0"/>
        <w:widowControl w:val="0"/>
        <w:numPr>
          <w:ilvl w:val="1"/>
          <w:numId w:val="5"/>
        </w:numPr>
        <w:spacing w:line="276" w:lineRule="auto"/>
      </w:pPr>
      <w:r w:rsidRPr="00331F30">
        <w:t>Para habilitação da empresa contratada, será necessário a apresentação dos seguintes documentos:</w:t>
      </w:r>
    </w:p>
    <w:p w14:paraId="5E00F9B8" w14:textId="77777777" w:rsidR="006F71FD" w:rsidRPr="00331F30" w:rsidRDefault="00000000" w:rsidP="00331F30">
      <w:pPr>
        <w:pStyle w:val="Ttulo3"/>
        <w:keepNext w:val="0"/>
        <w:keepLines w:val="0"/>
        <w:widowControl w:val="0"/>
        <w:numPr>
          <w:ilvl w:val="2"/>
          <w:numId w:val="5"/>
        </w:numPr>
        <w:spacing w:line="276" w:lineRule="auto"/>
      </w:pPr>
      <w:r w:rsidRPr="00331F30">
        <w:t>Cartão CNPJ;</w:t>
      </w:r>
    </w:p>
    <w:p w14:paraId="6678F2C4" w14:textId="77777777" w:rsidR="006F71FD" w:rsidRPr="00331F30" w:rsidRDefault="00000000" w:rsidP="00331F30">
      <w:pPr>
        <w:pStyle w:val="Ttulo3"/>
        <w:keepNext w:val="0"/>
        <w:keepLines w:val="0"/>
        <w:widowControl w:val="0"/>
        <w:numPr>
          <w:ilvl w:val="2"/>
          <w:numId w:val="5"/>
        </w:numPr>
        <w:spacing w:line="276" w:lineRule="auto"/>
      </w:pPr>
      <w:r w:rsidRPr="00331F30">
        <w:t>Certidão de regularidade fiscal municipal, estadual, federal, social e trabalhista.</w:t>
      </w:r>
    </w:p>
    <w:p w14:paraId="49062AC2" w14:textId="77777777" w:rsidR="006F71FD" w:rsidRPr="00331F30" w:rsidRDefault="00000000" w:rsidP="00331F30">
      <w:pPr>
        <w:pStyle w:val="Ttulo3"/>
        <w:keepNext w:val="0"/>
        <w:keepLines w:val="0"/>
        <w:widowControl w:val="0"/>
        <w:numPr>
          <w:ilvl w:val="2"/>
          <w:numId w:val="5"/>
        </w:numPr>
        <w:spacing w:line="276" w:lineRule="auto"/>
      </w:pPr>
      <w:r w:rsidRPr="00331F30">
        <w:t>A gestão de contratações verificará se o fornecedor preenche os requisitos de contratação, mediante consulta nos seguintes:</w:t>
      </w:r>
    </w:p>
    <w:p w14:paraId="0CA3415A" w14:textId="77777777" w:rsidR="006F71FD" w:rsidRPr="00331F30" w:rsidRDefault="00000000" w:rsidP="00331F30">
      <w:pPr>
        <w:pStyle w:val="Ttulo3"/>
        <w:keepNext w:val="0"/>
        <w:keepLines w:val="0"/>
        <w:widowControl w:val="0"/>
        <w:numPr>
          <w:ilvl w:val="0"/>
          <w:numId w:val="3"/>
        </w:numPr>
        <w:spacing w:line="276" w:lineRule="auto"/>
        <w:ind w:left="0" w:firstLine="0"/>
      </w:pPr>
      <w:r w:rsidRPr="00331F30">
        <w:t>Sistema de Cadastramento Unificado de Fornecedores - SICAF;</w:t>
      </w:r>
    </w:p>
    <w:p w14:paraId="6E0ECA3F" w14:textId="77777777" w:rsidR="006F71FD" w:rsidRPr="00331F30" w:rsidRDefault="00000000" w:rsidP="00331F30">
      <w:pPr>
        <w:pStyle w:val="Ttulo3"/>
        <w:keepNext w:val="0"/>
        <w:keepLines w:val="0"/>
        <w:widowControl w:val="0"/>
        <w:numPr>
          <w:ilvl w:val="0"/>
          <w:numId w:val="3"/>
        </w:numPr>
        <w:spacing w:line="276" w:lineRule="auto"/>
        <w:ind w:left="0" w:firstLine="0"/>
      </w:pPr>
      <w:r w:rsidRPr="00331F30">
        <w:t>Cadastro Nacional de Empresas Inidôneas e Suspensas - CEIS, mantido pela Controladoria-Geral da União (</w:t>
      </w:r>
      <w:hyperlink r:id="rId9">
        <w:r w:rsidRPr="00331F30">
          <w:rPr>
            <w:color w:val="0563C1"/>
            <w:u w:val="single"/>
          </w:rPr>
          <w:t>https://www.portaltransparencia.gov.br/sancoes/ceis</w:t>
        </w:r>
      </w:hyperlink>
      <w:r w:rsidRPr="00331F30">
        <w:t>);</w:t>
      </w:r>
    </w:p>
    <w:p w14:paraId="4871C7B3" w14:textId="77777777" w:rsidR="006F71FD" w:rsidRPr="00331F30" w:rsidRDefault="00000000" w:rsidP="00331F30">
      <w:pPr>
        <w:pStyle w:val="Ttulo3"/>
        <w:keepNext w:val="0"/>
        <w:keepLines w:val="0"/>
        <w:widowControl w:val="0"/>
        <w:numPr>
          <w:ilvl w:val="0"/>
          <w:numId w:val="3"/>
        </w:numPr>
        <w:spacing w:line="276" w:lineRule="auto"/>
        <w:ind w:left="0" w:firstLine="0"/>
      </w:pPr>
      <w:r w:rsidRPr="00331F30">
        <w:t>Cadastro Nacional de Empresas Punidas – CNEP, mantido pela Controladoria-Geral da União (</w:t>
      </w:r>
      <w:hyperlink r:id="rId10">
        <w:r w:rsidRPr="00331F30">
          <w:rPr>
            <w:color w:val="0563C1"/>
            <w:u w:val="single"/>
          </w:rPr>
          <w:t>https://www.portaltransparencia.gov.br/sancoes/cnep</w:t>
        </w:r>
      </w:hyperlink>
      <w:r w:rsidRPr="00331F30">
        <w:t>);</w:t>
      </w:r>
    </w:p>
    <w:p w14:paraId="5006FEC2" w14:textId="77777777" w:rsidR="006F71FD" w:rsidRPr="00331F30" w:rsidRDefault="00000000" w:rsidP="00331F30">
      <w:pPr>
        <w:pStyle w:val="Ttulo3"/>
        <w:keepNext w:val="0"/>
        <w:keepLines w:val="0"/>
        <w:widowControl w:val="0"/>
        <w:numPr>
          <w:ilvl w:val="0"/>
          <w:numId w:val="3"/>
        </w:numPr>
        <w:spacing w:line="276" w:lineRule="auto"/>
        <w:ind w:left="0" w:firstLine="0"/>
      </w:pPr>
      <w:r w:rsidRPr="00331F30">
        <w:t>Cadastro de Impedidos de Licitar do TCE/PR (</w:t>
      </w:r>
      <w:hyperlink r:id="rId11">
        <w:r w:rsidRPr="00331F30">
          <w:rPr>
            <w:color w:val="0563C1"/>
            <w:u w:val="single"/>
          </w:rPr>
          <w:t>http://servicos.tce.pr.gov.br/tcepr/municipal/ail/ConsultarImpedidosWeb.aspx</w:t>
        </w:r>
      </w:hyperlink>
      <w:r w:rsidRPr="00331F30">
        <w:t>);</w:t>
      </w:r>
    </w:p>
    <w:p w14:paraId="3768456C" w14:textId="77777777" w:rsidR="006F71FD" w:rsidRPr="00331F30" w:rsidRDefault="00000000" w:rsidP="00331F30">
      <w:pPr>
        <w:pStyle w:val="Ttulo3"/>
        <w:keepNext w:val="0"/>
        <w:keepLines w:val="0"/>
        <w:widowControl w:val="0"/>
        <w:numPr>
          <w:ilvl w:val="0"/>
          <w:numId w:val="3"/>
        </w:numPr>
        <w:spacing w:line="276" w:lineRule="auto"/>
        <w:ind w:left="0" w:firstLine="0"/>
      </w:pPr>
      <w:r w:rsidRPr="00331F30">
        <w:t>Cadastro Nacional de Condenações Cíveis por Ato de Improbidade Administrativa (CNCIA), do CNJ, por meio de consulta a ser realizada no sítio (www.cnj.jus.br/</w:t>
      </w:r>
      <w:proofErr w:type="spellStart"/>
      <w:r w:rsidRPr="00331F30">
        <w:t>improbidade_adm</w:t>
      </w:r>
      <w:proofErr w:type="spellEnd"/>
      <w:r w:rsidRPr="00331F30">
        <w:t>/</w:t>
      </w:r>
      <w:proofErr w:type="spellStart"/>
      <w:r w:rsidRPr="00331F30">
        <w:t>consultar_requerido.php</w:t>
      </w:r>
      <w:proofErr w:type="spellEnd"/>
      <w:r w:rsidRPr="00331F30">
        <w:t xml:space="preserve">); </w:t>
      </w:r>
    </w:p>
    <w:p w14:paraId="363C1E1F" w14:textId="77777777" w:rsidR="006F71FD" w:rsidRPr="00331F30" w:rsidRDefault="00000000" w:rsidP="00331F30">
      <w:pPr>
        <w:pStyle w:val="Ttulo3"/>
        <w:keepNext w:val="0"/>
        <w:keepLines w:val="0"/>
        <w:widowControl w:val="0"/>
        <w:numPr>
          <w:ilvl w:val="0"/>
          <w:numId w:val="3"/>
        </w:numPr>
        <w:spacing w:line="276" w:lineRule="auto"/>
        <w:ind w:left="0" w:firstLine="0"/>
      </w:pPr>
      <w:r w:rsidRPr="00331F30">
        <w:t xml:space="preserve">Cadastros de Sanções Administrativas da Defensoria Pública do Estado do Paraná (https://www.defensoriapublica.pr.def.br/Transparencia/Pagina/Irregularidades-no-Cumprimento-dos-Contratos e </w:t>
      </w:r>
      <w:hyperlink r:id="rId12">
        <w:r w:rsidRPr="00331F30">
          <w:rPr>
            <w:color w:val="0563C1"/>
            <w:u w:val="single"/>
          </w:rPr>
          <w:t>https://www.defensoriapublica.pr.def.br/Transparencia/Pagina/Irregularidade-no-Cumprimento-das-Atas</w:t>
        </w:r>
      </w:hyperlink>
      <w:r w:rsidRPr="00331F30">
        <w:t>).</w:t>
      </w:r>
    </w:p>
    <w:p w14:paraId="3B5C5597" w14:textId="77777777" w:rsidR="006F71FD" w:rsidRPr="00331F30" w:rsidRDefault="006F71FD" w:rsidP="00331F30">
      <w:pPr>
        <w:widowControl w:val="0"/>
        <w:pBdr>
          <w:top w:val="nil"/>
          <w:left w:val="nil"/>
          <w:bottom w:val="nil"/>
          <w:right w:val="nil"/>
          <w:between w:val="nil"/>
        </w:pBdr>
        <w:spacing w:line="276" w:lineRule="auto"/>
        <w:jc w:val="both"/>
        <w:rPr>
          <w:rFonts w:ascii="Arial" w:hAnsi="Arial" w:cs="Arial"/>
          <w:color w:val="000000"/>
          <w:sz w:val="24"/>
          <w:szCs w:val="24"/>
        </w:rPr>
      </w:pPr>
    </w:p>
    <w:p w14:paraId="604C62E3" w14:textId="77777777" w:rsidR="006F71FD" w:rsidRPr="00331F30" w:rsidRDefault="00000000" w:rsidP="00331F30">
      <w:pPr>
        <w:pStyle w:val="Ttulo1"/>
        <w:widowControl w:val="0"/>
        <w:numPr>
          <w:ilvl w:val="0"/>
          <w:numId w:val="5"/>
        </w:numPr>
        <w:spacing w:line="276" w:lineRule="auto"/>
      </w:pPr>
      <w:r w:rsidRPr="00331F30">
        <w:t xml:space="preserve">FORMALIZAÇÃO E PRAZO DE VIGÊNCIA </w:t>
      </w:r>
    </w:p>
    <w:p w14:paraId="6D7A80EB"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Haverá adoção de Sistema de Registro de Preços.</w:t>
      </w:r>
    </w:p>
    <w:p w14:paraId="0FB0AB23"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 CONTRATADA será convocada para assinatura da Ata de Registro de Preço, e deverá assinar o respectivo documento, dentro do prazo de 5 (cinco) dias úteis.</w:t>
      </w:r>
    </w:p>
    <w:p w14:paraId="07A2299F"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 Ata de Registro de Preços terá vigência de 1 (um) ano, excluído o dia do termo final, contados da sua publicação no Diário Eletrônico da Defensoria Pública do Estado do Paraná.</w:t>
      </w:r>
    </w:p>
    <w:p w14:paraId="73236C4F"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A partir da assinatura da Ata de Registro de Preços, a CONTRATADA assume o compromisso de atender, durante o prazo de sua vigência, os pedidos realizados e se obriga a cumprir, na íntegra, todas as condições estabelecidas, sujeitando-se às penalidades cabíveis pelo descumprimento de quaisquer de suas cláusulas. </w:t>
      </w:r>
    </w:p>
    <w:p w14:paraId="30FF11B4"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 CONTRATADA deverá manter, durante toda a vigência da Ata de Registro de Preço, a compatibilidade com as obrigações assumidas, todas as condições de habilitação e qualificação exigidas na licitação.</w:t>
      </w:r>
    </w:p>
    <w:p w14:paraId="4456FBBC"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 Ata de Registro de Preço poderá ser prorrogada por mais 1 (um) ano, atendendo exclusivamente ao interesse da administração pública, desde que comprovado preço vantajoso, hipótese em que se renovarão os quantitativos originalmente registrados.</w:t>
      </w:r>
    </w:p>
    <w:p w14:paraId="580430DD" w14:textId="77777777" w:rsidR="006F71FD" w:rsidRPr="00331F30" w:rsidRDefault="006F71FD" w:rsidP="00331F30">
      <w:pPr>
        <w:widowControl w:val="0"/>
        <w:pBdr>
          <w:top w:val="nil"/>
          <w:left w:val="nil"/>
          <w:bottom w:val="nil"/>
          <w:right w:val="nil"/>
          <w:between w:val="nil"/>
        </w:pBdr>
        <w:spacing w:line="276" w:lineRule="auto"/>
        <w:jc w:val="both"/>
        <w:rPr>
          <w:rFonts w:ascii="Arial" w:hAnsi="Arial" w:cs="Arial"/>
          <w:color w:val="000000"/>
          <w:sz w:val="24"/>
          <w:szCs w:val="24"/>
        </w:rPr>
      </w:pPr>
    </w:p>
    <w:p w14:paraId="33D378C2" w14:textId="77777777" w:rsidR="006F71FD" w:rsidRPr="00331F30" w:rsidRDefault="00000000" w:rsidP="00331F30">
      <w:pPr>
        <w:pStyle w:val="Ttulo1"/>
        <w:widowControl w:val="0"/>
        <w:numPr>
          <w:ilvl w:val="0"/>
          <w:numId w:val="5"/>
        </w:numPr>
        <w:spacing w:line="276" w:lineRule="auto"/>
        <w:ind w:hanging="11"/>
      </w:pPr>
      <w:r w:rsidRPr="00331F30">
        <w:t>MODELO DE GESTÃO</w:t>
      </w:r>
    </w:p>
    <w:p w14:paraId="52CC8896"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O controle de execução, fiscalização, medição e aceite do serviço será realizado pela Diretoria de Tecnologia e Inovação da DPE/PR, por meio de seus técnicos e/ou profissionais designados para tal finalidade.</w:t>
      </w:r>
    </w:p>
    <w:p w14:paraId="0BA0C1BB"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As comunicações entre o órgão ou entidade e a contratada devem ser realizadas por escrito sempre que o ato exigir tal formalidade, admitindo-se o uso de mensagem eletrônica para esse fim. Para esse contato, deverá ser utilizado o seguinte canal eletrônico: patrimoniodif@defensoria.pr.def.br.</w:t>
      </w:r>
    </w:p>
    <w:p w14:paraId="3134D13E"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É responsabilidade da fiscalização exigir o cumprimento de todos os itens citados neste termo de referência.</w:t>
      </w:r>
    </w:p>
    <w:p w14:paraId="524BF4BD"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b/>
          <w:color w:val="000000"/>
          <w:sz w:val="24"/>
          <w:szCs w:val="24"/>
        </w:rPr>
      </w:pPr>
      <w:r w:rsidRPr="00331F30">
        <w:rPr>
          <w:rFonts w:ascii="Arial" w:hAnsi="Arial" w:cs="Arial"/>
          <w:color w:val="000000"/>
          <w:sz w:val="24"/>
          <w:szCs w:val="24"/>
        </w:rPr>
        <w:t>Em caso de problemas recorrentes, já sinalizados anteriormente, serão aplicadas as penalidades cabíveis.</w:t>
      </w:r>
    </w:p>
    <w:p w14:paraId="46F8DFDC" w14:textId="77777777" w:rsidR="006F71FD" w:rsidRPr="00331F30" w:rsidRDefault="00000000" w:rsidP="00331F30">
      <w:pPr>
        <w:pStyle w:val="Ttulo3"/>
        <w:keepNext w:val="0"/>
        <w:keepLines w:val="0"/>
        <w:widowControl w:val="0"/>
        <w:numPr>
          <w:ilvl w:val="1"/>
          <w:numId w:val="5"/>
        </w:numPr>
        <w:spacing w:line="276" w:lineRule="auto"/>
        <w:rPr>
          <w:b/>
        </w:rPr>
      </w:pPr>
      <w:r w:rsidRPr="00331F30">
        <w:rPr>
          <w:b/>
        </w:rPr>
        <w:t>Fiscalização:</w:t>
      </w:r>
    </w:p>
    <w:p w14:paraId="54B0D5A9" w14:textId="77777777" w:rsidR="006F71FD" w:rsidRPr="00331F30" w:rsidRDefault="00000000" w:rsidP="00331F30">
      <w:pPr>
        <w:pStyle w:val="Ttulo3"/>
        <w:keepNext w:val="0"/>
        <w:keepLines w:val="0"/>
        <w:widowControl w:val="0"/>
        <w:numPr>
          <w:ilvl w:val="2"/>
          <w:numId w:val="5"/>
        </w:numPr>
        <w:spacing w:line="276" w:lineRule="auto"/>
      </w:pPr>
      <w:r w:rsidRPr="00331F30">
        <w:t>Os objetos da presente contratação</w:t>
      </w:r>
      <w:r w:rsidRPr="00331F30">
        <w:rPr>
          <w:b/>
        </w:rPr>
        <w:t xml:space="preserve"> </w:t>
      </w:r>
      <w:r w:rsidRPr="00331F30">
        <w:t>deverão ser recebidos por agente da Diretoria de Tecnologia e Inovação.</w:t>
      </w:r>
    </w:p>
    <w:p w14:paraId="1F018CF6" w14:textId="77777777" w:rsidR="006F71FD" w:rsidRPr="00331F30" w:rsidRDefault="00000000" w:rsidP="00331F30">
      <w:pPr>
        <w:pStyle w:val="Ttulo3"/>
        <w:keepNext w:val="0"/>
        <w:keepLines w:val="0"/>
        <w:widowControl w:val="0"/>
        <w:numPr>
          <w:ilvl w:val="2"/>
          <w:numId w:val="5"/>
        </w:numPr>
        <w:spacing w:line="276" w:lineRule="auto"/>
      </w:pPr>
      <w:r w:rsidRPr="00331F30">
        <w:t xml:space="preserve">O agente recebedor deverá verificar se o item entregue é o mesmo ofertado pela contratada na proposta do pregão eletrônico. </w:t>
      </w:r>
    </w:p>
    <w:p w14:paraId="198987AC" w14:textId="77777777" w:rsidR="006F71FD" w:rsidRPr="00331F30" w:rsidRDefault="00000000" w:rsidP="00331F30">
      <w:pPr>
        <w:pStyle w:val="Ttulo3"/>
        <w:keepNext w:val="0"/>
        <w:keepLines w:val="0"/>
        <w:widowControl w:val="0"/>
        <w:numPr>
          <w:ilvl w:val="2"/>
          <w:numId w:val="5"/>
        </w:numPr>
        <w:spacing w:line="276" w:lineRule="auto"/>
      </w:pPr>
      <w:r w:rsidRPr="00331F30">
        <w:t>As ocorrências e as deficiências serão registradas e encaminhadas à Contratada, objetivando a imediata correção das irregularidades apontadas.</w:t>
      </w:r>
    </w:p>
    <w:p w14:paraId="4C267DD7" w14:textId="77777777" w:rsidR="006F71FD" w:rsidRPr="00331F30" w:rsidRDefault="00000000" w:rsidP="00331F30">
      <w:pPr>
        <w:pStyle w:val="Ttulo3"/>
        <w:keepNext w:val="0"/>
        <w:keepLines w:val="0"/>
        <w:widowControl w:val="0"/>
        <w:numPr>
          <w:ilvl w:val="2"/>
          <w:numId w:val="5"/>
        </w:numPr>
        <w:spacing w:line="276" w:lineRule="auto"/>
      </w:pPr>
      <w:r w:rsidRPr="00331F30">
        <w:t xml:space="preserve">A fiscalização por parte da administração não exime a contratada de eventuais falhas na execução contratual. </w:t>
      </w:r>
    </w:p>
    <w:p w14:paraId="7BB68F52" w14:textId="77777777" w:rsidR="006F71FD" w:rsidRPr="00331F30" w:rsidRDefault="006F71FD" w:rsidP="00331F30">
      <w:pPr>
        <w:widowControl w:val="0"/>
        <w:pBdr>
          <w:top w:val="nil"/>
          <w:left w:val="nil"/>
          <w:bottom w:val="nil"/>
          <w:right w:val="nil"/>
          <w:between w:val="nil"/>
        </w:pBdr>
        <w:spacing w:line="276" w:lineRule="auto"/>
        <w:jc w:val="both"/>
        <w:rPr>
          <w:rFonts w:ascii="Arial" w:hAnsi="Arial" w:cs="Arial"/>
          <w:b/>
          <w:color w:val="000000"/>
          <w:sz w:val="24"/>
          <w:szCs w:val="24"/>
        </w:rPr>
      </w:pPr>
    </w:p>
    <w:p w14:paraId="25A54469" w14:textId="77777777" w:rsidR="006F71FD" w:rsidRPr="00331F30" w:rsidRDefault="00000000" w:rsidP="00331F30">
      <w:pPr>
        <w:pStyle w:val="Ttulo1"/>
        <w:widowControl w:val="0"/>
        <w:numPr>
          <w:ilvl w:val="0"/>
          <w:numId w:val="5"/>
        </w:numPr>
        <w:spacing w:line="276" w:lineRule="auto"/>
      </w:pPr>
      <w:r w:rsidRPr="00331F30">
        <w:t>OBRIGAÇÕES DA CONTRATADA</w:t>
      </w:r>
    </w:p>
    <w:p w14:paraId="503E414B"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Substituir, reparar ou corrigir, às suas expensas, no prazo fixado neste Termo de Referência, o objeto com avarias ou defeitos.</w:t>
      </w:r>
    </w:p>
    <w:p w14:paraId="7F5BA938"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Guardar sigilo sobre todas as informações obtidas em decorrência do cumprimento do contrato. </w:t>
      </w:r>
    </w:p>
    <w:p w14:paraId="7A77B46A"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Atender, nas condições e no prazo estabelecidos, aos requerimentos e às determinações regulares emitidos pelo responsável designado para gerir, acompanhar e fiscalizar a execução contratual ou por autoridade superior, bem como atender tempestivamente às solicitações de diligências para a regular gestão do contrato.</w:t>
      </w:r>
    </w:p>
    <w:p w14:paraId="5D513613"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O beneficiário do registro de preços assume o compromisso de fornecer os produtos objeto da licitação, nos quantitativos solicitado pela Defensoria Pública e até as quantidades máximas registradas em cada item, pelo preço registrado, durante o prazo de validade da Ata de registro de preços, em conformidade com o edital de licitação.</w:t>
      </w:r>
    </w:p>
    <w:p w14:paraId="0F946294" w14:textId="77777777" w:rsidR="006F71FD" w:rsidRPr="00331F30" w:rsidRDefault="006F71FD" w:rsidP="00331F30">
      <w:pPr>
        <w:widowControl w:val="0"/>
        <w:pBdr>
          <w:top w:val="nil"/>
          <w:left w:val="nil"/>
          <w:bottom w:val="nil"/>
          <w:right w:val="nil"/>
          <w:between w:val="nil"/>
        </w:pBdr>
        <w:spacing w:line="276" w:lineRule="auto"/>
        <w:jc w:val="both"/>
        <w:rPr>
          <w:rFonts w:ascii="Arial" w:hAnsi="Arial" w:cs="Arial"/>
          <w:color w:val="000000"/>
          <w:sz w:val="24"/>
          <w:szCs w:val="24"/>
        </w:rPr>
      </w:pPr>
    </w:p>
    <w:p w14:paraId="4A967BEA" w14:textId="77777777" w:rsidR="006F71FD" w:rsidRPr="00331F30" w:rsidRDefault="00000000" w:rsidP="00331F30">
      <w:pPr>
        <w:pStyle w:val="Ttulo1"/>
        <w:widowControl w:val="0"/>
        <w:numPr>
          <w:ilvl w:val="0"/>
          <w:numId w:val="5"/>
        </w:numPr>
        <w:spacing w:line="276" w:lineRule="auto"/>
      </w:pPr>
      <w:r w:rsidRPr="00331F30">
        <w:t xml:space="preserve">OBRIGAÇÕES DA CONTRATANTE </w:t>
      </w:r>
    </w:p>
    <w:p w14:paraId="0A1CAA09"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Receber o objeto no prazo e nas condições estabelecidas no Termo de Referência, comunicando à CONTRATADA, por escrito, os vícios, os defeitos ou as incorreções verificadas no objeto quando da análise para recebimento, a fim de que seja substituído reparado ou corrigido, no total ou em parte, às expensas da CONTRATADA.</w:t>
      </w:r>
    </w:p>
    <w:p w14:paraId="08B3CF93"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Acompanhar e fiscalizar a execução contratual e o cumprimento das obrigações pela CONTRATADA.</w:t>
      </w:r>
    </w:p>
    <w:p w14:paraId="752EE5A2"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 Efetuar o pagamento, à CONTRATADA, do valor correspondente à execução do objeto, no prazo, na forma e nas condições estabelecidas no Termo de Referência.</w:t>
      </w:r>
    </w:p>
    <w:p w14:paraId="232C70A3"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 Aplicar à CONTRATADA, quando for o caso, as sanções previstas nas leis e normativas vigentes.</w:t>
      </w:r>
    </w:p>
    <w:p w14:paraId="7AE9EF8F"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 Decidir expressamente sobre todas as solicitações e reclamações relacionadas à execução contratual, ressalvados os requerimentos manifestamente impertinentes meramente protelatórios ou de nenhum interesse para a boa execução deste ajuste.</w:t>
      </w:r>
    </w:p>
    <w:p w14:paraId="7B9832B0" w14:textId="77777777" w:rsidR="006F71FD" w:rsidRPr="00331F30" w:rsidRDefault="006F71FD" w:rsidP="00331F30">
      <w:pPr>
        <w:widowControl w:val="0"/>
        <w:pBdr>
          <w:top w:val="nil"/>
          <w:left w:val="nil"/>
          <w:bottom w:val="nil"/>
          <w:right w:val="nil"/>
          <w:between w:val="nil"/>
        </w:pBdr>
        <w:spacing w:line="276" w:lineRule="auto"/>
        <w:jc w:val="both"/>
        <w:rPr>
          <w:rFonts w:ascii="Arial" w:hAnsi="Arial" w:cs="Arial"/>
          <w:color w:val="000000"/>
          <w:sz w:val="24"/>
          <w:szCs w:val="24"/>
        </w:rPr>
      </w:pPr>
    </w:p>
    <w:p w14:paraId="18DD7FF4" w14:textId="77777777" w:rsidR="006F71FD" w:rsidRPr="00331F30" w:rsidRDefault="00000000" w:rsidP="00331F30">
      <w:pPr>
        <w:pStyle w:val="Ttulo1"/>
        <w:widowControl w:val="0"/>
        <w:numPr>
          <w:ilvl w:val="0"/>
          <w:numId w:val="5"/>
        </w:numPr>
        <w:spacing w:line="276" w:lineRule="auto"/>
        <w:ind w:hanging="11"/>
      </w:pPr>
      <w:r w:rsidRPr="00331F30">
        <w:t>REGIME DE EXECUÇÃO</w:t>
      </w:r>
    </w:p>
    <w:p w14:paraId="04826A6B" w14:textId="77777777" w:rsidR="006F71FD" w:rsidRPr="00331F30" w:rsidRDefault="00000000" w:rsidP="00331F30">
      <w:pPr>
        <w:widowControl w:val="0"/>
        <w:numPr>
          <w:ilvl w:val="1"/>
          <w:numId w:val="5"/>
        </w:numPr>
        <w:spacing w:line="276" w:lineRule="auto"/>
        <w:jc w:val="both"/>
        <w:rPr>
          <w:rFonts w:ascii="Arial" w:hAnsi="Arial" w:cs="Arial"/>
          <w:b/>
          <w:color w:val="000000"/>
          <w:sz w:val="24"/>
          <w:szCs w:val="24"/>
        </w:rPr>
      </w:pPr>
      <w:r w:rsidRPr="00331F30">
        <w:rPr>
          <w:rFonts w:ascii="Arial" w:hAnsi="Arial" w:cs="Arial"/>
          <w:color w:val="000000"/>
          <w:sz w:val="24"/>
          <w:szCs w:val="24"/>
        </w:rPr>
        <w:t>O Canal de comunicação entre as partes será estabelecido de forma eletrônica, conforme item 6.2 do Termo de Referência.</w:t>
      </w:r>
    </w:p>
    <w:p w14:paraId="1A3935E2" w14:textId="77777777" w:rsidR="006F71FD" w:rsidRPr="00331F30" w:rsidRDefault="00000000" w:rsidP="00331F30">
      <w:pPr>
        <w:widowControl w:val="0"/>
        <w:numPr>
          <w:ilvl w:val="1"/>
          <w:numId w:val="5"/>
        </w:numPr>
        <w:spacing w:line="276" w:lineRule="auto"/>
        <w:jc w:val="both"/>
        <w:rPr>
          <w:rFonts w:ascii="Arial" w:hAnsi="Arial" w:cs="Arial"/>
          <w:color w:val="000000"/>
          <w:sz w:val="24"/>
          <w:szCs w:val="24"/>
        </w:rPr>
      </w:pPr>
      <w:r w:rsidRPr="00331F30">
        <w:rPr>
          <w:rFonts w:ascii="Arial" w:hAnsi="Arial" w:cs="Arial"/>
          <w:color w:val="000000"/>
          <w:sz w:val="24"/>
          <w:szCs w:val="24"/>
        </w:rPr>
        <w:t>A CONTRATANTE realizará as aquisições dos itens registrados em ata por meio de Ordem de Fornecimento eletrônica. O pedido inicial aproximado será de 10% do quantitativo máximo, possibilitando a formação de um estoque mínimo para atender rapidamente às demandas institucionais. No entanto, em situações esporádicas e emergenciais, o quantitativo mínimo poderá sofrer alteração com base na discricionariedade da Defensoria quanto ao momento oportuno de cada aquisição.</w:t>
      </w:r>
    </w:p>
    <w:p w14:paraId="1FD4DC9F" w14:textId="77777777" w:rsidR="006F71FD" w:rsidRPr="00331F30" w:rsidRDefault="00000000" w:rsidP="00331F30">
      <w:pPr>
        <w:widowControl w:val="0"/>
        <w:numPr>
          <w:ilvl w:val="1"/>
          <w:numId w:val="5"/>
        </w:numPr>
        <w:spacing w:line="276" w:lineRule="auto"/>
        <w:jc w:val="both"/>
        <w:rPr>
          <w:rFonts w:ascii="Arial" w:hAnsi="Arial" w:cs="Arial"/>
          <w:color w:val="000000"/>
          <w:sz w:val="24"/>
          <w:szCs w:val="24"/>
        </w:rPr>
      </w:pPr>
      <w:r w:rsidRPr="00331F30">
        <w:rPr>
          <w:rFonts w:ascii="Arial" w:hAnsi="Arial" w:cs="Arial"/>
          <w:color w:val="000000"/>
          <w:sz w:val="24"/>
          <w:szCs w:val="24"/>
        </w:rPr>
        <w:t>O recebimento Ordem de Serviço Eletrônica, constitui o marco temporal para início da contagem de prazo, nos termos do Art. 65 da Resolução DPG nº 375/2023.</w:t>
      </w:r>
    </w:p>
    <w:p w14:paraId="4420781C" w14:textId="77777777" w:rsidR="006F71FD" w:rsidRPr="00331F30" w:rsidRDefault="00000000" w:rsidP="00331F30">
      <w:pPr>
        <w:widowControl w:val="0"/>
        <w:numPr>
          <w:ilvl w:val="1"/>
          <w:numId w:val="5"/>
        </w:numPr>
        <w:spacing w:line="276" w:lineRule="auto"/>
        <w:jc w:val="both"/>
        <w:rPr>
          <w:rFonts w:ascii="Arial" w:hAnsi="Arial" w:cs="Arial"/>
          <w:b/>
          <w:color w:val="000000"/>
          <w:sz w:val="24"/>
          <w:szCs w:val="24"/>
        </w:rPr>
      </w:pPr>
      <w:r w:rsidRPr="00331F30">
        <w:rPr>
          <w:rFonts w:ascii="Arial" w:hAnsi="Arial" w:cs="Arial"/>
          <w:b/>
          <w:color w:val="000000"/>
          <w:sz w:val="24"/>
          <w:szCs w:val="24"/>
        </w:rPr>
        <w:t>DA ENTREGA</w:t>
      </w:r>
    </w:p>
    <w:p w14:paraId="2CAC946D"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As ENTREGAS dos produtos deverão ocorrer no endereço Rua Mateus Leme, nº 1.908, Centro Cívico, Curitiba, Paraná em dia e horário a combinar.</w:t>
      </w:r>
    </w:p>
    <w:p w14:paraId="73C6F3A9"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bookmarkStart w:id="1" w:name="_heading=h.30j0zll" w:colFirst="0" w:colLast="0"/>
      <w:bookmarkEnd w:id="1"/>
      <w:r w:rsidRPr="00331F30">
        <w:rPr>
          <w:rFonts w:ascii="Arial" w:hAnsi="Arial" w:cs="Arial"/>
          <w:color w:val="000000"/>
          <w:sz w:val="24"/>
          <w:szCs w:val="24"/>
        </w:rPr>
        <w:t>Os produtos adquiridos deverão ser entregues em até 15 (quinze) dias úteis após a emissão da ordem de fornecimento pela Diretoria de Tecnologia e Inovação. O prazo poderá ser prorrogado por igual período, desde que haja justificativa apresentada pela CONTRATADA.</w:t>
      </w:r>
    </w:p>
    <w:p w14:paraId="327E80F9" w14:textId="77777777" w:rsidR="006F71FD" w:rsidRPr="00331F30" w:rsidRDefault="00000000" w:rsidP="00331F30">
      <w:pPr>
        <w:widowControl w:val="0"/>
        <w:numPr>
          <w:ilvl w:val="1"/>
          <w:numId w:val="5"/>
        </w:numPr>
        <w:pBdr>
          <w:top w:val="nil"/>
          <w:left w:val="nil"/>
          <w:bottom w:val="nil"/>
          <w:right w:val="nil"/>
          <w:between w:val="nil"/>
        </w:pBdr>
        <w:spacing w:line="276" w:lineRule="auto"/>
        <w:jc w:val="both"/>
        <w:rPr>
          <w:rFonts w:ascii="Arial" w:hAnsi="Arial" w:cs="Arial"/>
          <w:b/>
          <w:color w:val="000000"/>
          <w:sz w:val="24"/>
          <w:szCs w:val="24"/>
        </w:rPr>
      </w:pPr>
      <w:r w:rsidRPr="00331F30">
        <w:rPr>
          <w:rFonts w:ascii="Arial" w:hAnsi="Arial" w:cs="Arial"/>
          <w:color w:val="000000"/>
          <w:sz w:val="24"/>
          <w:szCs w:val="24"/>
        </w:rPr>
        <w:t xml:space="preserve"> </w:t>
      </w:r>
      <w:r w:rsidRPr="00331F30">
        <w:rPr>
          <w:rFonts w:ascii="Arial" w:hAnsi="Arial" w:cs="Arial"/>
          <w:b/>
          <w:color w:val="000000"/>
          <w:sz w:val="24"/>
          <w:szCs w:val="24"/>
        </w:rPr>
        <w:t>DAS CONDIÇÕES DE ENTREGA DO PRODUTO</w:t>
      </w:r>
    </w:p>
    <w:p w14:paraId="3A269D8F"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Os produtos fornecidos pela CONTRATADA devem ser novos, de primeiro uso, sem vícios, e entregues em embalagens originais de fábrica, lacradas e sem custo adicional para a DPE/PR. </w:t>
      </w:r>
    </w:p>
    <w:p w14:paraId="76774D43"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Os produtos devem ser acondicionados de forma adequada ao volume, </w:t>
      </w:r>
      <w:r w:rsidRPr="00331F30">
        <w:rPr>
          <w:rFonts w:ascii="Arial" w:hAnsi="Arial" w:cs="Arial"/>
          <w:b/>
          <w:color w:val="000000"/>
          <w:sz w:val="24"/>
          <w:szCs w:val="24"/>
          <w:u w:val="single"/>
        </w:rPr>
        <w:t>serão recusados os recebimentos de embalagem com danos visíveis</w:t>
      </w:r>
      <w:r w:rsidRPr="00331F30">
        <w:rPr>
          <w:rFonts w:ascii="Arial" w:hAnsi="Arial" w:cs="Arial"/>
          <w:color w:val="000000"/>
          <w:sz w:val="24"/>
          <w:szCs w:val="24"/>
        </w:rPr>
        <w:t xml:space="preserve">, devendo o fornecedor prezar pela qualidade e boa acomodação das embalagens a fim de evitar transtornos e prejuízos. </w:t>
      </w:r>
    </w:p>
    <w:p w14:paraId="59DC0D22" w14:textId="77777777" w:rsidR="006F71FD" w:rsidRPr="00331F30" w:rsidRDefault="00000000" w:rsidP="00331F30">
      <w:pPr>
        <w:widowControl w:val="0"/>
        <w:numPr>
          <w:ilvl w:val="1"/>
          <w:numId w:val="5"/>
        </w:numPr>
        <w:spacing w:line="276" w:lineRule="auto"/>
        <w:jc w:val="both"/>
        <w:rPr>
          <w:rFonts w:ascii="Arial" w:hAnsi="Arial" w:cs="Arial"/>
          <w:b/>
          <w:color w:val="000000"/>
          <w:sz w:val="24"/>
          <w:szCs w:val="24"/>
        </w:rPr>
      </w:pPr>
      <w:r w:rsidRPr="00331F30">
        <w:rPr>
          <w:rFonts w:ascii="Arial" w:hAnsi="Arial" w:cs="Arial"/>
          <w:b/>
          <w:color w:val="000000"/>
          <w:sz w:val="24"/>
          <w:szCs w:val="24"/>
        </w:rPr>
        <w:t>DO RECEBIMENTO</w:t>
      </w:r>
    </w:p>
    <w:p w14:paraId="69F0ACB0"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b/>
          <w:color w:val="000000"/>
          <w:sz w:val="24"/>
          <w:szCs w:val="24"/>
        </w:rPr>
      </w:pPr>
      <w:r w:rsidRPr="00331F30">
        <w:rPr>
          <w:rFonts w:ascii="Arial" w:hAnsi="Arial" w:cs="Arial"/>
          <w:color w:val="000000"/>
          <w:sz w:val="24"/>
          <w:szCs w:val="24"/>
        </w:rPr>
        <w:t>O Recebimento Provisório ocorrerá mediante emissão de Termo de Recebimento Provisório ou Declaração por servidor da Diretoria de Tecnologia e Inovação da CONTRATANTE no prazo de até 5 dias úteis após a comunicação de ENTREGA DO PRODUTO.</w:t>
      </w:r>
    </w:p>
    <w:p w14:paraId="511DC5E3"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O Recebimento Definitivo ocorrerá mediante emissão de Termo de Recebimento Definitivo ou Declaração por servidor da Diretoria de Tecnologia e Inovação da CONTRATANTE no prazo de até 10 dias úteis após o RECEBIMENTO PROVISÓRIO. </w:t>
      </w:r>
    </w:p>
    <w:p w14:paraId="7E3D6928"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O recebimento definitivo do objeto fica condicionado à demonstração de cumprimento, pela CONTRATADA, de todas as suas obrigações assumidas, bem como à apresentação do documento de cobrança e dos documentos relacionados à sua categoria empresarial que permitam à CONTRATANTE prestar as informações necessárias perante o fisco, nos termos da legislação vigente.</w:t>
      </w:r>
    </w:p>
    <w:p w14:paraId="14F81F9E"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Se a CONTRATANTE verificar inconsistência na execução do objeto ou na documentação/instrumento de cobrança, o recebimento provisório ou definitivo ficará pendente até que a CONTRATADA providencie as medidas saneadoras. Nesta hipótese, o prazo para recebimento será interrompido, apenas sendo iniciado novamente – ou seja, os dias já decorridos serão restituídos e o prazo reiniciará do zero – após a regularização da pendência.</w:t>
      </w:r>
    </w:p>
    <w:p w14:paraId="0DE19C16"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Esgotado o prazo de vencimento do recebimento provisório sem qualquer manifestação da CONTRATANTE, não dispondo de modo diverso o Termo de Referência e os demais documentos vinculados a esta contratação, considerar-se-á definitivamente aceito pela CONTRATANTE o objeto contratual, para todos os efeitos.</w:t>
      </w:r>
    </w:p>
    <w:p w14:paraId="232DA780" w14:textId="77777777" w:rsidR="006F71FD" w:rsidRPr="00331F30" w:rsidRDefault="00000000" w:rsidP="00331F30">
      <w:pPr>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Caso seja constatada qualquer </w:t>
      </w:r>
      <w:r w:rsidRPr="00331F30">
        <w:rPr>
          <w:rFonts w:ascii="Arial" w:hAnsi="Arial" w:cs="Arial"/>
          <w:b/>
          <w:color w:val="000000"/>
          <w:sz w:val="24"/>
          <w:szCs w:val="24"/>
          <w:u w:val="single"/>
        </w:rPr>
        <w:t>desconformidade do objeto</w:t>
      </w:r>
      <w:r w:rsidRPr="00331F30">
        <w:rPr>
          <w:rFonts w:ascii="Arial" w:hAnsi="Arial" w:cs="Arial"/>
          <w:color w:val="000000"/>
          <w:sz w:val="24"/>
          <w:szCs w:val="24"/>
        </w:rPr>
        <w:t xml:space="preserve"> em relação às especificações elencadas no Termo de Referência e nos demais documentos vinculados a esta contratação, a CONTRATADA deverá efetuar a adequação do serviço ou a troca do produto, sem ônus adicional para a CONTRATANTE, dentro do prazo de 5 (cinco) dias, contados a partir da comunicação da CONTRATANTE à CONTRATADA. </w:t>
      </w:r>
    </w:p>
    <w:p w14:paraId="297F931F"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O objeto será recusado pela CONTRATANTE caso apresente especificações técnicas diferentes das contidas no Termo de Referência e nos demais documentos vinculados a esta contratação, salvo quando se tratar de especificações semelhantes ou superiores, a exclusivo critério da CONTRATANTE, mediante devido procedimento interno, nos limites da discricionariedade administrativa.</w:t>
      </w:r>
    </w:p>
    <w:p w14:paraId="1E3BD9E4"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Os recebimentos provisório e definitivo ficam condicionados à execução da totalidade do objeto contratual, sendo vedados recebimentos fracionados decorrentes de um mesmo pedido.</w:t>
      </w:r>
    </w:p>
    <w:p w14:paraId="7922BA32"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Os recebimentos provisório e definitivo do objeto não excluem a responsabilidade da CONTRATADA pelos prejuízos resultantes da incorreta execução do objeto</w:t>
      </w:r>
    </w:p>
    <w:p w14:paraId="444DFD1C"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Sem prejuízo do disposto no artigo 66 da Resolução DPG n° 375/2023, o procedimento de recebimento e aceitação do objeto está delineado no Termo de Referência, englobando o regime de execução, gestão, prazos, condições para conclusão e entrega, bem como os critérios para observação, recebimento provisório e definitivo, além das disposições estabelecidas no instrumento convocatório. Este procedimento também observa o regramento do artigo 140 da Lei 14133/21. </w:t>
      </w:r>
    </w:p>
    <w:p w14:paraId="7EF3F934" w14:textId="77777777" w:rsidR="006F71FD" w:rsidRPr="00331F30" w:rsidRDefault="00000000" w:rsidP="00331F30">
      <w:pPr>
        <w:widowControl w:val="0"/>
        <w:numPr>
          <w:ilvl w:val="2"/>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b/>
          <w:color w:val="000000"/>
          <w:sz w:val="24"/>
          <w:szCs w:val="24"/>
        </w:rPr>
        <w:t>DA GARANTIA DOS PRODUTOS</w:t>
      </w:r>
    </w:p>
    <w:p w14:paraId="70AC3E84" w14:textId="77777777" w:rsidR="006F71FD" w:rsidRPr="00331F30" w:rsidRDefault="00000000" w:rsidP="00331F30">
      <w:pPr>
        <w:widowControl w:val="0"/>
        <w:numPr>
          <w:ilvl w:val="3"/>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O período de garantia será contado a partir da data de emissão do “Recebimento Definitivo” dos itens.</w:t>
      </w:r>
    </w:p>
    <w:p w14:paraId="1AE74D42" w14:textId="77777777" w:rsidR="006F71FD" w:rsidRPr="00331F30" w:rsidRDefault="00000000" w:rsidP="00331F30">
      <w:pPr>
        <w:widowControl w:val="0"/>
        <w:numPr>
          <w:ilvl w:val="3"/>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 CONTRATADA deverá disponibilizar um número telefônico e um e-mail à CONTRATANTE como meios de contato para acionar a garantia dos equipamentos. Uma vez notificada, a CONTRATADA deverá coletar os itens defeituosos sem custo adicional para a Defensoria Pública do Estado do Paraná.</w:t>
      </w:r>
    </w:p>
    <w:p w14:paraId="368BA7D5" w14:textId="77777777" w:rsidR="006F71FD" w:rsidRPr="00331F30" w:rsidRDefault="00000000" w:rsidP="00331F30">
      <w:pPr>
        <w:widowControl w:val="0"/>
        <w:numPr>
          <w:ilvl w:val="3"/>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 substituição dos itens que apresentarem vício ou defeito deverá ser realizada no prazo de até 30 dias úteis após a solicitação da CONTRATANTE.</w:t>
      </w:r>
    </w:p>
    <w:p w14:paraId="26B25B77" w14:textId="77777777" w:rsidR="006F71FD" w:rsidRPr="00331F30" w:rsidRDefault="00000000" w:rsidP="00331F30">
      <w:pPr>
        <w:widowControl w:val="0"/>
        <w:numPr>
          <w:ilvl w:val="3"/>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As peças que apresentarem vícios ou defeitos durante o período de vigência da garantia deverão ser substituídas por novas, de primeiro uso, que atendam a padrões de qualidade e desempenho iguais ou superiores aos do produto ofertado na proposta comercial do pregão eletrônico. Não serão aceitas peças e componentes recondicionados.</w:t>
      </w:r>
    </w:p>
    <w:p w14:paraId="236BA9D7" w14:textId="77777777" w:rsidR="006F71FD" w:rsidRPr="00331F30" w:rsidRDefault="00000000" w:rsidP="00331F30">
      <w:pPr>
        <w:widowControl w:val="0"/>
        <w:numPr>
          <w:ilvl w:val="3"/>
          <w:numId w:val="5"/>
        </w:numPr>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Se na análise do problema apresentado a CONTRATADA constatar o mau uso, deverá apresentar provas à CONTRATANTE, mediante a elaboração de laudo técnico, para que seja desobrigada de fornecer um novo equipamento.</w:t>
      </w:r>
    </w:p>
    <w:p w14:paraId="745F6D20" w14:textId="77777777" w:rsidR="006F71FD" w:rsidRPr="00331F30" w:rsidRDefault="006F71FD" w:rsidP="00331F30">
      <w:pPr>
        <w:pStyle w:val="Ttulo1"/>
        <w:widowControl w:val="0"/>
        <w:numPr>
          <w:ilvl w:val="0"/>
          <w:numId w:val="0"/>
        </w:numPr>
        <w:spacing w:line="276" w:lineRule="auto"/>
      </w:pPr>
    </w:p>
    <w:p w14:paraId="0BEA6488" w14:textId="77777777" w:rsidR="006F71FD" w:rsidRPr="00331F30" w:rsidRDefault="00000000" w:rsidP="00331F30">
      <w:pPr>
        <w:pStyle w:val="Ttulo1"/>
        <w:widowControl w:val="0"/>
        <w:numPr>
          <w:ilvl w:val="0"/>
          <w:numId w:val="9"/>
        </w:numPr>
        <w:spacing w:line="276" w:lineRule="auto"/>
      </w:pPr>
      <w:r w:rsidRPr="00331F30">
        <w:t>DAS INFRAÇÕES E SANÇÕES ADMINISTRATIVAS</w:t>
      </w:r>
    </w:p>
    <w:p w14:paraId="3A1F6B48" w14:textId="77777777" w:rsidR="006F71FD" w:rsidRPr="00331F30" w:rsidRDefault="00000000" w:rsidP="00331F30">
      <w:pPr>
        <w:pStyle w:val="Ttulo1"/>
        <w:widowControl w:val="0"/>
        <w:numPr>
          <w:ilvl w:val="1"/>
          <w:numId w:val="9"/>
        </w:numPr>
        <w:spacing w:line="276" w:lineRule="auto"/>
        <w:ind w:left="0" w:firstLine="0"/>
        <w:rPr>
          <w:b w:val="0"/>
        </w:rPr>
      </w:pPr>
      <w:r w:rsidRPr="00331F30">
        <w:rPr>
          <w:b w:val="0"/>
        </w:rPr>
        <w:t>O licitante, a Adjudicatária e a CONTRATADA que incorram em infrações cometidas durante o procedimento licitatório ou da contratação direta, na execução do contratual e/ou na entrega do objeto sujeitam-se às sanções administrativas previstas na Lei Federal n.º 14.133, de 2021 e na Deliberação CSDP nº 043, de 04 de dezembro de 2023, sem prejuízo de implicações em outras esferas legais.</w:t>
      </w:r>
    </w:p>
    <w:p w14:paraId="626373A2" w14:textId="77777777" w:rsidR="006F71FD" w:rsidRPr="00331F30" w:rsidRDefault="00000000" w:rsidP="00331F30">
      <w:pPr>
        <w:widowControl w:val="0"/>
        <w:numPr>
          <w:ilvl w:val="1"/>
          <w:numId w:val="9"/>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A aplicação dos percentuais e os demais procedimentos relativos à imposição de penalidades por descumprimento de obrigação legal e/ou por atraso ou descumprimento de obrigação estabelecida (inexecução total ou parcial do objeto), previstas na Lei nº 14.133/2021, observarão o devido processo legal (contraditório e ampla defesa prévios).</w:t>
      </w:r>
    </w:p>
    <w:p w14:paraId="1C57FCD3"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10.3</w:t>
      </w:r>
      <w:r w:rsidRPr="00331F30">
        <w:rPr>
          <w:rFonts w:ascii="Arial" w:hAnsi="Arial" w:cs="Arial"/>
          <w:color w:val="000000"/>
          <w:sz w:val="24"/>
          <w:szCs w:val="24"/>
        </w:rPr>
        <w:tab/>
        <w:t xml:space="preserve"> A sanção de advertência será aplicada nas seguintes hipóteses:</w:t>
      </w:r>
    </w:p>
    <w:p w14:paraId="768ADE80"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I - </w:t>
      </w:r>
      <w:proofErr w:type="gramStart"/>
      <w:r w:rsidRPr="00331F30">
        <w:rPr>
          <w:rFonts w:ascii="Arial" w:hAnsi="Arial" w:cs="Arial"/>
          <w:color w:val="000000"/>
          <w:sz w:val="24"/>
          <w:szCs w:val="24"/>
        </w:rPr>
        <w:t>descumprimento</w:t>
      </w:r>
      <w:proofErr w:type="gramEnd"/>
      <w:r w:rsidRPr="00331F30">
        <w:rPr>
          <w:rFonts w:ascii="Arial" w:hAnsi="Arial" w:cs="Arial"/>
          <w:color w:val="000000"/>
          <w:sz w:val="24"/>
          <w:szCs w:val="24"/>
        </w:rPr>
        <w:t>, de pequena relevância, de obrigação legal ou infração à Lei quando não se justificar aplicação de sanção mais grave;</w:t>
      </w:r>
    </w:p>
    <w:p w14:paraId="4886C903"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II - </w:t>
      </w:r>
      <w:proofErr w:type="gramStart"/>
      <w:r w:rsidRPr="00331F30">
        <w:rPr>
          <w:rFonts w:ascii="Arial" w:hAnsi="Arial" w:cs="Arial"/>
          <w:color w:val="000000"/>
          <w:sz w:val="24"/>
          <w:szCs w:val="24"/>
        </w:rPr>
        <w:t>inexecução</w:t>
      </w:r>
      <w:proofErr w:type="gramEnd"/>
      <w:r w:rsidRPr="00331F30">
        <w:rPr>
          <w:rFonts w:ascii="Arial" w:hAnsi="Arial" w:cs="Arial"/>
          <w:color w:val="000000"/>
          <w:sz w:val="24"/>
          <w:szCs w:val="24"/>
        </w:rPr>
        <w:t xml:space="preserve"> parcial de obrigação contratual principal ou acessória de pequena relevância, a critério da Administração, quando não se justificar aplicação de sanção mais grave;</w:t>
      </w:r>
    </w:p>
    <w:p w14:paraId="75DA634F"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III – em caso de conduta que prejudique o andamento do procedimento licitatório ou da contratação</w:t>
      </w:r>
    </w:p>
    <w:p w14:paraId="5620CB21"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Parágrafo único. Para os fins deste artigo, considera-se pequena relevância o descumprimento de obrigações ou deveres instrumentais ou formais que não impactam objetivamente na execução do contrato, bem como não causem prejuízos à Administração.</w:t>
      </w:r>
    </w:p>
    <w:p w14:paraId="431D8D86" w14:textId="77777777" w:rsidR="006F71FD" w:rsidRPr="00331F30" w:rsidRDefault="00000000" w:rsidP="00331F30">
      <w:pPr>
        <w:widowControl w:val="0"/>
        <w:numPr>
          <w:ilvl w:val="1"/>
          <w:numId w:val="10"/>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b/>
          <w:color w:val="000000"/>
          <w:sz w:val="24"/>
          <w:szCs w:val="24"/>
        </w:rPr>
        <w:t>A sanção de impedimento de licitar e contratar</w:t>
      </w:r>
      <w:r w:rsidRPr="00331F30">
        <w:rPr>
          <w:rFonts w:ascii="Arial" w:hAnsi="Arial" w:cs="Arial"/>
          <w:color w:val="000000"/>
          <w:sz w:val="24"/>
          <w:szCs w:val="24"/>
        </w:rPr>
        <w:t xml:space="preserve"> será aplicada, quando não se justificar a imposição de penalidade mais grave, àquele que:</w:t>
      </w:r>
    </w:p>
    <w:p w14:paraId="5FCB3408"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I - </w:t>
      </w:r>
      <w:proofErr w:type="gramStart"/>
      <w:r w:rsidRPr="00331F30">
        <w:rPr>
          <w:rFonts w:ascii="Arial" w:hAnsi="Arial" w:cs="Arial"/>
          <w:color w:val="000000"/>
          <w:sz w:val="24"/>
          <w:szCs w:val="24"/>
        </w:rPr>
        <w:t>der</w:t>
      </w:r>
      <w:proofErr w:type="gramEnd"/>
      <w:r w:rsidRPr="00331F30">
        <w:rPr>
          <w:rFonts w:ascii="Arial" w:hAnsi="Arial" w:cs="Arial"/>
          <w:color w:val="000000"/>
          <w:sz w:val="24"/>
          <w:szCs w:val="24"/>
        </w:rPr>
        <w:t xml:space="preserve"> causa à inexecução parcial do contrato, que supere aquela prevista no inciso II do art. 155 da Lei Federal nº 14.133, de 2021, ou que cause grave dano à Administração, ao funcionamento dos serviços públicos ou ao interesse coletivo;</w:t>
      </w:r>
    </w:p>
    <w:p w14:paraId="1197F565"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II - </w:t>
      </w:r>
      <w:proofErr w:type="gramStart"/>
      <w:r w:rsidRPr="00331F30">
        <w:rPr>
          <w:rFonts w:ascii="Arial" w:hAnsi="Arial" w:cs="Arial"/>
          <w:color w:val="000000"/>
          <w:sz w:val="24"/>
          <w:szCs w:val="24"/>
        </w:rPr>
        <w:t>der</w:t>
      </w:r>
      <w:proofErr w:type="gramEnd"/>
      <w:r w:rsidRPr="00331F30">
        <w:rPr>
          <w:rFonts w:ascii="Arial" w:hAnsi="Arial" w:cs="Arial"/>
          <w:color w:val="000000"/>
          <w:sz w:val="24"/>
          <w:szCs w:val="24"/>
        </w:rPr>
        <w:t xml:space="preserve"> causa à inexecução total do contrato;</w:t>
      </w:r>
    </w:p>
    <w:p w14:paraId="0DADD90B"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III - deixar de entregar a documentação exigida para o certame;</w:t>
      </w:r>
    </w:p>
    <w:p w14:paraId="616C3B0F"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IV - </w:t>
      </w:r>
      <w:proofErr w:type="gramStart"/>
      <w:r w:rsidRPr="00331F30">
        <w:rPr>
          <w:rFonts w:ascii="Arial" w:hAnsi="Arial" w:cs="Arial"/>
          <w:color w:val="000000"/>
          <w:sz w:val="24"/>
          <w:szCs w:val="24"/>
        </w:rPr>
        <w:t>não</w:t>
      </w:r>
      <w:proofErr w:type="gramEnd"/>
      <w:r w:rsidRPr="00331F30">
        <w:rPr>
          <w:rFonts w:ascii="Arial" w:hAnsi="Arial" w:cs="Arial"/>
          <w:color w:val="000000"/>
          <w:sz w:val="24"/>
          <w:szCs w:val="24"/>
        </w:rPr>
        <w:t xml:space="preserve"> mantiver a proposta, salvo em decorrência de fato superveniente devidamente justificado;</w:t>
      </w:r>
    </w:p>
    <w:p w14:paraId="102293E8"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V - </w:t>
      </w:r>
      <w:proofErr w:type="gramStart"/>
      <w:r w:rsidRPr="00331F30">
        <w:rPr>
          <w:rFonts w:ascii="Arial" w:hAnsi="Arial" w:cs="Arial"/>
          <w:color w:val="000000"/>
          <w:sz w:val="24"/>
          <w:szCs w:val="24"/>
        </w:rPr>
        <w:t>não</w:t>
      </w:r>
      <w:proofErr w:type="gramEnd"/>
      <w:r w:rsidRPr="00331F30">
        <w:rPr>
          <w:rFonts w:ascii="Arial" w:hAnsi="Arial" w:cs="Arial"/>
          <w:color w:val="000000"/>
          <w:sz w:val="24"/>
          <w:szCs w:val="24"/>
        </w:rPr>
        <w:t xml:space="preserve"> celebrar o contrato ou não entregar a documentação exigida para a contratação, quando convocado dentro do prazo de validade de sua proposta;</w:t>
      </w:r>
    </w:p>
    <w:p w14:paraId="1990DC83"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VI - </w:t>
      </w:r>
      <w:proofErr w:type="gramStart"/>
      <w:r w:rsidRPr="00331F30">
        <w:rPr>
          <w:rFonts w:ascii="Arial" w:hAnsi="Arial" w:cs="Arial"/>
          <w:color w:val="000000"/>
          <w:sz w:val="24"/>
          <w:szCs w:val="24"/>
        </w:rPr>
        <w:t>ensejar</w:t>
      </w:r>
      <w:proofErr w:type="gramEnd"/>
      <w:r w:rsidRPr="00331F30">
        <w:rPr>
          <w:rFonts w:ascii="Arial" w:hAnsi="Arial" w:cs="Arial"/>
          <w:color w:val="000000"/>
          <w:sz w:val="24"/>
          <w:szCs w:val="24"/>
        </w:rPr>
        <w:t xml:space="preserve"> o retardamento da execução ou da entrega do objeto da licitação sem motivo justificado;</w:t>
      </w:r>
    </w:p>
    <w:p w14:paraId="65684E07"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VII - apresentar declaração ou documentação falsa exigida para o certame ou prestar declaração falsa durante a licitação ou a execução do contrato;</w:t>
      </w:r>
    </w:p>
    <w:p w14:paraId="6D864479"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VIII - fraudar a licitação ou praticar ato fraudulento na execução do contrato;</w:t>
      </w:r>
    </w:p>
    <w:p w14:paraId="52FDBF4E"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IX - </w:t>
      </w:r>
      <w:proofErr w:type="gramStart"/>
      <w:r w:rsidRPr="00331F30">
        <w:rPr>
          <w:rFonts w:ascii="Arial" w:hAnsi="Arial" w:cs="Arial"/>
          <w:color w:val="000000"/>
          <w:sz w:val="24"/>
          <w:szCs w:val="24"/>
        </w:rPr>
        <w:t>comportar-se</w:t>
      </w:r>
      <w:proofErr w:type="gramEnd"/>
      <w:r w:rsidRPr="00331F30">
        <w:rPr>
          <w:rFonts w:ascii="Arial" w:hAnsi="Arial" w:cs="Arial"/>
          <w:color w:val="000000"/>
          <w:sz w:val="24"/>
          <w:szCs w:val="24"/>
        </w:rPr>
        <w:t xml:space="preserve"> de modo inidôneo ou cometer fraude de qualquer natureza;</w:t>
      </w:r>
    </w:p>
    <w:p w14:paraId="6BA0FC29"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X - </w:t>
      </w:r>
      <w:proofErr w:type="gramStart"/>
      <w:r w:rsidRPr="00331F30">
        <w:rPr>
          <w:rFonts w:ascii="Arial" w:hAnsi="Arial" w:cs="Arial"/>
          <w:color w:val="000000"/>
          <w:sz w:val="24"/>
          <w:szCs w:val="24"/>
        </w:rPr>
        <w:t>afastar ou tentar</w:t>
      </w:r>
      <w:proofErr w:type="gramEnd"/>
      <w:r w:rsidRPr="00331F30">
        <w:rPr>
          <w:rFonts w:ascii="Arial" w:hAnsi="Arial" w:cs="Arial"/>
          <w:color w:val="000000"/>
          <w:sz w:val="24"/>
          <w:szCs w:val="24"/>
        </w:rPr>
        <w:t xml:space="preserve"> afastar outra licitante por meio de violência, grave ameaça, fraude ou oferecimento de vantagem de qualquer tipo;</w:t>
      </w:r>
    </w:p>
    <w:p w14:paraId="19F68F28"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XI - praticar atos ilícitos com vistas a frustrar os objetivos da licitação;</w:t>
      </w:r>
    </w:p>
    <w:p w14:paraId="22DEB87E"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XII - praticar ato lesivo previsto no art. 5º da Lei Federal nº 12.846, de 1º de agosto de 2013;</w:t>
      </w:r>
    </w:p>
    <w:p w14:paraId="55586DC6"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XIII - receber condenação definitiva por ato de improbidade administrativa, na forma da lei.</w:t>
      </w:r>
    </w:p>
    <w:p w14:paraId="3C782104" w14:textId="77777777" w:rsidR="006F71FD" w:rsidRPr="00331F30" w:rsidRDefault="00000000" w:rsidP="00331F30">
      <w:pPr>
        <w:widowControl w:val="0"/>
        <w:numPr>
          <w:ilvl w:val="1"/>
          <w:numId w:val="10"/>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Pelas mesmas razões cabíveis para a sanção de impedimento de licitar e contratar, caberá, a depender da gravidade, a aplicação de sanção de declaração de inidoneidade para licitar e contratar.</w:t>
      </w:r>
    </w:p>
    <w:p w14:paraId="6797795B" w14:textId="77777777" w:rsidR="006F71FD" w:rsidRPr="00331F30" w:rsidRDefault="00000000" w:rsidP="00331F30">
      <w:pPr>
        <w:widowControl w:val="0"/>
        <w:numPr>
          <w:ilvl w:val="1"/>
          <w:numId w:val="10"/>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Para os fins dos itens 10.4 e 10.5, considera-se inexecução total do contrato:</w:t>
      </w:r>
    </w:p>
    <w:p w14:paraId="39178F45"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I - </w:t>
      </w:r>
      <w:proofErr w:type="gramStart"/>
      <w:r w:rsidRPr="00331F30">
        <w:rPr>
          <w:rFonts w:ascii="Arial" w:hAnsi="Arial" w:cs="Arial"/>
          <w:color w:val="000000"/>
          <w:sz w:val="24"/>
          <w:szCs w:val="24"/>
        </w:rPr>
        <w:t>a</w:t>
      </w:r>
      <w:proofErr w:type="gramEnd"/>
      <w:r w:rsidRPr="00331F30">
        <w:rPr>
          <w:rFonts w:ascii="Arial" w:hAnsi="Arial" w:cs="Arial"/>
          <w:color w:val="000000"/>
          <w:sz w:val="24"/>
          <w:szCs w:val="24"/>
        </w:rPr>
        <w:t xml:space="preserve"> recusa injustificada de cumprimento integral da obrigação contratualmente determinada;</w:t>
      </w:r>
    </w:p>
    <w:p w14:paraId="57E02388"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II - </w:t>
      </w:r>
      <w:proofErr w:type="gramStart"/>
      <w:r w:rsidRPr="00331F30">
        <w:rPr>
          <w:rFonts w:ascii="Arial" w:hAnsi="Arial" w:cs="Arial"/>
          <w:color w:val="000000"/>
          <w:sz w:val="24"/>
          <w:szCs w:val="24"/>
        </w:rPr>
        <w:t>a</w:t>
      </w:r>
      <w:proofErr w:type="gramEnd"/>
      <w:r w:rsidRPr="00331F30">
        <w:rPr>
          <w:rFonts w:ascii="Arial" w:hAnsi="Arial" w:cs="Arial"/>
          <w:color w:val="000000"/>
          <w:sz w:val="24"/>
          <w:szCs w:val="24"/>
        </w:rPr>
        <w:t xml:space="preserve"> recusa injustificada da Adjudicatária em assinar ata de registro de preços, contrato ou em aceitar/retirar o instrumento equivalente no prazo estabelecido no Termo de Referência ou no Instrumento convocatório, quando houver.</w:t>
      </w:r>
    </w:p>
    <w:p w14:paraId="4CBFED99"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10.7.</w:t>
      </w:r>
      <w:r w:rsidRPr="00331F30">
        <w:rPr>
          <w:rFonts w:ascii="Arial" w:hAnsi="Arial" w:cs="Arial"/>
          <w:color w:val="000000"/>
          <w:sz w:val="24"/>
          <w:szCs w:val="24"/>
        </w:rPr>
        <w:tab/>
        <w:t>Configuradas uma ou mais hipóteses previstas nos Itens 10.3, 10.4 e 10.5, devem ser observados os seguintes procedimentos:</w:t>
      </w:r>
    </w:p>
    <w:p w14:paraId="7A0AF493"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10.7.1.</w:t>
      </w:r>
      <w:r w:rsidRPr="00331F30">
        <w:rPr>
          <w:rFonts w:ascii="Arial" w:hAnsi="Arial" w:cs="Arial"/>
          <w:color w:val="000000"/>
          <w:sz w:val="24"/>
          <w:szCs w:val="24"/>
        </w:rPr>
        <w:tab/>
        <w:t>A Administração/CONTRATANTE notificará a Licitante, a Adjudicatária ou a CONTRATADA para apresentar justificativa, no prazo de 2 (dois) dias úteis, que contemple os motivos para o descumprimento legal ou contratual.</w:t>
      </w:r>
    </w:p>
    <w:p w14:paraId="11559E1F"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10.7.2.</w:t>
      </w:r>
      <w:r w:rsidRPr="00331F30">
        <w:rPr>
          <w:rFonts w:ascii="Arial" w:hAnsi="Arial" w:cs="Arial"/>
          <w:color w:val="000000"/>
          <w:sz w:val="24"/>
          <w:szCs w:val="24"/>
        </w:rPr>
        <w:tab/>
        <w:t xml:space="preserve"> A justificativa apresentada pela Licitante ou Adjudicatária será analisada pelo agente de contratação, pelo pregoeiro ou pela comissão de licitação, e a apresentada pela CONTRATADA será analisada pelo fiscal do contrato, os quais, fundamentadamente, devem apresentar manifestação e submetê-la à análise e decisão da autoridade competente da Administração/CONTRATANTE.</w:t>
      </w:r>
    </w:p>
    <w:p w14:paraId="1C9FC256"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10.7.3.</w:t>
      </w:r>
      <w:r w:rsidRPr="00331F30">
        <w:rPr>
          <w:rFonts w:ascii="Arial" w:hAnsi="Arial" w:cs="Arial"/>
          <w:color w:val="000000"/>
          <w:sz w:val="24"/>
          <w:szCs w:val="24"/>
        </w:rPr>
        <w:tab/>
        <w:t>Preliminarmente à instauração do processo para apuração da responsabilidade, a Administração/CONTRATANTE poderá conceder prazo máximo de 10 (dez) dias para a adequação da execução contratual ou entrega do objeto.</w:t>
      </w:r>
    </w:p>
    <w:p w14:paraId="37EF2420"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10.7.4.</w:t>
      </w:r>
      <w:r w:rsidRPr="00331F30">
        <w:rPr>
          <w:rFonts w:ascii="Arial" w:hAnsi="Arial" w:cs="Arial"/>
          <w:color w:val="000000"/>
          <w:sz w:val="24"/>
          <w:szCs w:val="24"/>
        </w:rPr>
        <w:tab/>
        <w:t>Rejeitadas as justificativas e/ou não realizadas as eventuais adequações, o setor competente submeterá as respectivas razões à autoridade máxima da Administração/CONTRATANTE para que esta decida sobre a instauração de processo para a apuração de responsabilidade.</w:t>
      </w:r>
    </w:p>
    <w:p w14:paraId="6C49B305"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10.7.5.</w:t>
      </w:r>
      <w:r w:rsidRPr="00331F30">
        <w:rPr>
          <w:rFonts w:ascii="Arial" w:hAnsi="Arial" w:cs="Arial"/>
          <w:color w:val="000000"/>
          <w:sz w:val="24"/>
          <w:szCs w:val="24"/>
        </w:rPr>
        <w:tab/>
        <w:t>A autoridade máxima da Administração/CONTRATANTE, quando do julgamento, se concluir pela existência de infração criminal ou de ato de improbidade administrativa, dará conhecimento ao Ministério Público e, quando couber, à Controladoria-Geral do Estado, para atuação no âmbito das respectivas competências.</w:t>
      </w:r>
    </w:p>
    <w:p w14:paraId="6265A706"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10.8. A aplicação da sanção de impedimento de licitar e contratar obsta a pessoa jurídica ou física sancionada de licitar e contratar no âmbito da Administração Pública direta e indireta do Estado do Paraná, pelo prazo máximo de 3 (três) anos.</w:t>
      </w:r>
    </w:p>
    <w:p w14:paraId="70C573B5"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10.9. A aplicação, por qualquer ente da Federação, da sanção de declaração de inidoneidade para licitar e contratar impede a pessoa jurídica ou física sancionada de licitar ou contratar no âmbito da Administração Pública direta e indireta do Estado do Paraná, pelo prazo mínimo de 3 (três) anos e máximo de 6 (seis) anos.</w:t>
      </w:r>
    </w:p>
    <w:p w14:paraId="61F4E17C"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10.10. Estendem-se os efeitos das penalidades de impedimento de licitar e contratar com a Administração e da declaração de inidoneidade para licitar e contratar:</w:t>
      </w:r>
    </w:p>
    <w:p w14:paraId="0A7B4045"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10.10.1. às pessoas físicas que constituíram a pessoa jurídica, as quais permanecem impedidas de licitar com a Administração Pública enquanto perdurarem as causas da penalidade, independentemente de nova pessoa jurídica que vierem a constituir ou de outra em que figurarem como sócios;</w:t>
      </w:r>
    </w:p>
    <w:p w14:paraId="355D51F6"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10.10.2. às pessoas jurídicas que tenham sócios comuns com as pessoas físicas referidas no Item 10.10.1.</w:t>
      </w:r>
    </w:p>
    <w:p w14:paraId="581E1B5D"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 A sanção de multa não terá percentual inferior a 0,5% (meio por cento) nem superior a 30% (trinta por cento) do valor do contrato ou da ata de registro de preços licitados ou contratados.</w:t>
      </w:r>
    </w:p>
    <w:p w14:paraId="160CA630"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10.11.1. A multa recairá sobre a parcela em que houve inadimplemento por parte da Adjudicatária ou da CONTRATADA.</w:t>
      </w:r>
    </w:p>
    <w:p w14:paraId="7E504C63"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10.11.2. Se a multa aplicada e as indenizações cabíveis forem superiores ao valor de pagamento eventualmente devido pela CONTRATANTE à CONTRATADA, além da perda desse valor, a diferença será descontada de eventual garantia prestada ou será cobrada judicialmente, caso a Adjudicatária ou a CONTRATADA se recuse a quitá-la.</w:t>
      </w:r>
    </w:p>
    <w:p w14:paraId="698F60B5"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10.11.3. Aplicada a sanção de multa, o valor respectivo poderá ser descontado de montantes eventualmente devidos pela CONTRATANTE à CONTRATADA decorrentes de outros contratos firmados entre as partes.</w:t>
      </w:r>
    </w:p>
    <w:p w14:paraId="3C7DEB94"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10.11.4. A multa tem por escopo ressarcir a CONTRATANTE dos prejuízos causados, não eximindo a Licitante, a Adjudicatária ou a CONTRATADA do dever de integral indenização caso a referida sanção pecuniária seja insuficiente à recomposição total do dano experimentado.</w:t>
      </w:r>
    </w:p>
    <w:p w14:paraId="45C34EDA"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10.11.5. Nos casos de simples atraso no fornecimento de objetos, a multa deve ser calculada da seguinte forma: 0,5% (meio por cento) por dia de atraso até um máximo de 20% (vinte por cento) do valor da formalização da solicitação de fornecimento (contrato ou ordem de fornecimento).</w:t>
      </w:r>
    </w:p>
    <w:p w14:paraId="70B4E2F9"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10.11.6. A multa será recolhida no prazo de 30 (trinta) dias corridos, contado da intimação do infrator acerca da decisão administrativa definitiva.</w:t>
      </w:r>
    </w:p>
    <w:p w14:paraId="66746C3B"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10.11.7. O não pagamento da multa no prazo estabelecido sujeita o infrator a juros de mora de 1% (um por cento) ao mês ou fração. </w:t>
      </w:r>
    </w:p>
    <w:p w14:paraId="1B69045A"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10.11.8. As multas serão corrigidas monetariamente até a data de seu efetivo pagamento, tendo como termo inicial a data da decisão que quantificou o valor da multa.</w:t>
      </w:r>
    </w:p>
    <w:p w14:paraId="26D8C045"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10.11.9. A base de cálculo para a multa será o valor da contratação vigente à época do fato reajustado até a data da aplicação da penalidade pela variação do índice previsto neste contrato, na Ata de Registro de Preços, no Instrumento Convocatório ou em outro instrumento representativo do acordo contratual ou, ainda, em outro instrumento que venha a substituí-lo, entendida a aplicação como o ato da Defensoria Pública-Geral que estabelece a sanção.</w:t>
      </w:r>
    </w:p>
    <w:p w14:paraId="6454ED28"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10.11.10. Inexistindo índice contratual, será utilizado o INPC ou outro que venha a substituí-lo.</w:t>
      </w:r>
    </w:p>
    <w:p w14:paraId="291B0C6C"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10.11.11. Para os meses em que ainda não houver divulgação do índice de correção monetária utilizado, a correção monetária a ser considerada por mês ou fração de mês é o valor da expectativa mediana para o IPCA no ano corrente constante na última publicação do “Focus – Relatório de Mercado”, do Banco Central do Brasil, dividido por 12 (doze).</w:t>
      </w:r>
    </w:p>
    <w:p w14:paraId="0DB84C80"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10.11.12. A correção monetária e os juros de mora serão devidos inclusive durante o período em que a respectiva cobrança houver sido suspensa por decisão administrativa ou judicial.</w:t>
      </w:r>
    </w:p>
    <w:p w14:paraId="725B85FE"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10.11.13. A multa pode ser aplicada à Licitante, à Adjudicatária ou à CONTRATADA de maneira isolada ou cumulativa com outras sanções previstas na legislação vigente, independentemente do número de infrações cometidas.</w:t>
      </w:r>
    </w:p>
    <w:p w14:paraId="3C3043A8"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10.11.13.1. A decisão pela aplicação da multa de maneira isolada ou cumulativa à outra sanção deve ponderar a gravidade da conduta; a existência de dolo ou culpa grave do/a infrator/a; o prejuízo para o erário ou para o bom funcionamento do serviço público; a reincidência do/a infrator/a; e a presença de circunstâncias agravantes ou atenuantes.</w:t>
      </w:r>
    </w:p>
    <w:p w14:paraId="22A04A8A"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10.12. O atraso injustificado na execução contratual sujeitará a CONTRATADA à multa de mora.</w:t>
      </w:r>
    </w:p>
    <w:p w14:paraId="7A58670C"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10.12.1. A aplicação de multa moratória não impedirá que a CONTRATANTE a converta em compensatória e promova a extinção unilateral do contrato com a aplicação cumulada de outras sanções previstas na Lei nº 14.133/2021.</w:t>
      </w:r>
    </w:p>
    <w:p w14:paraId="2C762C2D"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10.13. O cometimento de mais de uma infração em um mesmo processo de contratação ou em uma mesma relação contratual sujeitará o infrator à sanção cabível mais grave entre elas, ou, se iguais, a somente uma delas, sopesando-se, em qualquer caso, as demais infrações como circunstância agravante.</w:t>
      </w:r>
    </w:p>
    <w:p w14:paraId="4C8974B7"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10.13.1. Não se aplica a regra prevista no Item 10.13 se já houver ocorrido o julgamento ou se, pelo estágio processual, a avaliação conjunta dos fatos for inconveniente.</w:t>
      </w:r>
    </w:p>
    <w:p w14:paraId="504F7D6D"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10.13.2. O disposto no Item 10.13 não afasta a possibilidade de aplicação da penalidade de multa cumulativamente à sanção mais grave. </w:t>
      </w:r>
    </w:p>
    <w:p w14:paraId="148B9C7C"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10.14. Constatada qualquer conduta da Licitante, da Adjudicatária ou da CONTRATADA passível de punição, o fiscal do contrato da CONTRATANTE comunicará o fato ao gestor do contrato, para ciência, e ao Coordenador-Geral de Administração, que, entendendo configurada a infração, submeterá os autos à Defensoria Pública-Geral para análise.</w:t>
      </w:r>
    </w:p>
    <w:p w14:paraId="4AFF0B60"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10.14.1. A comunicação do fiscal do contrato a que se refere o Item 10.14 conterá, no mínimo, os seguintes requisitos: a descrição dos fatos ocorridos; as inconsistências entre o que estava contratado e o que efetivamente foi realizado ou entregue; as informações sobre as tentativas de solucionar o problema; e todos os documentos necessários à comprovação dos fatos narrados.</w:t>
      </w:r>
    </w:p>
    <w:p w14:paraId="356442E8"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10.15. Na aplicação das sanções, a Administração/CONTRATANTE deve observar os seguintes parâmetros:</w:t>
      </w:r>
    </w:p>
    <w:p w14:paraId="6267A0BC"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10.15.1. São circunstâncias que sempre agravam a penalidade, quando não constituem ou qualificam a infração, aumentando em 0,5% (meio por cento) de sua pena-base, para cada agravante, até o limite de 10% (dez por cento):</w:t>
      </w:r>
    </w:p>
    <w:p w14:paraId="3C8E4010"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10.15.1.1. quando restar comprovado que a Licitante, a Adjudicatária ou a CONTRATADA tenha sofrido registro de 3 (três) ou mais penalidades no Cadastro de Empresas Inidôneas e Suspensas (CEIS), no Cadastro Unificado de Fornecedores do Estado do Paraná (GMS/CFPR) e/ou no Cadastro de Sanções Administrativas da Defensoria Pública do Estado do Paraná em decorrência da prática de quaisquer condutas tipificadas na legislação vigente nos 24 (vinte e quatro) meses que antecederam o fato em decorrência do qual será aplicada a penalidade;</w:t>
      </w:r>
    </w:p>
    <w:p w14:paraId="383C71A4"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10.15.1.2. quando a infração for cometida afetando ou expondo a perigo, de maneira grave, a saúde pública ou o meio ambiente;</w:t>
      </w:r>
    </w:p>
    <w:p w14:paraId="01E07387"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10.15.1.3. quando a infração for cometida causando danos à propriedade alheia.</w:t>
      </w:r>
    </w:p>
    <w:p w14:paraId="1ABCB872"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10.15.2. São circunstâncias que sempre atenuam a penalidade, diminuindo em 0,5% (meio por cento) de sua pena-base, para cada atenuante, até o limite de 10% (dez por cento):</w:t>
      </w:r>
    </w:p>
    <w:p w14:paraId="54FC9BF2"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 xml:space="preserve">10.15.2.1. o baixo grau de instrução ou escolaridade da Licitante/CONTRATADA pessoa física ou responsável pela </w:t>
      </w:r>
      <w:proofErr w:type="spellStart"/>
      <w:r w:rsidRPr="00331F30">
        <w:rPr>
          <w:rFonts w:ascii="Arial" w:hAnsi="Arial" w:cs="Arial"/>
          <w:color w:val="000000"/>
          <w:sz w:val="24"/>
          <w:szCs w:val="24"/>
        </w:rPr>
        <w:t>Eireli</w:t>
      </w:r>
      <w:proofErr w:type="spellEnd"/>
      <w:r w:rsidRPr="00331F30">
        <w:rPr>
          <w:rFonts w:ascii="Arial" w:hAnsi="Arial" w:cs="Arial"/>
          <w:color w:val="000000"/>
          <w:sz w:val="24"/>
          <w:szCs w:val="24"/>
        </w:rPr>
        <w:t>;</w:t>
      </w:r>
    </w:p>
    <w:p w14:paraId="79F77C09"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10.15.2.2. a reparação espontânea do dano ou sua limitação significativa;</w:t>
      </w:r>
    </w:p>
    <w:p w14:paraId="265E5F68"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10.15.2.3. a comunicação prévia, pelo infrator, acerca do risco de danos a bens, pessoas e serviços.</w:t>
      </w:r>
    </w:p>
    <w:p w14:paraId="0D7ECF42"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10.16. A aplicação das sanções previstas não impede a instauração de procedimento administrativo por eventual violação ao disposto na Lei nº 12.846/2013.</w:t>
      </w:r>
    </w:p>
    <w:p w14:paraId="54E1CC79"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10.17. O procedimento para aplicação das sanções observará as disposições estabelecidas no “Capítulo I – Do Procedimento de Aplicação de Sanções Administrativas” da Deliberação CSDP nº 043/2023.</w:t>
      </w:r>
    </w:p>
    <w:p w14:paraId="756E3251"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10.18. Nos casos não previstos no Termo de Referência, no Instrumento Convocatório, quando houver, e neste instrumento, inclusive sobre o procedimento de aplicação das sanções administrativas, deverão ser observadas as disposições da Lei nº 14.133/2021 e da Deliberação CSDP nº 043/2023.</w:t>
      </w:r>
    </w:p>
    <w:p w14:paraId="1F8D5101"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10.19. Sem prejuízo das sanções previstas no presente instrumento, a responsabilização administrativa e civil de pessoas jurídicas pela prática de atos contra a Administração Pública, nacional ou estrangeira, na participação da licitação e nos contratos ou vínculos derivados, deve observar o disposto na Lei nº 12.846/2013 e no regulamento vigente no âmbito da Defensoria Pública do Estado do Paraná.</w:t>
      </w:r>
    </w:p>
    <w:p w14:paraId="0B694558" w14:textId="77777777" w:rsidR="006F71FD" w:rsidRPr="00331F30" w:rsidRDefault="00000000" w:rsidP="00331F30">
      <w:pPr>
        <w:widowControl w:val="0"/>
        <w:pBdr>
          <w:top w:val="nil"/>
          <w:left w:val="nil"/>
          <w:bottom w:val="nil"/>
          <w:right w:val="nil"/>
          <w:between w:val="nil"/>
        </w:pBdr>
        <w:spacing w:line="276" w:lineRule="auto"/>
        <w:jc w:val="both"/>
        <w:rPr>
          <w:rFonts w:ascii="Arial" w:hAnsi="Arial" w:cs="Arial"/>
          <w:color w:val="000000"/>
          <w:sz w:val="24"/>
          <w:szCs w:val="24"/>
        </w:rPr>
      </w:pPr>
      <w:r w:rsidRPr="00331F30">
        <w:rPr>
          <w:rFonts w:ascii="Arial" w:hAnsi="Arial" w:cs="Arial"/>
          <w:color w:val="000000"/>
          <w:sz w:val="24"/>
          <w:szCs w:val="24"/>
        </w:rPr>
        <w:t>10.20. Quaisquer penalidades aplicadas serão transcritas no Portal Nacional de Contratações Públicas (PNCP) e no Cadastro Unificado de Fornecedores do Estado do Paraná (GMS/CFPR).</w:t>
      </w:r>
    </w:p>
    <w:p w14:paraId="6095FA5D" w14:textId="77777777" w:rsidR="006F71FD" w:rsidRPr="00331F30" w:rsidRDefault="006F71FD" w:rsidP="00331F30">
      <w:pPr>
        <w:widowControl w:val="0"/>
        <w:pBdr>
          <w:top w:val="nil"/>
          <w:left w:val="nil"/>
          <w:bottom w:val="nil"/>
          <w:right w:val="nil"/>
          <w:between w:val="nil"/>
        </w:pBdr>
        <w:spacing w:line="276" w:lineRule="auto"/>
        <w:jc w:val="both"/>
        <w:rPr>
          <w:rFonts w:ascii="Arial" w:hAnsi="Arial" w:cs="Arial"/>
          <w:color w:val="000000"/>
          <w:sz w:val="24"/>
          <w:szCs w:val="24"/>
        </w:rPr>
      </w:pPr>
    </w:p>
    <w:p w14:paraId="74B2A0DE" w14:textId="77777777" w:rsidR="006F71FD" w:rsidRPr="00331F30" w:rsidRDefault="00000000" w:rsidP="00331F30">
      <w:pPr>
        <w:pStyle w:val="Ttulo1"/>
        <w:numPr>
          <w:ilvl w:val="0"/>
          <w:numId w:val="2"/>
        </w:numPr>
        <w:spacing w:line="276" w:lineRule="auto"/>
      </w:pPr>
      <w:r w:rsidRPr="00331F30">
        <w:t>PREÇO E CONDIÇÕES DE PAGAMENTO</w:t>
      </w:r>
    </w:p>
    <w:p w14:paraId="03D251BF" w14:textId="77777777" w:rsidR="006F71FD" w:rsidRPr="00331F30" w:rsidRDefault="00000000" w:rsidP="00331F30">
      <w:pPr>
        <w:widowControl w:val="0"/>
        <w:numPr>
          <w:ilvl w:val="1"/>
          <w:numId w:val="2"/>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No preço estão incluídos todos os impostos, taxas, emolumentos, contribuições fiscais e parafiscais, despesas com transporte, seguros e materiais, encargos sociais, trabalhistas, previdenciários, securitários e/ou quaisquer outros ônus fiscais e tributários de origem federal, estadual e municipal, assim como custos referentes à responsabilidade compartilhada pelo ciclo de vida, da geração até a destinação ambientalmente adequada dos produtos, das embalagens e dos serviços, observadas as demais disposições constantes do Termo de Referência, não cabendo à CONTRATANTE quaisquer custos adicionais.</w:t>
      </w:r>
    </w:p>
    <w:p w14:paraId="3696D1D9" w14:textId="77777777" w:rsidR="006F71FD" w:rsidRPr="00331F30" w:rsidRDefault="00000000" w:rsidP="00331F30">
      <w:pPr>
        <w:widowControl w:val="0"/>
        <w:numPr>
          <w:ilvl w:val="1"/>
          <w:numId w:val="2"/>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Observados o quantitativo, o preço, as etapas de execução e a ordem cronológica dos pagamentos da CONTRATANTE, o(s) pagamento(s) será(ão) efetuado(s) mediante depósito ou crédito em conta bancária em favor da CONTRATADA em até 30 (trinta) dias, contados a partir da data do recebimento definitivo do objeto.</w:t>
      </w:r>
    </w:p>
    <w:p w14:paraId="52FD33EB" w14:textId="77777777" w:rsidR="006F71FD" w:rsidRPr="00331F30" w:rsidRDefault="00000000" w:rsidP="00331F30">
      <w:pPr>
        <w:widowControl w:val="0"/>
        <w:numPr>
          <w:ilvl w:val="1"/>
          <w:numId w:val="2"/>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O faturamento deverá ser realizado em face do CNPJ da DEFENSORIA PÚBLICA DO ESTADO DO PARANÁ: nº 13.950.733/0001-39.</w:t>
      </w:r>
    </w:p>
    <w:p w14:paraId="56BDA027" w14:textId="77777777" w:rsidR="006F71FD" w:rsidRPr="00331F30" w:rsidRDefault="00000000" w:rsidP="00331F30">
      <w:pPr>
        <w:widowControl w:val="0"/>
        <w:numPr>
          <w:ilvl w:val="1"/>
          <w:numId w:val="2"/>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Para a liberação do pagamento pela CONTRATANTE à CONTRATADA, o responsável pelo acompanhamento da execução contratual encaminhará o documento de cobrança e a documentação complementar ao Departamento Financeiro (DFI) da CONTRATANTE, que providenciará a liquidação da obrigação.</w:t>
      </w:r>
    </w:p>
    <w:p w14:paraId="43B5D395" w14:textId="77777777" w:rsidR="006F71FD" w:rsidRPr="00331F30" w:rsidRDefault="00000000" w:rsidP="00331F30">
      <w:pPr>
        <w:widowControl w:val="0"/>
        <w:numPr>
          <w:ilvl w:val="1"/>
          <w:numId w:val="2"/>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Se a CONTRATANTE constatar erro ou apresentação incompleta do documento de cobrança, o pagamento ficará pendente até que a CONTRATADA providencie as medidas saneadoras. Nesta hipótese, o prazo para pagamento será interrompido, apenas sendo iniciado novamente – ou seja, os dias já decorridos serão restituídos e o prazo se iniciará do zero – após a regularização da pendência.</w:t>
      </w:r>
    </w:p>
    <w:p w14:paraId="3182C5AF" w14:textId="77777777" w:rsidR="006F71FD" w:rsidRPr="00331F30" w:rsidRDefault="00000000" w:rsidP="00331F30">
      <w:pPr>
        <w:widowControl w:val="0"/>
        <w:numPr>
          <w:ilvl w:val="1"/>
          <w:numId w:val="2"/>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A pendência de liquidação de obrigação financeira imposta em virtude de penalidade ou inadimplência poderá gerar a retenção e/ou o desconto dos pagamentos devidos pela CONTRATANTE à CONTRATADA, sem que isso gere direito a acréscimos de qualquer natureza.</w:t>
      </w:r>
    </w:p>
    <w:p w14:paraId="00E69A27" w14:textId="77777777" w:rsidR="006F71FD" w:rsidRPr="00331F30" w:rsidRDefault="00000000" w:rsidP="00331F30">
      <w:pPr>
        <w:widowControl w:val="0"/>
        <w:numPr>
          <w:ilvl w:val="1"/>
          <w:numId w:val="2"/>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 xml:space="preserve">Nos casos de eventuais atrasos de pagamento, desde que a CONTRATADA não tenha concorrido de alguma forma para tanto, os encargos moratórios devidos pela CONTRATANTE, entre a última data prevista para pagamento e a data correspondente ao efetivo adimplemento da parcela, serão pagos, mediante solicitação da CONTRATADA, e calculados, desconsiderado o critério </w:t>
      </w:r>
      <w:r w:rsidRPr="00331F30">
        <w:rPr>
          <w:rFonts w:ascii="Arial" w:hAnsi="Arial" w:cs="Arial"/>
          <w:i/>
          <w:color w:val="000000"/>
          <w:sz w:val="24"/>
          <w:szCs w:val="24"/>
        </w:rPr>
        <w:t>pro rata die</w:t>
      </w:r>
      <w:r w:rsidRPr="00331F30">
        <w:rPr>
          <w:rFonts w:ascii="Arial" w:hAnsi="Arial" w:cs="Arial"/>
          <w:color w:val="000000"/>
          <w:sz w:val="24"/>
          <w:szCs w:val="24"/>
        </w:rPr>
        <w:t>, com juros moratórios de 0,5% (meio por cento) ao mês e correção monetária pelo índice IGP-M/FGV.</w:t>
      </w:r>
    </w:p>
    <w:p w14:paraId="29B479E6" w14:textId="77777777" w:rsidR="006F71FD" w:rsidRPr="00331F30" w:rsidRDefault="00000000" w:rsidP="00331F30">
      <w:pPr>
        <w:widowControl w:val="0"/>
        <w:numPr>
          <w:ilvl w:val="1"/>
          <w:numId w:val="2"/>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A CONTRATANTE fará as retenções de acordo com a legislação vigente e/ou exigirá a comprovação dos recolhimentos exigidos por lei.</w:t>
      </w:r>
    </w:p>
    <w:p w14:paraId="0BB53B16" w14:textId="77777777" w:rsidR="006F71FD" w:rsidRPr="00331F30" w:rsidRDefault="00000000" w:rsidP="00331F30">
      <w:pPr>
        <w:widowControl w:val="0"/>
        <w:numPr>
          <w:ilvl w:val="1"/>
          <w:numId w:val="2"/>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Eventuais encargos decorrentes de atrasos nas retenções de responsabilidade da CONTRATANTE serão imputáveis exclusivamente à CONTRATADA quando esta deixar de apresentar os documentos necessários em tempo hábil.</w:t>
      </w:r>
    </w:p>
    <w:p w14:paraId="42A86165" w14:textId="77777777" w:rsidR="006F71FD" w:rsidRPr="00331F30" w:rsidRDefault="006F71FD" w:rsidP="00331F30">
      <w:pPr>
        <w:pStyle w:val="Ttulo1"/>
        <w:numPr>
          <w:ilvl w:val="0"/>
          <w:numId w:val="0"/>
        </w:numPr>
        <w:spacing w:line="276" w:lineRule="auto"/>
      </w:pPr>
    </w:p>
    <w:p w14:paraId="50AD29D5" w14:textId="77777777" w:rsidR="006F71FD" w:rsidRPr="00331F30" w:rsidRDefault="00000000" w:rsidP="00331F30">
      <w:pPr>
        <w:pStyle w:val="Ttulo1"/>
        <w:numPr>
          <w:ilvl w:val="0"/>
          <w:numId w:val="8"/>
        </w:numPr>
        <w:spacing w:line="276" w:lineRule="auto"/>
        <w:ind w:left="0" w:firstLine="0"/>
      </w:pPr>
      <w:r w:rsidRPr="00331F30">
        <w:t>DO REAJUSTE</w:t>
      </w:r>
    </w:p>
    <w:p w14:paraId="1E2AB323" w14:textId="77777777" w:rsidR="006F71FD" w:rsidRPr="00331F30" w:rsidRDefault="00000000" w:rsidP="00331F30">
      <w:pPr>
        <w:numPr>
          <w:ilvl w:val="1"/>
          <w:numId w:val="8"/>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 xml:space="preserve"> Conforme os termos estabelecidos em ATA DE REGISTRO DE PREÇOS.</w:t>
      </w:r>
    </w:p>
    <w:p w14:paraId="672708A0" w14:textId="77777777" w:rsidR="006F71FD" w:rsidRPr="00331F30" w:rsidRDefault="006F71FD" w:rsidP="00331F30">
      <w:pPr>
        <w:widowControl w:val="0"/>
        <w:pBdr>
          <w:top w:val="nil"/>
          <w:left w:val="nil"/>
          <w:bottom w:val="nil"/>
          <w:right w:val="nil"/>
          <w:between w:val="nil"/>
        </w:pBdr>
        <w:spacing w:line="276" w:lineRule="auto"/>
        <w:jc w:val="both"/>
        <w:rPr>
          <w:rFonts w:ascii="Arial" w:hAnsi="Arial" w:cs="Arial"/>
          <w:color w:val="000000"/>
          <w:sz w:val="24"/>
          <w:szCs w:val="24"/>
        </w:rPr>
      </w:pPr>
    </w:p>
    <w:p w14:paraId="5F82C3D4" w14:textId="77777777" w:rsidR="006F71FD" w:rsidRPr="00331F30" w:rsidRDefault="00000000" w:rsidP="00331F30">
      <w:pPr>
        <w:pStyle w:val="Ttulo1"/>
        <w:widowControl w:val="0"/>
        <w:numPr>
          <w:ilvl w:val="0"/>
          <w:numId w:val="8"/>
        </w:numPr>
        <w:spacing w:line="276" w:lineRule="auto"/>
        <w:ind w:left="0" w:firstLine="0"/>
      </w:pPr>
      <w:r w:rsidRPr="00331F30">
        <w:t>GARANTIA CONTRATUAL</w:t>
      </w:r>
    </w:p>
    <w:p w14:paraId="369F96D3" w14:textId="77777777" w:rsidR="006F71FD" w:rsidRPr="00331F30" w:rsidRDefault="00000000" w:rsidP="00331F30">
      <w:pPr>
        <w:pStyle w:val="Ttulo2"/>
        <w:widowControl w:val="0"/>
        <w:numPr>
          <w:ilvl w:val="1"/>
          <w:numId w:val="7"/>
        </w:numPr>
        <w:spacing w:line="276" w:lineRule="auto"/>
        <w:ind w:left="0" w:firstLine="0"/>
      </w:pPr>
      <w:r w:rsidRPr="00331F30">
        <w:t>Não haverá exigência da garantia da contratação do art. 96 e seguintes da Lei nº 14.133/21.</w:t>
      </w:r>
    </w:p>
    <w:p w14:paraId="2369EB54" w14:textId="77777777" w:rsidR="006F71FD" w:rsidRPr="00331F30" w:rsidRDefault="006F71FD" w:rsidP="00331F30">
      <w:pPr>
        <w:widowControl w:val="0"/>
        <w:spacing w:line="276" w:lineRule="auto"/>
        <w:jc w:val="both"/>
        <w:rPr>
          <w:rFonts w:ascii="Arial" w:hAnsi="Arial" w:cs="Arial"/>
          <w:sz w:val="24"/>
          <w:szCs w:val="24"/>
        </w:rPr>
      </w:pPr>
    </w:p>
    <w:p w14:paraId="3175C4B7" w14:textId="77777777" w:rsidR="006F71FD" w:rsidRPr="00331F30" w:rsidRDefault="00000000" w:rsidP="00331F30">
      <w:pPr>
        <w:pStyle w:val="Ttulo1"/>
        <w:widowControl w:val="0"/>
        <w:numPr>
          <w:ilvl w:val="0"/>
          <w:numId w:val="7"/>
        </w:numPr>
        <w:spacing w:line="276" w:lineRule="auto"/>
        <w:ind w:left="0" w:hanging="11"/>
      </w:pPr>
      <w:r w:rsidRPr="00331F30">
        <w:t>LEGISLAÇÃO APLICÁVEL</w:t>
      </w:r>
    </w:p>
    <w:p w14:paraId="0E087A19" w14:textId="53247641" w:rsidR="006F71FD" w:rsidRPr="00331F30" w:rsidRDefault="00000000" w:rsidP="00331F30">
      <w:pPr>
        <w:spacing w:line="276" w:lineRule="auto"/>
        <w:jc w:val="both"/>
        <w:rPr>
          <w:rFonts w:ascii="Arial" w:hAnsi="Arial" w:cs="Arial"/>
          <w:sz w:val="24"/>
          <w:szCs w:val="24"/>
        </w:rPr>
      </w:pPr>
      <w:r w:rsidRPr="00331F30">
        <w:rPr>
          <w:rFonts w:ascii="Arial" w:hAnsi="Arial" w:cs="Arial"/>
          <w:sz w:val="24"/>
          <w:szCs w:val="24"/>
        </w:rPr>
        <w:t>14.1.</w:t>
      </w:r>
      <w:r w:rsidRPr="00331F30">
        <w:rPr>
          <w:rFonts w:ascii="Arial" w:hAnsi="Arial" w:cs="Arial"/>
          <w:sz w:val="24"/>
          <w:szCs w:val="24"/>
        </w:rPr>
        <w:tab/>
        <w:t xml:space="preserve">Aplicam-se ao presente ajuste as disposições da Lei nº 14.133/2021; da Resolução DPG nº 375/2023 e anexos; da Deliberação CSDP nº 043/2023; da Lei Complementar nº 123/2006; da Lei nº 13.709/2018 ; da Deliberação CSDP nº 21/2022; da Lei nº 8.078/1990 ; bem como das demais normas vigentes pertinentes ao objeto desta contratação. </w:t>
      </w:r>
    </w:p>
    <w:p w14:paraId="7640CDD9" w14:textId="77777777" w:rsidR="006F71FD" w:rsidRPr="00331F30" w:rsidRDefault="00000000" w:rsidP="00331F30">
      <w:pPr>
        <w:spacing w:line="276" w:lineRule="auto"/>
        <w:jc w:val="both"/>
        <w:rPr>
          <w:rFonts w:ascii="Arial" w:hAnsi="Arial" w:cs="Arial"/>
          <w:sz w:val="24"/>
          <w:szCs w:val="24"/>
        </w:rPr>
      </w:pPr>
      <w:r w:rsidRPr="00331F30">
        <w:rPr>
          <w:rFonts w:ascii="Arial" w:hAnsi="Arial" w:cs="Arial"/>
          <w:sz w:val="24"/>
          <w:szCs w:val="24"/>
        </w:rPr>
        <w:t>14.2.</w:t>
      </w:r>
      <w:r w:rsidRPr="00331F30">
        <w:rPr>
          <w:rFonts w:ascii="Arial" w:hAnsi="Arial" w:cs="Arial"/>
          <w:sz w:val="24"/>
          <w:szCs w:val="24"/>
        </w:rPr>
        <w:tab/>
        <w:t xml:space="preserve"> Os diplomas legais e normativos indicados na Cláusula 14.1 aplicam-se especialmente aos casos omissos.</w:t>
      </w:r>
    </w:p>
    <w:p w14:paraId="5B98BEBE" w14:textId="77777777" w:rsidR="006F71FD" w:rsidRPr="00331F30" w:rsidRDefault="006F71FD" w:rsidP="00331F30">
      <w:pPr>
        <w:spacing w:line="276" w:lineRule="auto"/>
        <w:jc w:val="both"/>
        <w:rPr>
          <w:rFonts w:ascii="Arial" w:hAnsi="Arial" w:cs="Arial"/>
          <w:sz w:val="24"/>
          <w:szCs w:val="24"/>
        </w:rPr>
      </w:pPr>
    </w:p>
    <w:p w14:paraId="0DDA6348" w14:textId="77777777" w:rsidR="006F71FD" w:rsidRPr="00331F30" w:rsidRDefault="00000000" w:rsidP="00331F30">
      <w:pPr>
        <w:pStyle w:val="Ttulo1"/>
        <w:widowControl w:val="0"/>
        <w:numPr>
          <w:ilvl w:val="0"/>
          <w:numId w:val="7"/>
        </w:numPr>
        <w:spacing w:line="276" w:lineRule="auto"/>
        <w:ind w:left="0" w:hanging="11"/>
      </w:pPr>
      <w:r w:rsidRPr="00331F30">
        <w:t>CRITÉRIOS E PRÁTICAS DE SUSTENTABILIDADE</w:t>
      </w:r>
    </w:p>
    <w:p w14:paraId="0E1F75FC" w14:textId="77777777" w:rsidR="006F71FD" w:rsidRPr="00331F30" w:rsidRDefault="00000000" w:rsidP="00331F30">
      <w:pPr>
        <w:pStyle w:val="Ttulo2"/>
        <w:widowControl w:val="0"/>
        <w:numPr>
          <w:ilvl w:val="1"/>
          <w:numId w:val="7"/>
        </w:numPr>
        <w:spacing w:line="276" w:lineRule="auto"/>
        <w:ind w:left="0" w:firstLine="0"/>
      </w:pPr>
      <w:r w:rsidRPr="00331F30">
        <w:t xml:space="preserve">Os impactos ambientais estão mitigados conforme especificações técnicas contidas nos produtos dos fabricantes deste objeto, os quais seguem as normas legais vigentes no Brasil. Tais normas se aplicam, desde o material utilizado na fabricação e o consumo de energia. </w:t>
      </w:r>
    </w:p>
    <w:p w14:paraId="67FDFA32" w14:textId="77777777" w:rsidR="006F71FD" w:rsidRPr="00331F30" w:rsidRDefault="00000000" w:rsidP="00331F30">
      <w:pPr>
        <w:pStyle w:val="Ttulo2"/>
        <w:widowControl w:val="0"/>
        <w:numPr>
          <w:ilvl w:val="1"/>
          <w:numId w:val="7"/>
        </w:numPr>
        <w:spacing w:line="276" w:lineRule="auto"/>
        <w:ind w:left="0" w:firstLine="0"/>
      </w:pPr>
      <w:r w:rsidRPr="00331F30">
        <w:t xml:space="preserve">No âmbito da Defensoria Pública do Estado do Paraná, a busca pelo desenvolvimento sustentável vem tomando força ao longo dos últimos anos. A Resolução DPG nº 114 de 18 de abril de 2023 instituiu a Política de Gestão Socioambiental da Instituição, tendo como uma de suas metas, inclusive, a adesão às práticas de compras públicas sustentáveis (art. 4º II). </w:t>
      </w:r>
    </w:p>
    <w:p w14:paraId="15742C1B" w14:textId="77777777" w:rsidR="006F71FD" w:rsidRPr="00331F30" w:rsidRDefault="00000000" w:rsidP="00331F30">
      <w:pPr>
        <w:pStyle w:val="Ttulo2"/>
        <w:widowControl w:val="0"/>
        <w:numPr>
          <w:ilvl w:val="1"/>
          <w:numId w:val="7"/>
        </w:numPr>
        <w:spacing w:line="276" w:lineRule="auto"/>
        <w:ind w:left="0" w:firstLine="0"/>
      </w:pPr>
      <w:r w:rsidRPr="00331F30">
        <w:t>A manutenção de computadores contribui para a redução de impactos ambientais na medida em que prolonga a vida útil dos equipamentos, reduzindo a produção de resíduo eletrônico.</w:t>
      </w:r>
    </w:p>
    <w:p w14:paraId="24CCB66A" w14:textId="77777777" w:rsidR="006F71FD" w:rsidRPr="00331F30" w:rsidRDefault="006F71FD" w:rsidP="00331F30">
      <w:pPr>
        <w:spacing w:line="276" w:lineRule="auto"/>
        <w:jc w:val="both"/>
        <w:rPr>
          <w:rFonts w:ascii="Arial" w:hAnsi="Arial" w:cs="Arial"/>
          <w:sz w:val="24"/>
          <w:szCs w:val="24"/>
        </w:rPr>
      </w:pPr>
    </w:p>
    <w:p w14:paraId="5C7ED999" w14:textId="77777777" w:rsidR="006F71FD" w:rsidRPr="00331F30" w:rsidRDefault="00000000" w:rsidP="00331F30">
      <w:pPr>
        <w:numPr>
          <w:ilvl w:val="0"/>
          <w:numId w:val="7"/>
        </w:numPr>
        <w:pBdr>
          <w:top w:val="nil"/>
          <w:left w:val="nil"/>
          <w:bottom w:val="nil"/>
          <w:right w:val="nil"/>
          <w:between w:val="nil"/>
        </w:pBdr>
        <w:spacing w:line="276" w:lineRule="auto"/>
        <w:ind w:left="403" w:hanging="403"/>
        <w:jc w:val="both"/>
        <w:rPr>
          <w:rFonts w:ascii="Arial" w:hAnsi="Arial" w:cs="Arial"/>
          <w:b/>
          <w:color w:val="000000"/>
          <w:sz w:val="24"/>
          <w:szCs w:val="24"/>
        </w:rPr>
      </w:pPr>
      <w:r w:rsidRPr="00331F30">
        <w:rPr>
          <w:rFonts w:ascii="Arial" w:hAnsi="Arial" w:cs="Arial"/>
          <w:b/>
          <w:color w:val="000000"/>
          <w:sz w:val="24"/>
          <w:szCs w:val="24"/>
        </w:rPr>
        <w:t>DO FORO</w:t>
      </w:r>
    </w:p>
    <w:p w14:paraId="096E9B4D" w14:textId="77777777" w:rsidR="006F71FD" w:rsidRPr="00331F30" w:rsidRDefault="00000000" w:rsidP="00331F30">
      <w:pPr>
        <w:widowControl w:val="0"/>
        <w:numPr>
          <w:ilvl w:val="1"/>
          <w:numId w:val="7"/>
        </w:numPr>
        <w:pBdr>
          <w:top w:val="nil"/>
          <w:left w:val="nil"/>
          <w:bottom w:val="nil"/>
          <w:right w:val="nil"/>
          <w:between w:val="nil"/>
        </w:pBdr>
        <w:spacing w:line="276" w:lineRule="auto"/>
        <w:ind w:left="0" w:firstLine="0"/>
        <w:jc w:val="both"/>
        <w:rPr>
          <w:rFonts w:ascii="Arial" w:hAnsi="Arial" w:cs="Arial"/>
          <w:color w:val="000000"/>
          <w:sz w:val="24"/>
          <w:szCs w:val="24"/>
        </w:rPr>
      </w:pPr>
      <w:r w:rsidRPr="00331F30">
        <w:rPr>
          <w:rFonts w:ascii="Arial" w:hAnsi="Arial" w:cs="Arial"/>
          <w:color w:val="000000"/>
          <w:sz w:val="24"/>
          <w:szCs w:val="24"/>
        </w:rPr>
        <w:t>Fica eleito o Foro Central da Comarca da Região Metropolitana de Curitiba-PR para solucionar eventuais litígios, com exclusão de qualquer outro, por mais privilegiado que seja.</w:t>
      </w:r>
    </w:p>
    <w:sectPr w:rsidR="006F71FD" w:rsidRPr="00331F30">
      <w:headerReference w:type="default" r:id="rId13"/>
      <w:footerReference w:type="default" r:id="rId14"/>
      <w:pgSz w:w="11906" w:h="16838"/>
      <w:pgMar w:top="1701" w:right="1134" w:bottom="1134" w:left="1701" w:header="709" w:footer="709"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9D333E" w14:textId="77777777" w:rsidR="00B22D82" w:rsidRDefault="00B22D82">
      <w:r>
        <w:separator/>
      </w:r>
    </w:p>
  </w:endnote>
  <w:endnote w:type="continuationSeparator" w:id="0">
    <w:p w14:paraId="36A096D5" w14:textId="77777777" w:rsidR="00B22D82" w:rsidRDefault="00B22D8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3FAA0A4E-9AE0-44AE-8F91-8D523463E54C}"/>
    <w:embedBold r:id="rId2" w:fontKey="{20E2233C-DF9D-41A0-BF4F-99D5E1412FDA}"/>
    <w:embedItalic r:id="rId3" w:fontKey="{D0EC1337-4471-4D3E-9037-5C958F26B7C3}"/>
  </w:font>
  <w:font w:name="Arial Narrow">
    <w:panose1 w:val="020B0606020202030204"/>
    <w:charset w:val="00"/>
    <w:family w:val="swiss"/>
    <w:pitch w:val="variable"/>
    <w:sig w:usb0="00000287" w:usb1="00000800" w:usb2="00000000" w:usb3="00000000" w:csb0="0000009F" w:csb1="00000000"/>
    <w:embedRegular r:id="rId4" w:fontKey="{F03EA711-3946-4671-B07A-CCD8E3D28097}"/>
    <w:embedBold r:id="rId5" w:fontKey="{DFC4C441-7C5A-4A8C-AD95-B89F294FD9C2}"/>
  </w:font>
  <w:font w:name="Calibri Light">
    <w:panose1 w:val="020F0302020204030204"/>
    <w:charset w:val="00"/>
    <w:family w:val="swiss"/>
    <w:pitch w:val="variable"/>
    <w:sig w:usb0="E4002EFF" w:usb1="C000247B" w:usb2="00000009" w:usb3="00000000" w:csb0="000001FF" w:csb1="00000000"/>
    <w:embedRegular r:id="rId6" w:fontKey="{A80EB669-98C3-414A-8844-182E9B4FB7AD}"/>
    <w:embedBold r:id="rId7" w:fontKey="{0BBA2A70-2A66-4C18-8F72-4951ABB85238}"/>
    <w:embedItalic r:id="rId8" w:fontKey="{FB8C5674-425C-4273-B655-55B49A091F84}"/>
  </w:font>
  <w:font w:name="Segoe UI">
    <w:panose1 w:val="020B0502040204020203"/>
    <w:charset w:val="00"/>
    <w:family w:val="swiss"/>
    <w:pitch w:val="variable"/>
    <w:sig w:usb0="E4002EFF" w:usb1="C000E47F" w:usb2="00000009" w:usb3="00000000" w:csb0="000001FF" w:csb1="00000000"/>
    <w:embedRegular r:id="rId9" w:fontKey="{03A3C183-68C7-4E6F-B142-6921E0388FF1}"/>
  </w:font>
  <w:font w:name="Verdana">
    <w:panose1 w:val="020B0604030504040204"/>
    <w:charset w:val="00"/>
    <w:family w:val="swiss"/>
    <w:pitch w:val="variable"/>
    <w:sig w:usb0="A00006FF" w:usb1="4000205B" w:usb2="00000010" w:usb3="00000000" w:csb0="0000019F" w:csb1="00000000"/>
    <w:embedRegular r:id="rId10" w:fontKey="{CA3C6260-C1B1-40B5-9A1A-20B71A7940B0}"/>
  </w:font>
  <w:font w:name="Bookman Old Style">
    <w:panose1 w:val="02050604050505020204"/>
    <w:charset w:val="00"/>
    <w:family w:val="roman"/>
    <w:pitch w:val="variable"/>
    <w:sig w:usb0="00000287" w:usb1="00000000" w:usb2="00000000" w:usb3="00000000" w:csb0="0000009F" w:csb1="00000000"/>
    <w:embedRegular r:id="rId11" w:fontKey="{6765C79C-99FA-4432-B9CA-58EB3F357A6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292DFD" w14:textId="77777777" w:rsidR="00331F30" w:rsidRPr="00331F30" w:rsidRDefault="00331F30" w:rsidP="00331F30">
    <w:pPr>
      <w:suppressLineNumbers/>
      <w:tabs>
        <w:tab w:val="center" w:pos="4419"/>
        <w:tab w:val="right" w:pos="8838"/>
      </w:tabs>
      <w:suppressAutoHyphens/>
      <w:jc w:val="center"/>
      <w:rPr>
        <w:rFonts w:ascii="Arial" w:eastAsia="Times New Roman" w:hAnsi="Arial" w:cs="Arial"/>
        <w:b/>
        <w:color w:val="000000"/>
        <w:sz w:val="16"/>
        <w:szCs w:val="16"/>
        <w:lang w:val="x-none" w:eastAsia="ar-SA"/>
      </w:rPr>
    </w:pPr>
    <w:r w:rsidRPr="00331F30">
      <w:rPr>
        <w:rFonts w:ascii="Arial" w:eastAsia="Times New Roman" w:hAnsi="Arial" w:cs="Arial"/>
        <w:b/>
        <w:color w:val="000000"/>
        <w:sz w:val="16"/>
        <w:szCs w:val="16"/>
        <w:lang w:val="x-none" w:eastAsia="ar-SA"/>
      </w:rPr>
      <w:t>_____________________________________________________________________________________________________</w:t>
    </w:r>
  </w:p>
  <w:p w14:paraId="00D60168" w14:textId="77777777" w:rsidR="00331F30" w:rsidRPr="00331F30" w:rsidRDefault="00331F30" w:rsidP="00331F30">
    <w:pPr>
      <w:suppressLineNumbers/>
      <w:tabs>
        <w:tab w:val="center" w:pos="4419"/>
        <w:tab w:val="right" w:pos="8838"/>
      </w:tabs>
      <w:suppressAutoHyphens/>
      <w:jc w:val="center"/>
      <w:rPr>
        <w:rFonts w:ascii="Arial" w:eastAsia="Times New Roman" w:hAnsi="Arial" w:cs="Arial"/>
        <w:b/>
        <w:color w:val="000000"/>
        <w:sz w:val="16"/>
        <w:szCs w:val="16"/>
        <w:lang w:val="x-none" w:eastAsia="ar-SA"/>
      </w:rPr>
    </w:pPr>
    <w:r w:rsidRPr="00331F30">
      <w:rPr>
        <w:rFonts w:ascii="Arial" w:eastAsia="Times New Roman" w:hAnsi="Arial" w:cs="Arial"/>
        <w:b/>
        <w:color w:val="000000"/>
        <w:sz w:val="16"/>
        <w:szCs w:val="16"/>
        <w:lang w:val="x-none" w:eastAsia="ar-SA"/>
      </w:rPr>
      <w:t>DEFENSORIA PÚBLICA DO ESTADO DO PARANÁ</w:t>
    </w:r>
  </w:p>
  <w:p w14:paraId="2D0092A1" w14:textId="77777777" w:rsidR="00331F30" w:rsidRPr="00331F30" w:rsidRDefault="00331F30" w:rsidP="00331F30">
    <w:pPr>
      <w:suppressLineNumbers/>
      <w:tabs>
        <w:tab w:val="center" w:pos="4419"/>
        <w:tab w:val="right" w:pos="8838"/>
      </w:tabs>
      <w:suppressAutoHyphens/>
      <w:jc w:val="center"/>
      <w:rPr>
        <w:rFonts w:ascii="Arial" w:eastAsia="Times New Roman" w:hAnsi="Arial" w:cs="Arial"/>
        <w:i/>
        <w:color w:val="000000"/>
        <w:sz w:val="16"/>
        <w:szCs w:val="16"/>
        <w:lang w:eastAsia="ar-SA"/>
      </w:rPr>
    </w:pPr>
    <w:r w:rsidRPr="00331F30">
      <w:rPr>
        <w:rFonts w:ascii="Arial" w:eastAsia="Times New Roman" w:hAnsi="Arial" w:cs="Arial"/>
        <w:i/>
        <w:color w:val="000000"/>
        <w:sz w:val="16"/>
        <w:szCs w:val="16"/>
        <w:lang w:eastAsia="ar-SA"/>
      </w:rPr>
      <w:t>Rua Mateus Leme</w:t>
    </w:r>
    <w:r w:rsidRPr="00331F30">
      <w:rPr>
        <w:rFonts w:ascii="Arial" w:eastAsia="Times New Roman" w:hAnsi="Arial" w:cs="Arial"/>
        <w:i/>
        <w:color w:val="000000"/>
        <w:sz w:val="16"/>
        <w:szCs w:val="16"/>
        <w:lang w:val="x-none" w:eastAsia="ar-SA"/>
      </w:rPr>
      <w:t>,</w:t>
    </w:r>
    <w:r w:rsidRPr="00331F30">
      <w:rPr>
        <w:rFonts w:ascii="Arial" w:eastAsia="Times New Roman" w:hAnsi="Arial" w:cs="Arial"/>
        <w:i/>
        <w:color w:val="000000"/>
        <w:sz w:val="16"/>
        <w:szCs w:val="16"/>
        <w:lang w:eastAsia="ar-SA"/>
      </w:rPr>
      <w:t xml:space="preserve"> nº 1908</w:t>
    </w:r>
    <w:r w:rsidRPr="00331F30">
      <w:rPr>
        <w:rFonts w:ascii="Arial" w:eastAsia="Times New Roman" w:hAnsi="Arial" w:cs="Arial"/>
        <w:i/>
        <w:color w:val="000000"/>
        <w:sz w:val="16"/>
        <w:szCs w:val="16"/>
        <w:lang w:val="x-none" w:eastAsia="ar-SA"/>
      </w:rPr>
      <w:t xml:space="preserve"> – </w:t>
    </w:r>
    <w:r w:rsidRPr="00331F30">
      <w:rPr>
        <w:rFonts w:ascii="Arial" w:eastAsia="Times New Roman" w:hAnsi="Arial" w:cs="Arial"/>
        <w:i/>
        <w:color w:val="000000"/>
        <w:sz w:val="16"/>
        <w:szCs w:val="16"/>
        <w:lang w:eastAsia="ar-SA"/>
      </w:rPr>
      <w:t>Centro Cívico</w:t>
    </w:r>
    <w:r w:rsidRPr="00331F30">
      <w:rPr>
        <w:rFonts w:ascii="Arial" w:eastAsia="Times New Roman" w:hAnsi="Arial" w:cs="Arial"/>
        <w:i/>
        <w:color w:val="000000"/>
        <w:sz w:val="16"/>
        <w:szCs w:val="16"/>
        <w:lang w:val="x-none" w:eastAsia="ar-SA"/>
      </w:rPr>
      <w:t xml:space="preserve"> – </w:t>
    </w:r>
    <w:r w:rsidRPr="00331F30">
      <w:rPr>
        <w:rFonts w:ascii="Arial" w:eastAsia="Times New Roman" w:hAnsi="Arial" w:cs="Arial"/>
        <w:i/>
        <w:color w:val="000000"/>
        <w:sz w:val="16"/>
        <w:szCs w:val="16"/>
        <w:lang w:eastAsia="ar-SA"/>
      </w:rPr>
      <w:t>Curitiba/Paraná. CEP 80.530-010</w:t>
    </w:r>
    <w:r w:rsidRPr="00331F30">
      <w:rPr>
        <w:rFonts w:ascii="Arial" w:eastAsia="Times New Roman" w:hAnsi="Arial" w:cs="Arial"/>
        <w:i/>
        <w:color w:val="000000"/>
        <w:sz w:val="16"/>
        <w:szCs w:val="16"/>
        <w:lang w:val="x-none" w:eastAsia="ar-SA"/>
      </w:rPr>
      <w:t>. Telefone: (</w:t>
    </w:r>
    <w:r w:rsidRPr="00331F30">
      <w:rPr>
        <w:rFonts w:ascii="Arial" w:eastAsia="Times New Roman" w:hAnsi="Arial" w:cs="Arial"/>
        <w:i/>
        <w:color w:val="000000"/>
        <w:sz w:val="16"/>
        <w:szCs w:val="16"/>
        <w:lang w:eastAsia="ar-SA"/>
      </w:rPr>
      <w:t>41</w:t>
    </w:r>
    <w:r w:rsidRPr="00331F30">
      <w:rPr>
        <w:rFonts w:ascii="Arial" w:eastAsia="Times New Roman" w:hAnsi="Arial" w:cs="Arial"/>
        <w:i/>
        <w:color w:val="000000"/>
        <w:sz w:val="16"/>
        <w:szCs w:val="16"/>
        <w:lang w:val="x-none" w:eastAsia="ar-SA"/>
      </w:rPr>
      <w:t xml:space="preserve">) </w:t>
    </w:r>
    <w:r w:rsidRPr="00331F30">
      <w:rPr>
        <w:rFonts w:ascii="Arial" w:eastAsia="Times New Roman" w:hAnsi="Arial" w:cs="Arial"/>
        <w:i/>
        <w:color w:val="000000"/>
        <w:sz w:val="16"/>
        <w:szCs w:val="16"/>
        <w:lang w:eastAsia="ar-SA"/>
      </w:rPr>
      <w:t>3313-7380</w:t>
    </w:r>
  </w:p>
  <w:p w14:paraId="0A05FC88" w14:textId="77777777" w:rsidR="00331F30" w:rsidRPr="00331F30" w:rsidRDefault="00331F30" w:rsidP="00331F30">
    <w:pPr>
      <w:suppressLineNumbers/>
      <w:tabs>
        <w:tab w:val="center" w:pos="4419"/>
        <w:tab w:val="right" w:pos="8838"/>
      </w:tabs>
      <w:suppressAutoHyphens/>
      <w:jc w:val="center"/>
      <w:rPr>
        <w:rFonts w:ascii="Arial" w:eastAsia="Times New Roman" w:hAnsi="Arial" w:cs="Arial"/>
        <w:i/>
        <w:color w:val="000000"/>
        <w:sz w:val="16"/>
        <w:szCs w:val="16"/>
        <w:lang w:eastAsia="ar-SA"/>
      </w:rPr>
    </w:pPr>
  </w:p>
  <w:p w14:paraId="22B5B022" w14:textId="77777777" w:rsidR="00331F30" w:rsidRPr="00331F30" w:rsidRDefault="00331F30" w:rsidP="00331F30">
    <w:pPr>
      <w:tabs>
        <w:tab w:val="center" w:pos="4419"/>
        <w:tab w:val="right" w:pos="8838"/>
      </w:tabs>
      <w:suppressAutoHyphens/>
      <w:jc w:val="center"/>
      <w:rPr>
        <w:rFonts w:ascii="Arial" w:eastAsia="Times New Roman" w:hAnsi="Arial" w:cs="Arial"/>
        <w:b/>
        <w:bCs/>
        <w:sz w:val="16"/>
        <w:szCs w:val="16"/>
        <w:lang w:eastAsia="ar-SA"/>
      </w:rPr>
    </w:pPr>
    <w:r w:rsidRPr="00331F30">
      <w:rPr>
        <w:rFonts w:ascii="Arial" w:eastAsia="Times New Roman" w:hAnsi="Arial" w:cs="Arial"/>
        <w:b/>
        <w:bCs/>
        <w:sz w:val="16"/>
        <w:szCs w:val="16"/>
        <w:lang w:eastAsia="ar-SA"/>
      </w:rPr>
      <w:t xml:space="preserve">EDITAL DE PREGÃO ELETRÔNICO N.º </w:t>
    </w:r>
    <w:bookmarkStart w:id="2" w:name="número_pregão"/>
    <w:bookmarkEnd w:id="2"/>
    <w:r w:rsidRPr="00331F30">
      <w:rPr>
        <w:rFonts w:ascii="Arial" w:eastAsia="Times New Roman" w:hAnsi="Arial" w:cs="Arial"/>
        <w:b/>
        <w:bCs/>
        <w:sz w:val="16"/>
        <w:szCs w:val="16"/>
        <w:lang w:eastAsia="ar-SA"/>
      </w:rPr>
      <w:t xml:space="preserve">90019/2025 </w:t>
    </w:r>
    <w:r w:rsidRPr="00331F30">
      <w:rPr>
        <w:rFonts w:ascii="Arial" w:eastAsia="Times New Roman" w:hAnsi="Arial" w:cs="Arial"/>
        <w:sz w:val="16"/>
        <w:szCs w:val="16"/>
        <w:lang w:eastAsia="ar-SA"/>
      </w:rPr>
      <w:t>– SEI n.º 24.0.000000076-7</w:t>
    </w:r>
  </w:p>
  <w:p w14:paraId="2F32C575" w14:textId="77777777" w:rsidR="00331F30" w:rsidRPr="00331F30" w:rsidRDefault="00331F30" w:rsidP="00331F30">
    <w:pPr>
      <w:suppressLineNumbers/>
      <w:tabs>
        <w:tab w:val="center" w:pos="4419"/>
        <w:tab w:val="right" w:pos="8838"/>
      </w:tabs>
      <w:suppressAutoHyphens/>
      <w:jc w:val="center"/>
      <w:rPr>
        <w:rFonts w:ascii="Arial" w:eastAsia="Times New Roman" w:hAnsi="Arial" w:cs="Arial"/>
        <w:i/>
        <w:color w:val="000000"/>
        <w:sz w:val="16"/>
        <w:szCs w:val="16"/>
        <w:lang w:eastAsia="ar-SA"/>
      </w:rPr>
    </w:pPr>
  </w:p>
  <w:p w14:paraId="05127E91" w14:textId="27448CD7" w:rsidR="006F71FD" w:rsidRPr="00331F30" w:rsidRDefault="00331F30" w:rsidP="00331F30">
    <w:pPr>
      <w:tabs>
        <w:tab w:val="center" w:pos="4419"/>
        <w:tab w:val="right" w:pos="8838"/>
      </w:tabs>
      <w:suppressAutoHyphens/>
      <w:jc w:val="right"/>
      <w:rPr>
        <w:rFonts w:ascii="Arial" w:eastAsia="Times New Roman" w:hAnsi="Arial" w:cs="Arial"/>
        <w:b/>
        <w:bCs/>
        <w:sz w:val="20"/>
        <w:szCs w:val="20"/>
        <w:lang w:val="x-none" w:eastAsia="ar-SA"/>
      </w:rPr>
    </w:pPr>
    <w:r w:rsidRPr="00331F30">
      <w:rPr>
        <w:rFonts w:ascii="Arial" w:eastAsia="Times New Roman" w:hAnsi="Arial" w:cs="Arial"/>
        <w:sz w:val="20"/>
        <w:szCs w:val="20"/>
        <w:lang w:eastAsia="ar-SA"/>
      </w:rPr>
      <w:t xml:space="preserve">Página </w:t>
    </w:r>
    <w:r w:rsidRPr="00331F30">
      <w:rPr>
        <w:rFonts w:ascii="Arial" w:eastAsia="Times New Roman" w:hAnsi="Arial" w:cs="Arial"/>
        <w:b/>
        <w:bCs/>
        <w:sz w:val="20"/>
        <w:szCs w:val="20"/>
        <w:lang w:val="x-none" w:eastAsia="ar-SA"/>
      </w:rPr>
      <w:fldChar w:fldCharType="begin"/>
    </w:r>
    <w:r w:rsidRPr="00331F30">
      <w:rPr>
        <w:rFonts w:ascii="Arial" w:eastAsia="Times New Roman" w:hAnsi="Arial" w:cs="Arial"/>
        <w:b/>
        <w:bCs/>
        <w:sz w:val="20"/>
        <w:szCs w:val="20"/>
        <w:lang w:val="x-none" w:eastAsia="ar-SA"/>
      </w:rPr>
      <w:instrText>PAGE</w:instrText>
    </w:r>
    <w:r w:rsidRPr="00331F30">
      <w:rPr>
        <w:rFonts w:ascii="Arial" w:eastAsia="Times New Roman" w:hAnsi="Arial" w:cs="Arial"/>
        <w:b/>
        <w:bCs/>
        <w:sz w:val="20"/>
        <w:szCs w:val="20"/>
        <w:lang w:val="x-none" w:eastAsia="ar-SA"/>
      </w:rPr>
      <w:fldChar w:fldCharType="separate"/>
    </w:r>
    <w:r w:rsidRPr="00331F30">
      <w:rPr>
        <w:rFonts w:ascii="Arial" w:eastAsia="Times New Roman" w:hAnsi="Arial" w:cs="Arial"/>
        <w:b/>
        <w:bCs/>
        <w:sz w:val="20"/>
        <w:szCs w:val="20"/>
        <w:lang w:val="x-none" w:eastAsia="ar-SA"/>
      </w:rPr>
      <w:t>10</w:t>
    </w:r>
    <w:r w:rsidRPr="00331F30">
      <w:rPr>
        <w:rFonts w:ascii="Arial" w:eastAsia="Times New Roman" w:hAnsi="Arial" w:cs="Arial"/>
        <w:b/>
        <w:bCs/>
        <w:sz w:val="20"/>
        <w:szCs w:val="20"/>
        <w:lang w:val="x-none" w:eastAsia="ar-SA"/>
      </w:rPr>
      <w:fldChar w:fldCharType="end"/>
    </w:r>
    <w:r w:rsidRPr="00331F30">
      <w:rPr>
        <w:rFonts w:ascii="Arial" w:eastAsia="Times New Roman" w:hAnsi="Arial" w:cs="Arial"/>
        <w:sz w:val="20"/>
        <w:szCs w:val="20"/>
        <w:lang w:eastAsia="ar-SA"/>
      </w:rPr>
      <w:t xml:space="preserve"> de </w:t>
    </w:r>
    <w:r w:rsidRPr="00331F30">
      <w:rPr>
        <w:rFonts w:ascii="Arial" w:eastAsia="Times New Roman" w:hAnsi="Arial" w:cs="Arial"/>
        <w:b/>
        <w:bCs/>
        <w:sz w:val="20"/>
        <w:szCs w:val="20"/>
        <w:lang w:val="x-none" w:eastAsia="ar-SA"/>
      </w:rPr>
      <w:fldChar w:fldCharType="begin"/>
    </w:r>
    <w:r w:rsidRPr="00331F30">
      <w:rPr>
        <w:rFonts w:ascii="Arial" w:eastAsia="Times New Roman" w:hAnsi="Arial" w:cs="Arial"/>
        <w:b/>
        <w:bCs/>
        <w:sz w:val="20"/>
        <w:szCs w:val="20"/>
        <w:lang w:val="x-none" w:eastAsia="ar-SA"/>
      </w:rPr>
      <w:instrText>NUMPAGES</w:instrText>
    </w:r>
    <w:r w:rsidRPr="00331F30">
      <w:rPr>
        <w:rFonts w:ascii="Arial" w:eastAsia="Times New Roman" w:hAnsi="Arial" w:cs="Arial"/>
        <w:b/>
        <w:bCs/>
        <w:sz w:val="20"/>
        <w:szCs w:val="20"/>
        <w:lang w:val="x-none" w:eastAsia="ar-SA"/>
      </w:rPr>
      <w:fldChar w:fldCharType="separate"/>
    </w:r>
    <w:r w:rsidRPr="00331F30">
      <w:rPr>
        <w:rFonts w:ascii="Arial" w:eastAsia="Times New Roman" w:hAnsi="Arial" w:cs="Arial"/>
        <w:b/>
        <w:bCs/>
        <w:sz w:val="20"/>
        <w:szCs w:val="20"/>
        <w:lang w:val="x-none" w:eastAsia="ar-SA"/>
      </w:rPr>
      <w:t>20</w:t>
    </w:r>
    <w:r w:rsidRPr="00331F30">
      <w:rPr>
        <w:rFonts w:ascii="Arial" w:eastAsia="Times New Roman" w:hAnsi="Arial" w:cs="Arial"/>
        <w:b/>
        <w:bCs/>
        <w:sz w:val="20"/>
        <w:szCs w:val="20"/>
        <w:lang w:val="x-none" w:eastAsia="ar-SA"/>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EACD82" w14:textId="77777777" w:rsidR="00B22D82" w:rsidRDefault="00B22D82">
      <w:r>
        <w:separator/>
      </w:r>
    </w:p>
  </w:footnote>
  <w:footnote w:type="continuationSeparator" w:id="0">
    <w:p w14:paraId="78C1581D" w14:textId="77777777" w:rsidR="00B22D82" w:rsidRDefault="00B22D8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480805" w14:textId="77777777" w:rsidR="00331F30" w:rsidRPr="00331F30" w:rsidRDefault="00331F30" w:rsidP="00331F30">
    <w:pPr>
      <w:tabs>
        <w:tab w:val="left" w:pos="335"/>
      </w:tabs>
      <w:suppressAutoHyphens/>
      <w:rPr>
        <w:rFonts w:ascii="Arial" w:eastAsia="Times New Roman" w:hAnsi="Arial" w:cs="Arial"/>
        <w:b/>
        <w:sz w:val="20"/>
        <w:szCs w:val="20"/>
        <w:lang w:eastAsia="ar-SA"/>
      </w:rPr>
    </w:pPr>
    <w:r w:rsidRPr="00331F30">
      <w:rPr>
        <w:rFonts w:ascii="Arial" w:eastAsia="Times New Roman" w:hAnsi="Arial" w:cs="Times New Roman"/>
        <w:noProof/>
        <w:sz w:val="24"/>
        <w:szCs w:val="24"/>
      </w:rPr>
      <w:drawing>
        <wp:anchor distT="0" distB="0" distL="114300" distR="114300" simplePos="0" relativeHeight="251661312" behindDoc="0" locked="0" layoutInCell="1" allowOverlap="1" wp14:anchorId="1D03A233" wp14:editId="2F724603">
          <wp:simplePos x="0" y="0"/>
          <wp:positionH relativeFrom="margin">
            <wp:posOffset>71120</wp:posOffset>
          </wp:positionH>
          <wp:positionV relativeFrom="paragraph">
            <wp:posOffset>82550</wp:posOffset>
          </wp:positionV>
          <wp:extent cx="1517650" cy="628015"/>
          <wp:effectExtent l="0" t="0" r="6350" b="635"/>
          <wp:wrapNone/>
          <wp:docPr id="177064529" name="Imagem 177064529" descr="Uma imagem contendo Ícon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Uma imagem contendo Ícone&#10;&#10;Descrição gerad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7650" cy="628015"/>
                  </a:xfrm>
                  <a:prstGeom prst="rect">
                    <a:avLst/>
                  </a:prstGeom>
                  <a:noFill/>
                </pic:spPr>
              </pic:pic>
            </a:graphicData>
          </a:graphic>
          <wp14:sizeRelH relativeFrom="margin">
            <wp14:pctWidth>0</wp14:pctWidth>
          </wp14:sizeRelH>
          <wp14:sizeRelV relativeFrom="margin">
            <wp14:pctHeight>0</wp14:pctHeight>
          </wp14:sizeRelV>
        </wp:anchor>
      </w:drawing>
    </w:r>
  </w:p>
  <w:p w14:paraId="67689D14" w14:textId="77777777" w:rsidR="00331F30" w:rsidRPr="00331F30" w:rsidRDefault="00331F30" w:rsidP="00331F30">
    <w:pPr>
      <w:suppressAutoHyphens/>
      <w:rPr>
        <w:rFonts w:ascii="Arial" w:eastAsia="Times New Roman" w:hAnsi="Arial" w:cs="Arial"/>
        <w:b/>
        <w:sz w:val="20"/>
        <w:szCs w:val="20"/>
        <w:lang w:eastAsia="ar-SA"/>
      </w:rPr>
    </w:pPr>
  </w:p>
  <w:p w14:paraId="335EEC72" w14:textId="77777777" w:rsidR="00331F30" w:rsidRPr="00331F30" w:rsidRDefault="00331F30" w:rsidP="00331F30">
    <w:pPr>
      <w:suppressAutoHyphens/>
      <w:rPr>
        <w:rFonts w:ascii="Arial" w:eastAsia="Times New Roman" w:hAnsi="Arial" w:cs="Arial"/>
        <w:b/>
        <w:sz w:val="20"/>
        <w:szCs w:val="20"/>
        <w:lang w:eastAsia="ar-SA"/>
      </w:rPr>
    </w:pPr>
  </w:p>
  <w:p w14:paraId="5BA1A5A2" w14:textId="77777777" w:rsidR="00331F30" w:rsidRPr="00331F30" w:rsidRDefault="00331F30" w:rsidP="00331F30">
    <w:pPr>
      <w:suppressAutoHyphens/>
      <w:rPr>
        <w:rFonts w:ascii="Arial" w:eastAsia="Times New Roman" w:hAnsi="Arial" w:cs="Arial"/>
        <w:b/>
        <w:sz w:val="20"/>
        <w:szCs w:val="20"/>
        <w:lang w:eastAsia="ar-SA"/>
      </w:rPr>
    </w:pPr>
  </w:p>
  <w:p w14:paraId="635C17FC" w14:textId="77777777" w:rsidR="00331F30" w:rsidRPr="00331F30" w:rsidRDefault="00331F30" w:rsidP="00331F30">
    <w:pPr>
      <w:suppressLineNumbers/>
      <w:suppressAutoHyphens/>
      <w:ind w:left="1276"/>
      <w:rPr>
        <w:rFonts w:ascii="Arial" w:eastAsia="Times New Roman" w:hAnsi="Arial" w:cs="Arial"/>
        <w:sz w:val="20"/>
        <w:szCs w:val="20"/>
        <w:lang w:eastAsia="ar-SA"/>
      </w:rPr>
    </w:pPr>
    <w:r w:rsidRPr="00331F30">
      <w:rPr>
        <w:rFonts w:ascii="Arial" w:eastAsia="Times New Roman" w:hAnsi="Arial" w:cs="Arial"/>
        <w:sz w:val="20"/>
        <w:szCs w:val="20"/>
        <w:lang w:eastAsia="ar-SA"/>
      </w:rPr>
      <w:t>Diretoria de Contratações</w:t>
    </w:r>
  </w:p>
  <w:p w14:paraId="5F10FA1C" w14:textId="77777777" w:rsidR="00331F30" w:rsidRPr="00331F30" w:rsidRDefault="00331F30" w:rsidP="00331F30">
    <w:pPr>
      <w:suppressLineNumbers/>
      <w:ind w:left="1276"/>
      <w:rPr>
        <w:rFonts w:ascii="Arial" w:hAnsi="Arial" w:cs="Times New Roman"/>
        <w:sz w:val="24"/>
        <w:szCs w:val="22"/>
        <w:lang w:eastAsia="en-US"/>
      </w:rPr>
    </w:pPr>
    <w:r w:rsidRPr="00331F30">
      <w:rPr>
        <w:rFonts w:ascii="Arial" w:eastAsia="Times New Roman" w:hAnsi="Arial" w:cs="Arial"/>
        <w:sz w:val="20"/>
        <w:szCs w:val="20"/>
        <w:lang w:eastAsia="ar-SA"/>
      </w:rPr>
      <w:t>Coordenadoria de Contratações</w:t>
    </w:r>
  </w:p>
  <w:p w14:paraId="2957DCAA" w14:textId="77777777" w:rsidR="00331F30" w:rsidRPr="00331F30" w:rsidRDefault="00331F30" w:rsidP="00331F30">
    <w:pPr>
      <w:suppressLineNumbers/>
      <w:pBdr>
        <w:bottom w:val="single" w:sz="4" w:space="1" w:color="000000"/>
      </w:pBdr>
      <w:tabs>
        <w:tab w:val="center" w:pos="4419"/>
        <w:tab w:val="right" w:pos="8838"/>
      </w:tabs>
      <w:suppressAutoHyphens/>
      <w:jc w:val="center"/>
      <w:rPr>
        <w:rFonts w:ascii="Bookman Old Style" w:eastAsia="Times New Roman" w:hAnsi="Bookman Old Style" w:cs="Times New Roman"/>
        <w:sz w:val="2"/>
        <w:szCs w:val="20"/>
        <w:lang w:eastAsia="ar-SA"/>
      </w:rPr>
    </w:pPr>
  </w:p>
  <w:p w14:paraId="2AB92D17" w14:textId="77777777" w:rsidR="00331F30" w:rsidRPr="00331F30" w:rsidRDefault="00331F30" w:rsidP="00331F30">
    <w:pPr>
      <w:tabs>
        <w:tab w:val="center" w:pos="4419"/>
        <w:tab w:val="right" w:pos="8838"/>
      </w:tabs>
      <w:suppressAutoHyphens/>
      <w:rPr>
        <w:rFonts w:ascii="Times New Roman" w:eastAsia="Times New Roman" w:hAnsi="Times New Roman" w:cs="Times New Roman"/>
        <w:sz w:val="2"/>
        <w:szCs w:val="2"/>
        <w:lang w:eastAsia="ar-S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4F7CAA"/>
    <w:multiLevelType w:val="multilevel"/>
    <w:tmpl w:val="D0969CB0"/>
    <w:lvl w:ilvl="0">
      <w:start w:val="2"/>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 w15:restartNumberingAfterBreak="0">
    <w:nsid w:val="0914692D"/>
    <w:multiLevelType w:val="multilevel"/>
    <w:tmpl w:val="3C2CDF20"/>
    <w:lvl w:ilvl="0">
      <w:start w:val="10"/>
      <w:numFmt w:val="decimal"/>
      <w:lvlText w:val="%1."/>
      <w:lvlJc w:val="left"/>
      <w:pPr>
        <w:ind w:left="405" w:hanging="405"/>
      </w:pPr>
    </w:lvl>
    <w:lvl w:ilvl="1">
      <w:start w:val="4"/>
      <w:numFmt w:val="decimal"/>
      <w:lvlText w:val="%1.%2."/>
      <w:lvlJc w:val="left"/>
      <w:pPr>
        <w:ind w:left="1170" w:hanging="405"/>
      </w:pPr>
    </w:lvl>
    <w:lvl w:ilvl="2">
      <w:start w:val="1"/>
      <w:numFmt w:val="decimal"/>
      <w:lvlText w:val="%1.%2.%3."/>
      <w:lvlJc w:val="left"/>
      <w:pPr>
        <w:ind w:left="2250" w:hanging="720"/>
      </w:pPr>
    </w:lvl>
    <w:lvl w:ilvl="3">
      <w:start w:val="1"/>
      <w:numFmt w:val="decimal"/>
      <w:lvlText w:val="%1.%2.%3.%4."/>
      <w:lvlJc w:val="left"/>
      <w:pPr>
        <w:ind w:left="3015" w:hanging="720"/>
      </w:pPr>
    </w:lvl>
    <w:lvl w:ilvl="4">
      <w:start w:val="1"/>
      <w:numFmt w:val="decimal"/>
      <w:lvlText w:val="%1.%2.%3.%4.%5."/>
      <w:lvlJc w:val="left"/>
      <w:pPr>
        <w:ind w:left="4140" w:hanging="1080"/>
      </w:pPr>
    </w:lvl>
    <w:lvl w:ilvl="5">
      <w:start w:val="1"/>
      <w:numFmt w:val="decimal"/>
      <w:lvlText w:val="%1.%2.%3.%4.%5.%6."/>
      <w:lvlJc w:val="left"/>
      <w:pPr>
        <w:ind w:left="4905" w:hanging="1080"/>
      </w:pPr>
    </w:lvl>
    <w:lvl w:ilvl="6">
      <w:start w:val="1"/>
      <w:numFmt w:val="decimal"/>
      <w:lvlText w:val="%1.%2.%3.%4.%5.%6.%7."/>
      <w:lvlJc w:val="left"/>
      <w:pPr>
        <w:ind w:left="5670" w:hanging="1080"/>
      </w:pPr>
    </w:lvl>
    <w:lvl w:ilvl="7">
      <w:start w:val="1"/>
      <w:numFmt w:val="decimal"/>
      <w:lvlText w:val="%1.%2.%3.%4.%5.%6.%7.%8."/>
      <w:lvlJc w:val="left"/>
      <w:pPr>
        <w:ind w:left="6795" w:hanging="1440"/>
      </w:pPr>
    </w:lvl>
    <w:lvl w:ilvl="8">
      <w:start w:val="1"/>
      <w:numFmt w:val="decimal"/>
      <w:lvlText w:val="%1.%2.%3.%4.%5.%6.%7.%8.%9."/>
      <w:lvlJc w:val="left"/>
      <w:pPr>
        <w:ind w:left="7560" w:hanging="1440"/>
      </w:pPr>
    </w:lvl>
  </w:abstractNum>
  <w:abstractNum w:abstractNumId="2" w15:restartNumberingAfterBreak="0">
    <w:nsid w:val="248C4A16"/>
    <w:multiLevelType w:val="multilevel"/>
    <w:tmpl w:val="FF864448"/>
    <w:lvl w:ilvl="0">
      <w:start w:val="13"/>
      <w:numFmt w:val="decimal"/>
      <w:pStyle w:val="Nivel1"/>
      <w:lvlText w:val="%1."/>
      <w:lvlJc w:val="left"/>
      <w:pPr>
        <w:ind w:left="405" w:hanging="405"/>
      </w:pPr>
    </w:lvl>
    <w:lvl w:ilvl="1">
      <w:start w:val="1"/>
      <w:numFmt w:val="decimal"/>
      <w:lvlText w:val="%1.%2."/>
      <w:lvlJc w:val="left"/>
      <w:pPr>
        <w:ind w:left="765" w:hanging="405"/>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240" w:hanging="1080"/>
      </w:pPr>
    </w:lvl>
    <w:lvl w:ilvl="7">
      <w:start w:val="1"/>
      <w:numFmt w:val="decimal"/>
      <w:lvlText w:val="%1.%2.%3.%4.%5.%6.%7.%8."/>
      <w:lvlJc w:val="left"/>
      <w:pPr>
        <w:ind w:left="3960" w:hanging="1440"/>
      </w:pPr>
    </w:lvl>
    <w:lvl w:ilvl="8">
      <w:start w:val="1"/>
      <w:numFmt w:val="decimal"/>
      <w:lvlText w:val="%1.%2.%3.%4.%5.%6.%7.%8.%9."/>
      <w:lvlJc w:val="left"/>
      <w:pPr>
        <w:ind w:left="4320" w:hanging="1440"/>
      </w:pPr>
    </w:lvl>
  </w:abstractNum>
  <w:abstractNum w:abstractNumId="3" w15:restartNumberingAfterBreak="0">
    <w:nsid w:val="3C99726C"/>
    <w:multiLevelType w:val="multilevel"/>
    <w:tmpl w:val="F924A776"/>
    <w:lvl w:ilvl="0">
      <w:start w:val="3"/>
      <w:numFmt w:val="decimal"/>
      <w:lvlText w:val="%1."/>
      <w:lvlJc w:val="left"/>
      <w:pPr>
        <w:ind w:left="0" w:firstLine="0"/>
      </w:pPr>
    </w:lvl>
    <w:lvl w:ilvl="1">
      <w:start w:val="1"/>
      <w:numFmt w:val="decimal"/>
      <w:lvlText w:val="%1.%2."/>
      <w:lvlJc w:val="left"/>
      <w:pPr>
        <w:ind w:left="0" w:firstLine="0"/>
      </w:pPr>
      <w:rPr>
        <w:b w:val="0"/>
      </w:rPr>
    </w:lvl>
    <w:lvl w:ilvl="2">
      <w:start w:val="1"/>
      <w:numFmt w:val="decimal"/>
      <w:lvlText w:val="%1.%2.%3."/>
      <w:lvlJc w:val="left"/>
      <w:pPr>
        <w:ind w:left="0" w:firstLine="0"/>
      </w:pPr>
      <w:rPr>
        <w:rFonts w:ascii="Arial" w:eastAsia="Calibri" w:hAnsi="Arial" w:cs="Arial" w:hint="default"/>
        <w:b w:val="0"/>
        <w:sz w:val="24"/>
        <w:szCs w:val="24"/>
      </w:rPr>
    </w:lvl>
    <w:lvl w:ilvl="3">
      <w:start w:val="1"/>
      <w:numFmt w:val="decimal"/>
      <w:lvlText w:val="%1.%2.%3.%4."/>
      <w:lvlJc w:val="left"/>
      <w:pPr>
        <w:ind w:left="0" w:firstLine="0"/>
      </w:pPr>
    </w:lvl>
    <w:lvl w:ilvl="4">
      <w:start w:val="1"/>
      <w:numFmt w:val="decimal"/>
      <w:lvlText w:val="%1.%2.%3.%4.%5."/>
      <w:lvlJc w:val="left"/>
      <w:pPr>
        <w:ind w:left="0" w:firstLine="0"/>
      </w:pPr>
    </w:lvl>
    <w:lvl w:ilvl="5">
      <w:start w:val="1"/>
      <w:numFmt w:val="decimal"/>
      <w:lvlText w:val="%1.%2.%3.%4.%5.%6."/>
      <w:lvlJc w:val="left"/>
      <w:pPr>
        <w:ind w:left="0" w:firstLine="0"/>
      </w:p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4" w15:restartNumberingAfterBreak="0">
    <w:nsid w:val="44540F5E"/>
    <w:multiLevelType w:val="multilevel"/>
    <w:tmpl w:val="89529D38"/>
    <w:lvl w:ilvl="0">
      <w:start w:val="10"/>
      <w:numFmt w:val="decimal"/>
      <w:lvlText w:val="%1."/>
      <w:lvlJc w:val="left"/>
      <w:pPr>
        <w:ind w:left="405" w:hanging="405"/>
      </w:pPr>
    </w:lvl>
    <w:lvl w:ilvl="1">
      <w:start w:val="1"/>
      <w:numFmt w:val="decimal"/>
      <w:lvlText w:val="%1.%2."/>
      <w:lvlJc w:val="left"/>
      <w:pPr>
        <w:ind w:left="765" w:hanging="405"/>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240" w:hanging="1080"/>
      </w:pPr>
    </w:lvl>
    <w:lvl w:ilvl="7">
      <w:start w:val="1"/>
      <w:numFmt w:val="decimal"/>
      <w:lvlText w:val="%1.%2.%3.%4.%5.%6.%7.%8."/>
      <w:lvlJc w:val="left"/>
      <w:pPr>
        <w:ind w:left="3960" w:hanging="1440"/>
      </w:pPr>
    </w:lvl>
    <w:lvl w:ilvl="8">
      <w:start w:val="1"/>
      <w:numFmt w:val="decimal"/>
      <w:lvlText w:val="%1.%2.%3.%4.%5.%6.%7.%8.%9."/>
      <w:lvlJc w:val="left"/>
      <w:pPr>
        <w:ind w:left="4320" w:hanging="1440"/>
      </w:pPr>
    </w:lvl>
  </w:abstractNum>
  <w:abstractNum w:abstractNumId="5" w15:restartNumberingAfterBreak="0">
    <w:nsid w:val="47AE2F65"/>
    <w:multiLevelType w:val="multilevel"/>
    <w:tmpl w:val="C26651B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52B65BC0"/>
    <w:multiLevelType w:val="multilevel"/>
    <w:tmpl w:val="43324826"/>
    <w:lvl w:ilvl="0">
      <w:start w:val="12"/>
      <w:numFmt w:val="decimal"/>
      <w:lvlText w:val="%1."/>
      <w:lvlJc w:val="left"/>
      <w:pPr>
        <w:ind w:left="405" w:hanging="405"/>
      </w:pPr>
    </w:lvl>
    <w:lvl w:ilvl="1">
      <w:start w:val="1"/>
      <w:numFmt w:val="decimal"/>
      <w:lvlText w:val="%1.%2."/>
      <w:lvlJc w:val="left"/>
      <w:pPr>
        <w:ind w:left="405" w:hanging="405"/>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7" w15:restartNumberingAfterBreak="0">
    <w:nsid w:val="54BF7622"/>
    <w:multiLevelType w:val="multilevel"/>
    <w:tmpl w:val="7382AC94"/>
    <w:lvl w:ilvl="0">
      <w:start w:val="1"/>
      <w:numFmt w:val="decimal"/>
      <w:lvlText w:val="%1."/>
      <w:lvlJc w:val="left"/>
      <w:pPr>
        <w:ind w:left="0" w:firstLine="0"/>
      </w:pPr>
    </w:lvl>
    <w:lvl w:ilvl="1">
      <w:start w:val="4"/>
      <w:numFmt w:val="decimal"/>
      <w:lvlText w:val="%1.%2."/>
      <w:lvlJc w:val="left"/>
      <w:pPr>
        <w:ind w:left="0" w:firstLine="0"/>
      </w:pPr>
    </w:lvl>
    <w:lvl w:ilvl="2">
      <w:start w:val="1"/>
      <w:numFmt w:val="decimal"/>
      <w:lvlText w:val="%1.%2.%3."/>
      <w:lvlJc w:val="left"/>
      <w:pPr>
        <w:ind w:left="0" w:firstLine="0"/>
      </w:pPr>
    </w:lvl>
    <w:lvl w:ilvl="3">
      <w:start w:val="1"/>
      <w:numFmt w:val="decimal"/>
      <w:lvlText w:val="%1.%2.%3.%4."/>
      <w:lvlJc w:val="left"/>
      <w:pPr>
        <w:ind w:left="0" w:firstLine="0"/>
      </w:pPr>
    </w:lvl>
    <w:lvl w:ilvl="4">
      <w:start w:val="1"/>
      <w:numFmt w:val="decimal"/>
      <w:lvlText w:val="%1.%2.%3.%4.%5."/>
      <w:lvlJc w:val="left"/>
      <w:pPr>
        <w:ind w:left="0" w:firstLine="0"/>
      </w:pPr>
    </w:lvl>
    <w:lvl w:ilvl="5">
      <w:start w:val="1"/>
      <w:numFmt w:val="decimal"/>
      <w:lvlText w:val="%1.%2.%3.%4.%5.%6."/>
      <w:lvlJc w:val="left"/>
      <w:pPr>
        <w:ind w:left="0" w:firstLine="0"/>
      </w:p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abstractNum w:abstractNumId="8" w15:restartNumberingAfterBreak="0">
    <w:nsid w:val="753E2502"/>
    <w:multiLevelType w:val="multilevel"/>
    <w:tmpl w:val="0F964368"/>
    <w:lvl w:ilvl="0">
      <w:start w:val="1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720" w:hanging="720"/>
      </w:pPr>
    </w:lvl>
    <w:lvl w:ilvl="5">
      <w:start w:val="1"/>
      <w:numFmt w:val="decimal"/>
      <w:lvlText w:val="%1.%2.%3.%4.%5.%6."/>
      <w:lvlJc w:val="left"/>
      <w:pPr>
        <w:ind w:left="1080" w:hanging="1080"/>
      </w:pPr>
    </w:lvl>
    <w:lvl w:ilvl="6">
      <w:start w:val="1"/>
      <w:numFmt w:val="decimal"/>
      <w:lvlText w:val="%1.%2.%3.%4.%5.%6.%7."/>
      <w:lvlJc w:val="left"/>
      <w:pPr>
        <w:ind w:left="1080" w:hanging="1080"/>
      </w:pPr>
    </w:lvl>
    <w:lvl w:ilvl="7">
      <w:start w:val="1"/>
      <w:numFmt w:val="decimal"/>
      <w:lvlText w:val="%1.%2.%3.%4.%5.%6.%7.%8."/>
      <w:lvlJc w:val="left"/>
      <w:pPr>
        <w:ind w:left="1080" w:hanging="1080"/>
      </w:pPr>
    </w:lvl>
    <w:lvl w:ilvl="8">
      <w:start w:val="1"/>
      <w:numFmt w:val="decimal"/>
      <w:lvlText w:val="%1.%2.%3.%4.%5.%6.%7.%8.%9."/>
      <w:lvlJc w:val="left"/>
      <w:pPr>
        <w:ind w:left="1440" w:hanging="1440"/>
      </w:pPr>
    </w:lvl>
  </w:abstractNum>
  <w:abstractNum w:abstractNumId="9" w15:restartNumberingAfterBreak="0">
    <w:nsid w:val="7A0C6B37"/>
    <w:multiLevelType w:val="multilevel"/>
    <w:tmpl w:val="2838565C"/>
    <w:lvl w:ilvl="0">
      <w:start w:val="1"/>
      <w:numFmt w:val="decimal"/>
      <w:pStyle w:val="Ttulo1"/>
      <w:lvlText w:val="%1."/>
      <w:lvlJc w:val="left"/>
      <w:pPr>
        <w:ind w:left="0" w:firstLine="0"/>
      </w:pPr>
      <w:rPr>
        <w:rFonts w:ascii="Arial Narrow" w:eastAsia="Arial Narrow" w:hAnsi="Arial Narrow" w:cs="Arial Narrow"/>
      </w:rPr>
    </w:lvl>
    <w:lvl w:ilvl="1">
      <w:start w:val="1"/>
      <w:numFmt w:val="decimal"/>
      <w:lvlText w:val="%1.%2."/>
      <w:lvlJc w:val="left"/>
      <w:pPr>
        <w:ind w:left="0" w:firstLine="0"/>
      </w:pPr>
      <w:rPr>
        <w:rFonts w:ascii="Arial" w:eastAsia="Arial Narrow" w:hAnsi="Arial" w:cs="Arial" w:hint="default"/>
        <w:b w:val="0"/>
        <w:i w:val="0"/>
        <w:smallCaps w:val="0"/>
        <w:strike w:val="0"/>
        <w:sz w:val="24"/>
        <w:szCs w:val="24"/>
        <w:u w:val="none"/>
        <w:vertAlign w:val="baseline"/>
      </w:rPr>
    </w:lvl>
    <w:lvl w:ilvl="2">
      <w:start w:val="1"/>
      <w:numFmt w:val="lowerLetter"/>
      <w:pStyle w:val="Ttulo3"/>
      <w:lvlText w:val="%3)"/>
      <w:lvlJc w:val="left"/>
      <w:pPr>
        <w:ind w:left="0" w:firstLine="0"/>
      </w:pPr>
      <w:rPr>
        <w:rFonts w:ascii="Arial" w:eastAsia="Arial" w:hAnsi="Arial" w:cs="Arial"/>
        <w:b w:val="0"/>
      </w:rPr>
    </w:lvl>
    <w:lvl w:ilvl="3">
      <w:start w:val="1"/>
      <w:numFmt w:val="decimal"/>
      <w:pStyle w:val="Ttulo4"/>
      <w:lvlText w:val="%1.%2.%3.%4."/>
      <w:lvlJc w:val="left"/>
      <w:pPr>
        <w:ind w:left="0" w:firstLine="0"/>
      </w:pPr>
    </w:lvl>
    <w:lvl w:ilvl="4">
      <w:start w:val="1"/>
      <w:numFmt w:val="decimal"/>
      <w:pStyle w:val="Ttulo5"/>
      <w:lvlText w:val="%1.%2.%3.%4.%5."/>
      <w:lvlJc w:val="left"/>
      <w:pPr>
        <w:ind w:left="0" w:firstLine="0"/>
      </w:pPr>
    </w:lvl>
    <w:lvl w:ilvl="5">
      <w:start w:val="1"/>
      <w:numFmt w:val="decimal"/>
      <w:lvlText w:val="%1.%2.%3.%4.%5.%6."/>
      <w:lvlJc w:val="left"/>
      <w:pPr>
        <w:ind w:left="0" w:firstLine="0"/>
      </w:pPr>
    </w:lvl>
    <w:lvl w:ilvl="6">
      <w:start w:val="1"/>
      <w:numFmt w:val="decimal"/>
      <w:lvlText w:val="%1.%2.%3.%4.%5.%6.%7."/>
      <w:lvlJc w:val="left"/>
      <w:pPr>
        <w:ind w:left="0" w:firstLine="0"/>
      </w:pPr>
    </w:lvl>
    <w:lvl w:ilvl="7">
      <w:start w:val="1"/>
      <w:numFmt w:val="decimal"/>
      <w:lvlText w:val="%1.%2.%3.%4.%5.%6.%7.%8."/>
      <w:lvlJc w:val="left"/>
      <w:pPr>
        <w:ind w:left="0" w:firstLine="0"/>
      </w:pPr>
    </w:lvl>
    <w:lvl w:ilvl="8">
      <w:start w:val="1"/>
      <w:numFmt w:val="decimal"/>
      <w:lvlText w:val="%1.%2.%3.%4.%5.%6.%7.%8.%9."/>
      <w:lvlJc w:val="left"/>
      <w:pPr>
        <w:ind w:left="0" w:firstLine="0"/>
      </w:pPr>
    </w:lvl>
  </w:abstractNum>
  <w:num w:numId="1" w16cid:durableId="109596956">
    <w:abstractNumId w:val="9"/>
  </w:num>
  <w:num w:numId="2" w16cid:durableId="1725903969">
    <w:abstractNumId w:val="8"/>
  </w:num>
  <w:num w:numId="3" w16cid:durableId="368527879">
    <w:abstractNumId w:val="5"/>
  </w:num>
  <w:num w:numId="4" w16cid:durableId="621765529">
    <w:abstractNumId w:val="7"/>
  </w:num>
  <w:num w:numId="5" w16cid:durableId="748697032">
    <w:abstractNumId w:val="3"/>
  </w:num>
  <w:num w:numId="6" w16cid:durableId="886724817">
    <w:abstractNumId w:val="0"/>
  </w:num>
  <w:num w:numId="7" w16cid:durableId="1737120780">
    <w:abstractNumId w:val="2"/>
  </w:num>
  <w:num w:numId="8" w16cid:durableId="1772815286">
    <w:abstractNumId w:val="6"/>
  </w:num>
  <w:num w:numId="9" w16cid:durableId="1240602533">
    <w:abstractNumId w:val="4"/>
  </w:num>
  <w:num w:numId="10" w16cid:durableId="2782201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F71FD"/>
    <w:rsid w:val="00331F30"/>
    <w:rsid w:val="00411385"/>
    <w:rsid w:val="006F71FD"/>
    <w:rsid w:val="00B22D8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4B3E95"/>
  <w15:docId w15:val="{103123FC-B634-424C-9D3F-FD724768C9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1"/>
        <w:szCs w:val="21"/>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06BD8"/>
  </w:style>
  <w:style w:type="paragraph" w:styleId="Ttulo1">
    <w:name w:val="heading 1"/>
    <w:basedOn w:val="PargrafodaLista"/>
    <w:next w:val="Normal"/>
    <w:link w:val="Ttulo1Char"/>
    <w:uiPriority w:val="9"/>
    <w:qFormat/>
    <w:rsid w:val="001E63E1"/>
    <w:pPr>
      <w:numPr>
        <w:numId w:val="1"/>
      </w:numPr>
      <w:spacing w:line="360" w:lineRule="auto"/>
      <w:jc w:val="both"/>
      <w:outlineLvl w:val="0"/>
    </w:pPr>
    <w:rPr>
      <w:rFonts w:ascii="Arial" w:hAnsi="Arial" w:cs="Arial"/>
      <w:b/>
      <w:bCs/>
      <w:sz w:val="24"/>
      <w:szCs w:val="24"/>
    </w:rPr>
  </w:style>
  <w:style w:type="paragraph" w:styleId="Ttulo2">
    <w:name w:val="heading 2"/>
    <w:basedOn w:val="Subitem1"/>
    <w:next w:val="Normal"/>
    <w:link w:val="Ttulo2Char"/>
    <w:uiPriority w:val="9"/>
    <w:unhideWhenUsed/>
    <w:qFormat/>
    <w:rsid w:val="00E75CCE"/>
    <w:pPr>
      <w:outlineLvl w:val="1"/>
    </w:pPr>
  </w:style>
  <w:style w:type="paragraph" w:styleId="Ttulo3">
    <w:name w:val="heading 3"/>
    <w:basedOn w:val="Normal"/>
    <w:next w:val="Normal"/>
    <w:link w:val="Ttulo3Char"/>
    <w:uiPriority w:val="9"/>
    <w:unhideWhenUsed/>
    <w:qFormat/>
    <w:rsid w:val="00A86E86"/>
    <w:pPr>
      <w:keepNext/>
      <w:keepLines/>
      <w:numPr>
        <w:ilvl w:val="2"/>
        <w:numId w:val="1"/>
      </w:numPr>
      <w:spacing w:line="360" w:lineRule="auto"/>
      <w:jc w:val="both"/>
      <w:outlineLvl w:val="2"/>
    </w:pPr>
    <w:rPr>
      <w:rFonts w:ascii="Arial" w:hAnsi="Arial" w:cs="Arial"/>
      <w:sz w:val="24"/>
      <w:szCs w:val="24"/>
    </w:rPr>
  </w:style>
  <w:style w:type="paragraph" w:styleId="Ttulo4">
    <w:name w:val="heading 4"/>
    <w:basedOn w:val="Normal"/>
    <w:next w:val="Normal"/>
    <w:link w:val="Ttulo4Char"/>
    <w:uiPriority w:val="9"/>
    <w:semiHidden/>
    <w:unhideWhenUsed/>
    <w:qFormat/>
    <w:rsid w:val="00A86E86"/>
    <w:pPr>
      <w:keepNext/>
      <w:keepLines/>
      <w:numPr>
        <w:ilvl w:val="3"/>
        <w:numId w:val="1"/>
      </w:numPr>
      <w:spacing w:before="80" w:line="360" w:lineRule="auto"/>
      <w:jc w:val="both"/>
      <w:outlineLvl w:val="3"/>
    </w:pPr>
    <w:rPr>
      <w:rFonts w:ascii="Arial" w:hAnsi="Arial" w:cs="Arial"/>
      <w:sz w:val="24"/>
      <w:szCs w:val="24"/>
    </w:rPr>
  </w:style>
  <w:style w:type="paragraph" w:styleId="Ttulo5">
    <w:name w:val="heading 5"/>
    <w:basedOn w:val="Normal"/>
    <w:next w:val="Normal"/>
    <w:link w:val="Ttulo5Char"/>
    <w:uiPriority w:val="9"/>
    <w:semiHidden/>
    <w:unhideWhenUsed/>
    <w:qFormat/>
    <w:rsid w:val="00281287"/>
    <w:pPr>
      <w:keepNext/>
      <w:keepLines/>
      <w:numPr>
        <w:ilvl w:val="4"/>
        <w:numId w:val="1"/>
      </w:numPr>
      <w:spacing w:before="80"/>
      <w:outlineLvl w:val="4"/>
    </w:pPr>
    <w:rPr>
      <w:rFonts w:asciiTheme="majorHAnsi" w:eastAsiaTheme="majorEastAsia" w:hAnsiTheme="majorHAnsi" w:cstheme="majorBidi"/>
      <w:color w:val="C45911" w:themeColor="accent2" w:themeShade="BF"/>
      <w:sz w:val="24"/>
      <w:szCs w:val="24"/>
    </w:rPr>
  </w:style>
  <w:style w:type="paragraph" w:styleId="Ttulo6">
    <w:name w:val="heading 6"/>
    <w:basedOn w:val="Normal"/>
    <w:next w:val="Normal"/>
    <w:link w:val="Ttulo6Char"/>
    <w:uiPriority w:val="9"/>
    <w:semiHidden/>
    <w:unhideWhenUsed/>
    <w:qFormat/>
    <w:rsid w:val="00281287"/>
    <w:pPr>
      <w:keepNext/>
      <w:keepLines/>
      <w:spacing w:before="80"/>
      <w:outlineLvl w:val="5"/>
    </w:pPr>
    <w:rPr>
      <w:rFonts w:asciiTheme="majorHAnsi" w:eastAsiaTheme="majorEastAsia" w:hAnsiTheme="majorHAnsi" w:cstheme="majorBidi"/>
      <w:i/>
      <w:iCs/>
      <w:color w:val="833C0B" w:themeColor="accent2" w:themeShade="80"/>
      <w:sz w:val="24"/>
      <w:szCs w:val="24"/>
    </w:rPr>
  </w:style>
  <w:style w:type="paragraph" w:styleId="Ttulo7">
    <w:name w:val="heading 7"/>
    <w:basedOn w:val="Normal"/>
    <w:next w:val="Normal"/>
    <w:link w:val="Ttulo7Char"/>
    <w:uiPriority w:val="9"/>
    <w:semiHidden/>
    <w:unhideWhenUsed/>
    <w:qFormat/>
    <w:rsid w:val="00281287"/>
    <w:pPr>
      <w:keepNext/>
      <w:keepLines/>
      <w:spacing w:before="80"/>
      <w:outlineLvl w:val="6"/>
    </w:pPr>
    <w:rPr>
      <w:rFonts w:asciiTheme="majorHAnsi" w:eastAsiaTheme="majorEastAsia" w:hAnsiTheme="majorHAnsi" w:cstheme="majorBidi"/>
      <w:b/>
      <w:bCs/>
      <w:color w:val="833C0B" w:themeColor="accent2" w:themeShade="80"/>
      <w:sz w:val="22"/>
      <w:szCs w:val="22"/>
    </w:rPr>
  </w:style>
  <w:style w:type="paragraph" w:styleId="Ttulo8">
    <w:name w:val="heading 8"/>
    <w:basedOn w:val="Normal"/>
    <w:next w:val="Normal"/>
    <w:link w:val="Ttulo8Char"/>
    <w:uiPriority w:val="9"/>
    <w:semiHidden/>
    <w:unhideWhenUsed/>
    <w:qFormat/>
    <w:rsid w:val="00281287"/>
    <w:pPr>
      <w:keepNext/>
      <w:keepLines/>
      <w:spacing w:before="80"/>
      <w:outlineLvl w:val="7"/>
    </w:pPr>
    <w:rPr>
      <w:rFonts w:asciiTheme="majorHAnsi" w:eastAsiaTheme="majorEastAsia" w:hAnsiTheme="majorHAnsi" w:cstheme="majorBidi"/>
      <w:color w:val="833C0B" w:themeColor="accent2" w:themeShade="80"/>
      <w:sz w:val="22"/>
      <w:szCs w:val="22"/>
    </w:rPr>
  </w:style>
  <w:style w:type="paragraph" w:styleId="Ttulo9">
    <w:name w:val="heading 9"/>
    <w:basedOn w:val="Normal"/>
    <w:next w:val="Normal"/>
    <w:link w:val="Ttulo9Char"/>
    <w:uiPriority w:val="9"/>
    <w:semiHidden/>
    <w:unhideWhenUsed/>
    <w:qFormat/>
    <w:rsid w:val="00281287"/>
    <w:pPr>
      <w:keepNext/>
      <w:keepLines/>
      <w:spacing w:before="80"/>
      <w:outlineLvl w:val="8"/>
    </w:pPr>
    <w:rPr>
      <w:rFonts w:asciiTheme="majorHAnsi" w:eastAsiaTheme="majorEastAsia" w:hAnsiTheme="majorHAnsi" w:cstheme="majorBidi"/>
      <w:i/>
      <w:iCs/>
      <w:color w:val="833C0B" w:themeColor="accent2" w:themeShade="80"/>
      <w:sz w:val="22"/>
      <w:szCs w:val="22"/>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har"/>
    <w:uiPriority w:val="10"/>
    <w:qFormat/>
    <w:rsid w:val="00281287"/>
    <w:pPr>
      <w:contextualSpacing/>
    </w:pPr>
    <w:rPr>
      <w:rFonts w:asciiTheme="majorHAnsi" w:eastAsiaTheme="majorEastAsia" w:hAnsiTheme="majorHAnsi" w:cstheme="majorBidi"/>
      <w:color w:val="262626" w:themeColor="text1" w:themeTint="D9"/>
      <w:sz w:val="96"/>
      <w:szCs w:val="96"/>
    </w:rPr>
  </w:style>
  <w:style w:type="table" w:customStyle="1" w:styleId="TableNormal0">
    <w:name w:val="Table Normal"/>
    <w:tblPr>
      <w:tblCellMar>
        <w:top w:w="0" w:type="dxa"/>
        <w:left w:w="0" w:type="dxa"/>
        <w:bottom w:w="0" w:type="dxa"/>
        <w:right w:w="0" w:type="dxa"/>
      </w:tblCellMar>
    </w:tblPr>
  </w:style>
  <w:style w:type="paragraph" w:styleId="PargrafodaLista">
    <w:name w:val="List Paragraph"/>
    <w:basedOn w:val="Normal"/>
    <w:uiPriority w:val="34"/>
    <w:qFormat/>
    <w:rsid w:val="00281287"/>
    <w:pPr>
      <w:ind w:left="720"/>
      <w:contextualSpacing/>
    </w:pPr>
  </w:style>
  <w:style w:type="character" w:customStyle="1" w:styleId="Ttulo1Char">
    <w:name w:val="Título 1 Char"/>
    <w:basedOn w:val="Fontepargpadro"/>
    <w:link w:val="Ttulo1"/>
    <w:uiPriority w:val="9"/>
    <w:rsid w:val="001E63E1"/>
    <w:rPr>
      <w:rFonts w:ascii="Arial" w:hAnsi="Arial" w:cs="Arial"/>
      <w:b/>
      <w:bCs/>
      <w:sz w:val="24"/>
      <w:szCs w:val="24"/>
    </w:rPr>
  </w:style>
  <w:style w:type="paragraph" w:customStyle="1" w:styleId="Subitem1">
    <w:name w:val="Subitem 1"/>
    <w:basedOn w:val="PargrafodaLista"/>
    <w:link w:val="Subitem1Char"/>
    <w:qFormat/>
    <w:rsid w:val="001E63E1"/>
    <w:pPr>
      <w:spacing w:line="360" w:lineRule="auto"/>
      <w:ind w:left="0"/>
      <w:jc w:val="both"/>
    </w:pPr>
    <w:rPr>
      <w:rFonts w:ascii="Arial" w:hAnsi="Arial" w:cs="Arial"/>
      <w:sz w:val="24"/>
      <w:szCs w:val="24"/>
    </w:rPr>
  </w:style>
  <w:style w:type="character" w:customStyle="1" w:styleId="Subitem1Char">
    <w:name w:val="Subitem 1 Char"/>
    <w:basedOn w:val="Fontepargpadro"/>
    <w:link w:val="Subitem1"/>
    <w:qFormat/>
    <w:locked/>
    <w:rsid w:val="001E63E1"/>
    <w:rPr>
      <w:rFonts w:ascii="Arial" w:hAnsi="Arial" w:cs="Arial"/>
      <w:sz w:val="24"/>
      <w:szCs w:val="24"/>
    </w:rPr>
  </w:style>
  <w:style w:type="character" w:customStyle="1" w:styleId="Ttulo2Char">
    <w:name w:val="Título 2 Char"/>
    <w:basedOn w:val="Fontepargpadro"/>
    <w:link w:val="Ttulo2"/>
    <w:uiPriority w:val="9"/>
    <w:rsid w:val="00E75CCE"/>
    <w:rPr>
      <w:rFonts w:ascii="Arial" w:hAnsi="Arial" w:cs="Arial"/>
      <w:sz w:val="24"/>
      <w:szCs w:val="24"/>
    </w:rPr>
  </w:style>
  <w:style w:type="character" w:customStyle="1" w:styleId="Ttulo3Char">
    <w:name w:val="Título 3 Char"/>
    <w:basedOn w:val="Fontepargpadro"/>
    <w:link w:val="Ttulo3"/>
    <w:uiPriority w:val="9"/>
    <w:rsid w:val="00A86E86"/>
    <w:rPr>
      <w:rFonts w:ascii="Arial" w:hAnsi="Arial" w:cs="Arial"/>
      <w:sz w:val="24"/>
      <w:szCs w:val="24"/>
    </w:rPr>
  </w:style>
  <w:style w:type="character" w:customStyle="1" w:styleId="Ttulo4Char">
    <w:name w:val="Título 4 Char"/>
    <w:basedOn w:val="Fontepargpadro"/>
    <w:link w:val="Ttulo4"/>
    <w:rsid w:val="00A86E86"/>
    <w:rPr>
      <w:rFonts w:ascii="Arial" w:hAnsi="Arial" w:cs="Arial"/>
      <w:sz w:val="24"/>
      <w:szCs w:val="24"/>
    </w:rPr>
  </w:style>
  <w:style w:type="character" w:customStyle="1" w:styleId="Ttulo5Char">
    <w:name w:val="Título 5 Char"/>
    <w:basedOn w:val="Fontepargpadro"/>
    <w:link w:val="Ttulo5"/>
    <w:uiPriority w:val="9"/>
    <w:semiHidden/>
    <w:rsid w:val="00281287"/>
    <w:rPr>
      <w:rFonts w:asciiTheme="majorHAnsi" w:eastAsiaTheme="majorEastAsia" w:hAnsiTheme="majorHAnsi" w:cstheme="majorBidi"/>
      <w:color w:val="C45911" w:themeColor="accent2" w:themeShade="BF"/>
      <w:sz w:val="24"/>
      <w:szCs w:val="24"/>
    </w:rPr>
  </w:style>
  <w:style w:type="character" w:customStyle="1" w:styleId="Ttulo6Char">
    <w:name w:val="Título 6 Char"/>
    <w:basedOn w:val="Fontepargpadro"/>
    <w:link w:val="Ttulo6"/>
    <w:uiPriority w:val="9"/>
    <w:semiHidden/>
    <w:rsid w:val="00281287"/>
    <w:rPr>
      <w:rFonts w:asciiTheme="majorHAnsi" w:eastAsiaTheme="majorEastAsia" w:hAnsiTheme="majorHAnsi" w:cstheme="majorBidi"/>
      <w:i/>
      <w:iCs/>
      <w:color w:val="833C0B" w:themeColor="accent2" w:themeShade="80"/>
      <w:sz w:val="24"/>
      <w:szCs w:val="24"/>
    </w:rPr>
  </w:style>
  <w:style w:type="character" w:customStyle="1" w:styleId="Ttulo7Char">
    <w:name w:val="Título 7 Char"/>
    <w:basedOn w:val="Fontepargpadro"/>
    <w:link w:val="Ttulo7"/>
    <w:uiPriority w:val="9"/>
    <w:semiHidden/>
    <w:rsid w:val="00281287"/>
    <w:rPr>
      <w:rFonts w:asciiTheme="majorHAnsi" w:eastAsiaTheme="majorEastAsia" w:hAnsiTheme="majorHAnsi" w:cstheme="majorBidi"/>
      <w:b/>
      <w:bCs/>
      <w:color w:val="833C0B" w:themeColor="accent2" w:themeShade="80"/>
      <w:sz w:val="22"/>
      <w:szCs w:val="22"/>
    </w:rPr>
  </w:style>
  <w:style w:type="character" w:customStyle="1" w:styleId="Ttulo8Char">
    <w:name w:val="Título 8 Char"/>
    <w:basedOn w:val="Fontepargpadro"/>
    <w:link w:val="Ttulo8"/>
    <w:uiPriority w:val="9"/>
    <w:semiHidden/>
    <w:rsid w:val="00281287"/>
    <w:rPr>
      <w:rFonts w:asciiTheme="majorHAnsi" w:eastAsiaTheme="majorEastAsia" w:hAnsiTheme="majorHAnsi" w:cstheme="majorBidi"/>
      <w:color w:val="833C0B" w:themeColor="accent2" w:themeShade="80"/>
      <w:sz w:val="22"/>
      <w:szCs w:val="22"/>
    </w:rPr>
  </w:style>
  <w:style w:type="character" w:customStyle="1" w:styleId="Ttulo9Char">
    <w:name w:val="Título 9 Char"/>
    <w:basedOn w:val="Fontepargpadro"/>
    <w:link w:val="Ttulo9"/>
    <w:uiPriority w:val="9"/>
    <w:semiHidden/>
    <w:rsid w:val="00281287"/>
    <w:rPr>
      <w:rFonts w:asciiTheme="majorHAnsi" w:eastAsiaTheme="majorEastAsia" w:hAnsiTheme="majorHAnsi" w:cstheme="majorBidi"/>
      <w:i/>
      <w:iCs/>
      <w:color w:val="833C0B" w:themeColor="accent2" w:themeShade="80"/>
      <w:sz w:val="22"/>
      <w:szCs w:val="22"/>
    </w:rPr>
  </w:style>
  <w:style w:type="paragraph" w:styleId="Cabealho">
    <w:name w:val="header"/>
    <w:basedOn w:val="Normal"/>
    <w:link w:val="CabealhoChar"/>
    <w:uiPriority w:val="99"/>
    <w:unhideWhenUsed/>
    <w:rsid w:val="009D531D"/>
    <w:pPr>
      <w:tabs>
        <w:tab w:val="center" w:pos="4252"/>
        <w:tab w:val="right" w:pos="8504"/>
      </w:tabs>
    </w:pPr>
  </w:style>
  <w:style w:type="character" w:customStyle="1" w:styleId="CabealhoChar">
    <w:name w:val="Cabeçalho Char"/>
    <w:basedOn w:val="Fontepargpadro"/>
    <w:link w:val="Cabealho"/>
    <w:uiPriority w:val="99"/>
    <w:rsid w:val="009D531D"/>
  </w:style>
  <w:style w:type="paragraph" w:styleId="Rodap">
    <w:name w:val="footer"/>
    <w:basedOn w:val="Normal"/>
    <w:link w:val="RodapChar"/>
    <w:uiPriority w:val="99"/>
    <w:unhideWhenUsed/>
    <w:rsid w:val="009D531D"/>
    <w:pPr>
      <w:tabs>
        <w:tab w:val="center" w:pos="4252"/>
        <w:tab w:val="right" w:pos="8504"/>
      </w:tabs>
    </w:pPr>
  </w:style>
  <w:style w:type="character" w:customStyle="1" w:styleId="RodapChar">
    <w:name w:val="Rodapé Char"/>
    <w:basedOn w:val="Fontepargpadro"/>
    <w:link w:val="Rodap"/>
    <w:uiPriority w:val="99"/>
    <w:rsid w:val="009D531D"/>
  </w:style>
  <w:style w:type="table" w:styleId="Tabelacomgrade">
    <w:name w:val="Table Grid"/>
    <w:basedOn w:val="Tabelanormal"/>
    <w:uiPriority w:val="39"/>
    <w:rsid w:val="00634E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egenda">
    <w:name w:val="caption"/>
    <w:basedOn w:val="Normal"/>
    <w:next w:val="Normal"/>
    <w:uiPriority w:val="35"/>
    <w:semiHidden/>
    <w:unhideWhenUsed/>
    <w:qFormat/>
    <w:rsid w:val="00281287"/>
    <w:rPr>
      <w:b/>
      <w:bCs/>
      <w:color w:val="404040" w:themeColor="text1" w:themeTint="BF"/>
      <w:sz w:val="16"/>
      <w:szCs w:val="16"/>
    </w:rPr>
  </w:style>
  <w:style w:type="character" w:customStyle="1" w:styleId="TtuloChar">
    <w:name w:val="Título Char"/>
    <w:basedOn w:val="Fontepargpadro"/>
    <w:link w:val="Ttulo"/>
    <w:uiPriority w:val="10"/>
    <w:rsid w:val="00281287"/>
    <w:rPr>
      <w:rFonts w:asciiTheme="majorHAnsi" w:eastAsiaTheme="majorEastAsia" w:hAnsiTheme="majorHAnsi" w:cstheme="majorBidi"/>
      <w:color w:val="262626" w:themeColor="text1" w:themeTint="D9"/>
      <w:sz w:val="96"/>
      <w:szCs w:val="96"/>
    </w:rPr>
  </w:style>
  <w:style w:type="paragraph" w:styleId="Subttulo">
    <w:name w:val="Subtitle"/>
    <w:basedOn w:val="Normal"/>
    <w:next w:val="Normal"/>
    <w:link w:val="SubttuloChar"/>
    <w:uiPriority w:val="11"/>
    <w:qFormat/>
    <w:pPr>
      <w:spacing w:after="240"/>
    </w:pPr>
    <w:rPr>
      <w:smallCaps/>
      <w:color w:val="404040"/>
      <w:sz w:val="28"/>
      <w:szCs w:val="28"/>
    </w:rPr>
  </w:style>
  <w:style w:type="character" w:customStyle="1" w:styleId="SubttuloChar">
    <w:name w:val="Subtítulo Char"/>
    <w:basedOn w:val="Fontepargpadro"/>
    <w:link w:val="Subttulo"/>
    <w:uiPriority w:val="11"/>
    <w:rsid w:val="00281287"/>
    <w:rPr>
      <w:caps/>
      <w:color w:val="404040" w:themeColor="text1" w:themeTint="BF"/>
      <w:spacing w:val="20"/>
      <w:sz w:val="28"/>
      <w:szCs w:val="28"/>
    </w:rPr>
  </w:style>
  <w:style w:type="character" w:styleId="Forte">
    <w:name w:val="Strong"/>
    <w:basedOn w:val="Fontepargpadro"/>
    <w:uiPriority w:val="22"/>
    <w:qFormat/>
    <w:rsid w:val="00281287"/>
    <w:rPr>
      <w:b/>
      <w:bCs/>
    </w:rPr>
  </w:style>
  <w:style w:type="character" w:styleId="nfase">
    <w:name w:val="Emphasis"/>
    <w:basedOn w:val="Fontepargpadro"/>
    <w:uiPriority w:val="20"/>
    <w:qFormat/>
    <w:rsid w:val="00281287"/>
    <w:rPr>
      <w:i/>
      <w:iCs/>
      <w:color w:val="000000" w:themeColor="text1"/>
    </w:rPr>
  </w:style>
  <w:style w:type="paragraph" w:styleId="SemEspaamento">
    <w:name w:val="No Spacing"/>
    <w:uiPriority w:val="1"/>
    <w:qFormat/>
    <w:rsid w:val="00281287"/>
  </w:style>
  <w:style w:type="paragraph" w:styleId="Citao">
    <w:name w:val="Quote"/>
    <w:basedOn w:val="Normal"/>
    <w:next w:val="Normal"/>
    <w:link w:val="CitaoChar"/>
    <w:uiPriority w:val="29"/>
    <w:qFormat/>
    <w:rsid w:val="00281287"/>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oChar">
    <w:name w:val="Citação Char"/>
    <w:basedOn w:val="Fontepargpadro"/>
    <w:link w:val="Citao"/>
    <w:uiPriority w:val="29"/>
    <w:rsid w:val="00281287"/>
    <w:rPr>
      <w:rFonts w:asciiTheme="majorHAnsi" w:eastAsiaTheme="majorEastAsia" w:hAnsiTheme="majorHAnsi" w:cstheme="majorBidi"/>
      <w:color w:val="000000" w:themeColor="text1"/>
      <w:sz w:val="24"/>
      <w:szCs w:val="24"/>
    </w:rPr>
  </w:style>
  <w:style w:type="paragraph" w:styleId="CitaoIntensa">
    <w:name w:val="Intense Quote"/>
    <w:basedOn w:val="Normal"/>
    <w:next w:val="Normal"/>
    <w:link w:val="CitaoIntensaChar"/>
    <w:uiPriority w:val="30"/>
    <w:qFormat/>
    <w:rsid w:val="00281287"/>
    <w:pPr>
      <w:pBdr>
        <w:top w:val="single" w:sz="24" w:space="4" w:color="ED7D31" w:themeColor="accent2"/>
      </w:pBdr>
      <w:spacing w:before="240" w:after="240"/>
      <w:ind w:left="936" w:right="936"/>
      <w:jc w:val="center"/>
    </w:pPr>
    <w:rPr>
      <w:rFonts w:asciiTheme="majorHAnsi" w:eastAsiaTheme="majorEastAsia" w:hAnsiTheme="majorHAnsi" w:cstheme="majorBidi"/>
      <w:sz w:val="24"/>
      <w:szCs w:val="24"/>
    </w:rPr>
  </w:style>
  <w:style w:type="character" w:customStyle="1" w:styleId="CitaoIntensaChar">
    <w:name w:val="Citação Intensa Char"/>
    <w:basedOn w:val="Fontepargpadro"/>
    <w:link w:val="CitaoIntensa"/>
    <w:uiPriority w:val="30"/>
    <w:rsid w:val="00281287"/>
    <w:rPr>
      <w:rFonts w:asciiTheme="majorHAnsi" w:eastAsiaTheme="majorEastAsia" w:hAnsiTheme="majorHAnsi" w:cstheme="majorBidi"/>
      <w:sz w:val="24"/>
      <w:szCs w:val="24"/>
    </w:rPr>
  </w:style>
  <w:style w:type="character" w:styleId="nfaseSutil">
    <w:name w:val="Subtle Emphasis"/>
    <w:basedOn w:val="Fontepargpadro"/>
    <w:uiPriority w:val="19"/>
    <w:qFormat/>
    <w:rsid w:val="00281287"/>
    <w:rPr>
      <w:i/>
      <w:iCs/>
      <w:color w:val="595959" w:themeColor="text1" w:themeTint="A6"/>
    </w:rPr>
  </w:style>
  <w:style w:type="character" w:styleId="nfaseIntensa">
    <w:name w:val="Intense Emphasis"/>
    <w:basedOn w:val="Fontepargpadro"/>
    <w:uiPriority w:val="21"/>
    <w:qFormat/>
    <w:rsid w:val="00281287"/>
    <w:rPr>
      <w:b/>
      <w:bCs/>
      <w:i/>
      <w:iCs/>
      <w:caps w:val="0"/>
      <w:smallCaps w:val="0"/>
      <w:strike w:val="0"/>
      <w:dstrike w:val="0"/>
      <w:color w:val="ED7D31" w:themeColor="accent2"/>
    </w:rPr>
  </w:style>
  <w:style w:type="character" w:styleId="RefernciaSutil">
    <w:name w:val="Subtle Reference"/>
    <w:basedOn w:val="Fontepargpadro"/>
    <w:uiPriority w:val="31"/>
    <w:qFormat/>
    <w:rsid w:val="00281287"/>
    <w:rPr>
      <w:caps w:val="0"/>
      <w:smallCaps/>
      <w:color w:val="404040" w:themeColor="text1" w:themeTint="BF"/>
      <w:spacing w:val="0"/>
      <w:u w:val="single" w:color="7F7F7F" w:themeColor="text1" w:themeTint="80"/>
    </w:rPr>
  </w:style>
  <w:style w:type="character" w:styleId="RefernciaIntensa">
    <w:name w:val="Intense Reference"/>
    <w:basedOn w:val="Fontepargpadro"/>
    <w:uiPriority w:val="32"/>
    <w:qFormat/>
    <w:rsid w:val="00281287"/>
    <w:rPr>
      <w:b/>
      <w:bCs/>
      <w:caps w:val="0"/>
      <w:smallCaps/>
      <w:color w:val="auto"/>
      <w:spacing w:val="0"/>
      <w:u w:val="single"/>
    </w:rPr>
  </w:style>
  <w:style w:type="character" w:styleId="TtulodoLivro">
    <w:name w:val="Book Title"/>
    <w:basedOn w:val="Fontepargpadro"/>
    <w:uiPriority w:val="33"/>
    <w:qFormat/>
    <w:rsid w:val="00281287"/>
    <w:rPr>
      <w:b/>
      <w:bCs/>
      <w:caps w:val="0"/>
      <w:smallCaps/>
      <w:spacing w:val="0"/>
    </w:rPr>
  </w:style>
  <w:style w:type="paragraph" w:styleId="CabealhodoSumrio">
    <w:name w:val="TOC Heading"/>
    <w:basedOn w:val="Ttulo1"/>
    <w:next w:val="Normal"/>
    <w:uiPriority w:val="39"/>
    <w:semiHidden/>
    <w:unhideWhenUsed/>
    <w:qFormat/>
    <w:rsid w:val="00281287"/>
    <w:pPr>
      <w:outlineLvl w:val="9"/>
    </w:pPr>
  </w:style>
  <w:style w:type="paragraph" w:styleId="Textodenotaderodap">
    <w:name w:val="footnote text"/>
    <w:basedOn w:val="Normal"/>
    <w:link w:val="TextodenotaderodapChar"/>
    <w:uiPriority w:val="99"/>
    <w:semiHidden/>
    <w:unhideWhenUsed/>
    <w:rsid w:val="00A75492"/>
    <w:rPr>
      <w:sz w:val="20"/>
      <w:szCs w:val="20"/>
    </w:rPr>
  </w:style>
  <w:style w:type="character" w:customStyle="1" w:styleId="TextodenotaderodapChar">
    <w:name w:val="Texto de nota de rodapé Char"/>
    <w:basedOn w:val="Fontepargpadro"/>
    <w:link w:val="Textodenotaderodap"/>
    <w:uiPriority w:val="99"/>
    <w:semiHidden/>
    <w:rsid w:val="00A75492"/>
    <w:rPr>
      <w:sz w:val="20"/>
      <w:szCs w:val="20"/>
    </w:rPr>
  </w:style>
  <w:style w:type="character" w:styleId="Refdenotaderodap">
    <w:name w:val="footnote reference"/>
    <w:basedOn w:val="Fontepargpadro"/>
    <w:uiPriority w:val="99"/>
    <w:semiHidden/>
    <w:unhideWhenUsed/>
    <w:rsid w:val="00A75492"/>
    <w:rPr>
      <w:vertAlign w:val="superscript"/>
    </w:rPr>
  </w:style>
  <w:style w:type="character" w:styleId="Hyperlink">
    <w:name w:val="Hyperlink"/>
    <w:basedOn w:val="Fontepargpadro"/>
    <w:uiPriority w:val="99"/>
    <w:unhideWhenUsed/>
    <w:rsid w:val="00A75492"/>
    <w:rPr>
      <w:color w:val="0563C1" w:themeColor="hyperlink"/>
      <w:u w:val="single"/>
    </w:rPr>
  </w:style>
  <w:style w:type="character" w:customStyle="1" w:styleId="MenoPendente1">
    <w:name w:val="Menção Pendente1"/>
    <w:basedOn w:val="Fontepargpadro"/>
    <w:uiPriority w:val="99"/>
    <w:semiHidden/>
    <w:unhideWhenUsed/>
    <w:rsid w:val="00A75492"/>
    <w:rPr>
      <w:color w:val="605E5C"/>
      <w:shd w:val="clear" w:color="auto" w:fill="E1DFDD"/>
    </w:rPr>
  </w:style>
  <w:style w:type="character" w:styleId="Refdecomentrio">
    <w:name w:val="annotation reference"/>
    <w:basedOn w:val="Fontepargpadro"/>
    <w:semiHidden/>
    <w:unhideWhenUsed/>
    <w:rsid w:val="007D0C4D"/>
    <w:rPr>
      <w:sz w:val="16"/>
      <w:szCs w:val="16"/>
    </w:rPr>
  </w:style>
  <w:style w:type="paragraph" w:styleId="Textodecomentrio">
    <w:name w:val="annotation text"/>
    <w:basedOn w:val="Normal"/>
    <w:link w:val="TextodecomentrioChar"/>
    <w:semiHidden/>
    <w:unhideWhenUsed/>
    <w:rsid w:val="007D0C4D"/>
    <w:rPr>
      <w:sz w:val="20"/>
      <w:szCs w:val="20"/>
    </w:rPr>
  </w:style>
  <w:style w:type="character" w:customStyle="1" w:styleId="TextodecomentrioChar">
    <w:name w:val="Texto de comentário Char"/>
    <w:basedOn w:val="Fontepargpadro"/>
    <w:link w:val="Textodecomentrio"/>
    <w:semiHidden/>
    <w:rsid w:val="007D0C4D"/>
    <w:rPr>
      <w:sz w:val="20"/>
      <w:szCs w:val="20"/>
    </w:rPr>
  </w:style>
  <w:style w:type="paragraph" w:styleId="Assuntodocomentrio">
    <w:name w:val="annotation subject"/>
    <w:basedOn w:val="Textodecomentrio"/>
    <w:next w:val="Textodecomentrio"/>
    <w:link w:val="AssuntodocomentrioChar"/>
    <w:uiPriority w:val="99"/>
    <w:semiHidden/>
    <w:unhideWhenUsed/>
    <w:rsid w:val="007D0C4D"/>
    <w:rPr>
      <w:b/>
      <w:bCs/>
    </w:rPr>
  </w:style>
  <w:style w:type="character" w:customStyle="1" w:styleId="AssuntodocomentrioChar">
    <w:name w:val="Assunto do comentário Char"/>
    <w:basedOn w:val="TextodecomentrioChar"/>
    <w:link w:val="Assuntodocomentrio"/>
    <w:uiPriority w:val="99"/>
    <w:semiHidden/>
    <w:rsid w:val="007D0C4D"/>
    <w:rPr>
      <w:b/>
      <w:bCs/>
      <w:sz w:val="20"/>
      <w:szCs w:val="20"/>
    </w:rPr>
  </w:style>
  <w:style w:type="paragraph" w:styleId="Textodebalo">
    <w:name w:val="Balloon Text"/>
    <w:basedOn w:val="Normal"/>
    <w:link w:val="TextodebaloChar"/>
    <w:uiPriority w:val="99"/>
    <w:semiHidden/>
    <w:unhideWhenUsed/>
    <w:rsid w:val="001F6F47"/>
    <w:rPr>
      <w:rFonts w:ascii="Segoe UI" w:hAnsi="Segoe UI" w:cs="Segoe UI"/>
      <w:sz w:val="18"/>
      <w:szCs w:val="18"/>
    </w:rPr>
  </w:style>
  <w:style w:type="character" w:customStyle="1" w:styleId="TextodebaloChar">
    <w:name w:val="Texto de balão Char"/>
    <w:basedOn w:val="Fontepargpadro"/>
    <w:link w:val="Textodebalo"/>
    <w:uiPriority w:val="99"/>
    <w:semiHidden/>
    <w:rsid w:val="001F6F47"/>
    <w:rPr>
      <w:rFonts w:ascii="Segoe UI" w:hAnsi="Segoe UI" w:cs="Segoe UI"/>
      <w:sz w:val="18"/>
      <w:szCs w:val="18"/>
    </w:rPr>
  </w:style>
  <w:style w:type="table" w:customStyle="1" w:styleId="TableNormal1">
    <w:name w:val="Table Normal1"/>
    <w:uiPriority w:val="2"/>
    <w:semiHidden/>
    <w:unhideWhenUsed/>
    <w:qFormat/>
    <w:rsid w:val="00A854A9"/>
    <w:pPr>
      <w:widowControl w:val="0"/>
      <w:autoSpaceDE w:val="0"/>
      <w:autoSpaceDN w:val="0"/>
    </w:pPr>
    <w:rPr>
      <w:rFonts w:cs="Times New Roman"/>
      <w:sz w:val="22"/>
      <w:szCs w:val="22"/>
      <w:lang w:val="en-US"/>
    </w:rPr>
    <w:tblPr>
      <w:tblInd w:w="0" w:type="dxa"/>
      <w:tblCellMar>
        <w:top w:w="0" w:type="dxa"/>
        <w:left w:w="0" w:type="dxa"/>
        <w:bottom w:w="0" w:type="dxa"/>
        <w:right w:w="0" w:type="dxa"/>
      </w:tblCellMar>
    </w:tblPr>
  </w:style>
  <w:style w:type="character" w:customStyle="1" w:styleId="CabealhoChar1">
    <w:name w:val="Cabeçalho Char1"/>
    <w:basedOn w:val="Fontepargpadro"/>
    <w:rsid w:val="002E3111"/>
    <w:rPr>
      <w:lang w:eastAsia="ar-SA"/>
    </w:rPr>
  </w:style>
  <w:style w:type="paragraph" w:customStyle="1" w:styleId="xl65">
    <w:name w:val="xl65"/>
    <w:basedOn w:val="Normal"/>
    <w:rsid w:val="00800CE1"/>
    <w:pPr>
      <w:pBdr>
        <w:bottom w:val="single" w:sz="8" w:space="0" w:color="auto"/>
        <w:right w:val="single" w:sz="8" w:space="0" w:color="auto"/>
      </w:pBdr>
      <w:shd w:val="clear" w:color="000000" w:fill="F2F2F2"/>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66">
    <w:name w:val="xl66"/>
    <w:basedOn w:val="Normal"/>
    <w:rsid w:val="00800CE1"/>
    <w:pPr>
      <w:pBdr>
        <w:top w:val="single" w:sz="8" w:space="0" w:color="auto"/>
        <w:left w:val="single" w:sz="8" w:space="0" w:color="auto"/>
        <w:bottom w:val="single" w:sz="8" w:space="0" w:color="auto"/>
      </w:pBdr>
      <w:shd w:val="clear" w:color="000000" w:fill="D9D9D9"/>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67">
    <w:name w:val="xl67"/>
    <w:basedOn w:val="Normal"/>
    <w:rsid w:val="00800CE1"/>
    <w:pPr>
      <w:pBdr>
        <w:top w:val="single" w:sz="8" w:space="0" w:color="auto"/>
        <w:bottom w:val="single" w:sz="8" w:space="0" w:color="auto"/>
      </w:pBdr>
      <w:shd w:val="clear" w:color="000000" w:fill="D9D9D9"/>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68">
    <w:name w:val="xl68"/>
    <w:basedOn w:val="Normal"/>
    <w:rsid w:val="00800CE1"/>
    <w:pPr>
      <w:pBdr>
        <w:top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69">
    <w:name w:val="xl69"/>
    <w:basedOn w:val="Normal"/>
    <w:rsid w:val="00800CE1"/>
    <w:pPr>
      <w:pBdr>
        <w:top w:val="single" w:sz="8" w:space="0" w:color="auto"/>
        <w:left w:val="single" w:sz="8" w:space="0" w:color="auto"/>
      </w:pBdr>
      <w:shd w:val="clear" w:color="000000" w:fill="F2F2F2"/>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70">
    <w:name w:val="xl70"/>
    <w:basedOn w:val="Normal"/>
    <w:rsid w:val="00800CE1"/>
    <w:pPr>
      <w:pBdr>
        <w:top w:val="single" w:sz="8" w:space="0" w:color="auto"/>
        <w:right w:val="single" w:sz="8" w:space="0" w:color="auto"/>
      </w:pBdr>
      <w:shd w:val="clear" w:color="000000" w:fill="F2F2F2"/>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71">
    <w:name w:val="xl71"/>
    <w:basedOn w:val="Normal"/>
    <w:rsid w:val="00800CE1"/>
    <w:pPr>
      <w:pBdr>
        <w:left w:val="single" w:sz="8" w:space="0" w:color="auto"/>
        <w:bottom w:val="single" w:sz="8" w:space="0" w:color="auto"/>
      </w:pBdr>
      <w:shd w:val="clear" w:color="000000" w:fill="F2F2F2"/>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72">
    <w:name w:val="xl72"/>
    <w:basedOn w:val="Normal"/>
    <w:rsid w:val="00800CE1"/>
    <w:pPr>
      <w:pBdr>
        <w:top w:val="single" w:sz="8" w:space="0" w:color="auto"/>
        <w:left w:val="single" w:sz="8" w:space="0" w:color="auto"/>
        <w:bottom w:val="single" w:sz="8" w:space="0" w:color="auto"/>
      </w:pBdr>
      <w:shd w:val="clear" w:color="000000" w:fill="F2F2F2"/>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73">
    <w:name w:val="xl73"/>
    <w:basedOn w:val="Normal"/>
    <w:rsid w:val="00800CE1"/>
    <w:pPr>
      <w:pBdr>
        <w:top w:val="single" w:sz="8" w:space="0" w:color="auto"/>
        <w:bottom w:val="single" w:sz="8" w:space="0" w:color="auto"/>
      </w:pBdr>
      <w:shd w:val="clear" w:color="000000" w:fill="F2F2F2"/>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74">
    <w:name w:val="xl74"/>
    <w:basedOn w:val="Normal"/>
    <w:rsid w:val="00800CE1"/>
    <w:pPr>
      <w:pBdr>
        <w:top w:val="single" w:sz="8" w:space="0" w:color="auto"/>
        <w:bottom w:val="single" w:sz="8" w:space="0" w:color="auto"/>
        <w:right w:val="single" w:sz="8" w:space="0" w:color="auto"/>
      </w:pBdr>
      <w:shd w:val="clear" w:color="000000" w:fill="F2F2F2"/>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75">
    <w:name w:val="xl75"/>
    <w:basedOn w:val="Normal"/>
    <w:rsid w:val="00800CE1"/>
    <w:pPr>
      <w:pBdr>
        <w:top w:val="single" w:sz="8" w:space="0" w:color="auto"/>
        <w:left w:val="single" w:sz="8" w:space="0" w:color="auto"/>
        <w:right w:val="single" w:sz="8" w:space="0" w:color="auto"/>
      </w:pBdr>
      <w:shd w:val="clear" w:color="000000" w:fill="F2F2F2"/>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76">
    <w:name w:val="xl76"/>
    <w:basedOn w:val="Normal"/>
    <w:rsid w:val="00800CE1"/>
    <w:pPr>
      <w:pBdr>
        <w:left w:val="single" w:sz="8" w:space="0" w:color="auto"/>
        <w:bottom w:val="single" w:sz="8" w:space="0" w:color="auto"/>
        <w:right w:val="single" w:sz="8" w:space="0" w:color="auto"/>
      </w:pBdr>
      <w:shd w:val="clear" w:color="000000" w:fill="F2F2F2"/>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77">
    <w:name w:val="xl77"/>
    <w:basedOn w:val="Normal"/>
    <w:rsid w:val="00800CE1"/>
    <w:pPr>
      <w:spacing w:before="100" w:beforeAutospacing="1" w:after="100" w:afterAutospacing="1"/>
    </w:pPr>
    <w:rPr>
      <w:rFonts w:ascii="Times New Roman" w:eastAsia="Times New Roman" w:hAnsi="Times New Roman" w:cs="Times New Roman"/>
      <w:sz w:val="24"/>
      <w:szCs w:val="24"/>
    </w:rPr>
  </w:style>
  <w:style w:type="paragraph" w:customStyle="1" w:styleId="xl78">
    <w:name w:val="xl78"/>
    <w:basedOn w:val="Normal"/>
    <w:rsid w:val="00800CE1"/>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color w:val="000000"/>
      <w:sz w:val="20"/>
      <w:szCs w:val="20"/>
    </w:rPr>
  </w:style>
  <w:style w:type="paragraph" w:customStyle="1" w:styleId="xl79">
    <w:name w:val="xl79"/>
    <w:basedOn w:val="Normal"/>
    <w:rsid w:val="00800CE1"/>
    <w:pPr>
      <w:pBdr>
        <w:top w:val="single" w:sz="8" w:space="0" w:color="auto"/>
        <w:left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color w:val="000000"/>
      <w:sz w:val="20"/>
      <w:szCs w:val="20"/>
    </w:rPr>
  </w:style>
  <w:style w:type="paragraph" w:customStyle="1" w:styleId="xl80">
    <w:name w:val="xl80"/>
    <w:basedOn w:val="Normal"/>
    <w:rsid w:val="00800CE1"/>
    <w:pPr>
      <w:pBdr>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sz w:val="20"/>
      <w:szCs w:val="20"/>
    </w:rPr>
  </w:style>
  <w:style w:type="paragraph" w:customStyle="1" w:styleId="xl81">
    <w:name w:val="xl81"/>
    <w:basedOn w:val="Normal"/>
    <w:rsid w:val="00800CE1"/>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sz w:val="20"/>
      <w:szCs w:val="20"/>
    </w:rPr>
  </w:style>
  <w:style w:type="paragraph" w:customStyle="1" w:styleId="xl82">
    <w:name w:val="xl82"/>
    <w:basedOn w:val="Normal"/>
    <w:rsid w:val="00800CE1"/>
    <w:pPr>
      <w:pBdr>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rPr>
  </w:style>
  <w:style w:type="paragraph" w:customStyle="1" w:styleId="xl83">
    <w:name w:val="xl83"/>
    <w:basedOn w:val="Normal"/>
    <w:rsid w:val="00800CE1"/>
    <w:pPr>
      <w:pBdr>
        <w:left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color w:val="000000"/>
      <w:sz w:val="20"/>
      <w:szCs w:val="20"/>
    </w:rPr>
  </w:style>
  <w:style w:type="paragraph" w:customStyle="1" w:styleId="xl84">
    <w:name w:val="xl84"/>
    <w:basedOn w:val="Normal"/>
    <w:rsid w:val="00800CE1"/>
    <w:pPr>
      <w:pBdr>
        <w:left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color w:val="000000"/>
      <w:sz w:val="20"/>
      <w:szCs w:val="20"/>
    </w:rPr>
  </w:style>
  <w:style w:type="paragraph" w:customStyle="1" w:styleId="xl85">
    <w:name w:val="xl85"/>
    <w:basedOn w:val="Normal"/>
    <w:rsid w:val="00800CE1"/>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sz w:val="20"/>
      <w:szCs w:val="20"/>
    </w:rPr>
  </w:style>
  <w:style w:type="paragraph" w:customStyle="1" w:styleId="xl86">
    <w:name w:val="xl86"/>
    <w:basedOn w:val="Normal"/>
    <w:rsid w:val="00800CE1"/>
    <w:pPr>
      <w:pBdr>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rPr>
  </w:style>
  <w:style w:type="paragraph" w:customStyle="1" w:styleId="xl87">
    <w:name w:val="xl87"/>
    <w:basedOn w:val="Normal"/>
    <w:rsid w:val="00800CE1"/>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color w:val="000000"/>
      <w:sz w:val="20"/>
      <w:szCs w:val="20"/>
    </w:rPr>
  </w:style>
  <w:style w:type="paragraph" w:customStyle="1" w:styleId="xl88">
    <w:name w:val="xl88"/>
    <w:basedOn w:val="Normal"/>
    <w:rsid w:val="00800CE1"/>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color w:val="000000"/>
      <w:sz w:val="20"/>
      <w:szCs w:val="20"/>
    </w:rPr>
  </w:style>
  <w:style w:type="paragraph" w:customStyle="1" w:styleId="xl89">
    <w:name w:val="xl89"/>
    <w:basedOn w:val="Normal"/>
    <w:rsid w:val="00800CE1"/>
    <w:pPr>
      <w:pBdr>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color w:val="000000"/>
      <w:sz w:val="20"/>
      <w:szCs w:val="20"/>
    </w:rPr>
  </w:style>
  <w:style w:type="paragraph" w:customStyle="1" w:styleId="xl90">
    <w:name w:val="xl90"/>
    <w:basedOn w:val="Normal"/>
    <w:rsid w:val="00800CE1"/>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color w:val="000000"/>
      <w:sz w:val="20"/>
      <w:szCs w:val="20"/>
    </w:rPr>
  </w:style>
  <w:style w:type="paragraph" w:customStyle="1" w:styleId="xl91">
    <w:name w:val="xl91"/>
    <w:basedOn w:val="Normal"/>
    <w:rsid w:val="00800CE1"/>
    <w:pPr>
      <w:pBdr>
        <w:bottom w:val="single" w:sz="8" w:space="0" w:color="auto"/>
        <w:right w:val="single" w:sz="8" w:space="0" w:color="auto"/>
      </w:pBdr>
      <w:shd w:val="clear" w:color="000000" w:fill="FFFFFF"/>
      <w:spacing w:before="100" w:beforeAutospacing="1" w:after="100" w:afterAutospacing="1"/>
      <w:textAlignment w:val="center"/>
    </w:pPr>
    <w:rPr>
      <w:rFonts w:ascii="Verdana" w:eastAsia="Times New Roman" w:hAnsi="Verdana" w:cs="Times New Roman"/>
      <w:color w:val="000000"/>
      <w:sz w:val="20"/>
      <w:szCs w:val="20"/>
    </w:rPr>
  </w:style>
  <w:style w:type="paragraph" w:customStyle="1" w:styleId="xl92">
    <w:name w:val="xl92"/>
    <w:basedOn w:val="Normal"/>
    <w:rsid w:val="00800C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Verdana" w:eastAsia="Times New Roman" w:hAnsi="Verdana" w:cs="Times New Roman"/>
      <w:color w:val="000000"/>
      <w:sz w:val="20"/>
      <w:szCs w:val="20"/>
    </w:rPr>
  </w:style>
  <w:style w:type="paragraph" w:customStyle="1" w:styleId="xl93">
    <w:name w:val="xl93"/>
    <w:basedOn w:val="Normal"/>
    <w:rsid w:val="00800CE1"/>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Verdana" w:eastAsia="Times New Roman" w:hAnsi="Verdana" w:cs="Times New Roman"/>
      <w:color w:val="000000"/>
      <w:sz w:val="20"/>
      <w:szCs w:val="20"/>
    </w:rPr>
  </w:style>
  <w:style w:type="paragraph" w:customStyle="1" w:styleId="xl94">
    <w:name w:val="xl94"/>
    <w:basedOn w:val="Normal"/>
    <w:rsid w:val="00800CE1"/>
    <w:pPr>
      <w:pBdr>
        <w:right w:val="single" w:sz="8" w:space="0" w:color="auto"/>
      </w:pBdr>
      <w:shd w:val="clear" w:color="000000" w:fill="FFFFFF"/>
      <w:spacing w:before="100" w:beforeAutospacing="1" w:after="100" w:afterAutospacing="1"/>
      <w:textAlignment w:val="center"/>
    </w:pPr>
    <w:rPr>
      <w:rFonts w:ascii="Verdana" w:eastAsia="Times New Roman" w:hAnsi="Verdana" w:cs="Times New Roman"/>
      <w:color w:val="000000"/>
      <w:sz w:val="20"/>
      <w:szCs w:val="20"/>
    </w:rPr>
  </w:style>
  <w:style w:type="paragraph" w:customStyle="1" w:styleId="xl95">
    <w:name w:val="xl95"/>
    <w:basedOn w:val="Normal"/>
    <w:rsid w:val="00800CE1"/>
    <w:pPr>
      <w:pBdr>
        <w:top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Verdana" w:eastAsia="Times New Roman" w:hAnsi="Verdana" w:cs="Times New Roman"/>
      <w:color w:val="000000"/>
      <w:sz w:val="20"/>
      <w:szCs w:val="20"/>
    </w:rPr>
  </w:style>
  <w:style w:type="paragraph" w:customStyle="1" w:styleId="xl96">
    <w:name w:val="xl96"/>
    <w:basedOn w:val="Normal"/>
    <w:rsid w:val="00800C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color w:val="000000"/>
      <w:sz w:val="20"/>
      <w:szCs w:val="20"/>
    </w:rPr>
  </w:style>
  <w:style w:type="paragraph" w:customStyle="1" w:styleId="xl97">
    <w:name w:val="xl97"/>
    <w:basedOn w:val="Normal"/>
    <w:rsid w:val="00800C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Verdana" w:eastAsia="Times New Roman" w:hAnsi="Verdana" w:cs="Times New Roman"/>
      <w:color w:val="000000"/>
      <w:sz w:val="20"/>
      <w:szCs w:val="20"/>
    </w:rPr>
  </w:style>
  <w:style w:type="paragraph" w:customStyle="1" w:styleId="xl98">
    <w:name w:val="xl98"/>
    <w:basedOn w:val="Normal"/>
    <w:rsid w:val="00800C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Verdana" w:eastAsia="Times New Roman" w:hAnsi="Verdana" w:cs="Times New Roman"/>
      <w:color w:val="000000"/>
      <w:sz w:val="20"/>
      <w:szCs w:val="20"/>
    </w:rPr>
  </w:style>
  <w:style w:type="paragraph" w:customStyle="1" w:styleId="xl99">
    <w:name w:val="xl99"/>
    <w:basedOn w:val="Normal"/>
    <w:rsid w:val="00800CE1"/>
    <w:pPr>
      <w:pBdr>
        <w:bottom w:val="single" w:sz="8" w:space="0" w:color="auto"/>
        <w:right w:val="single" w:sz="8"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rPr>
  </w:style>
  <w:style w:type="paragraph" w:customStyle="1" w:styleId="xl100">
    <w:name w:val="xl100"/>
    <w:basedOn w:val="Normal"/>
    <w:rsid w:val="00800C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rPr>
  </w:style>
  <w:style w:type="paragraph" w:customStyle="1" w:styleId="xl101">
    <w:name w:val="xl101"/>
    <w:basedOn w:val="Normal"/>
    <w:rsid w:val="00800C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Times New Roman" w:eastAsia="Times New Roman" w:hAnsi="Times New Roman" w:cs="Times New Roman"/>
    </w:rPr>
  </w:style>
  <w:style w:type="paragraph" w:customStyle="1" w:styleId="xl102">
    <w:name w:val="xl102"/>
    <w:basedOn w:val="Normal"/>
    <w:rsid w:val="00800C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Verdana" w:eastAsia="Times New Roman" w:hAnsi="Verdana" w:cs="Times New Roman"/>
      <w:color w:val="000000"/>
      <w:sz w:val="20"/>
      <w:szCs w:val="20"/>
    </w:rPr>
  </w:style>
  <w:style w:type="paragraph" w:customStyle="1" w:styleId="xl103">
    <w:name w:val="xl103"/>
    <w:basedOn w:val="Normal"/>
    <w:rsid w:val="00800C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Arial" w:eastAsia="Times New Roman" w:hAnsi="Arial" w:cs="Arial"/>
      <w:color w:val="000000"/>
      <w:sz w:val="20"/>
      <w:szCs w:val="20"/>
    </w:rPr>
  </w:style>
  <w:style w:type="paragraph" w:customStyle="1" w:styleId="xl104">
    <w:name w:val="xl104"/>
    <w:basedOn w:val="Normal"/>
    <w:rsid w:val="00800CE1"/>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textAlignment w:val="center"/>
    </w:pPr>
    <w:rPr>
      <w:rFonts w:ascii="Times New Roman" w:eastAsia="Times New Roman" w:hAnsi="Times New Roman" w:cs="Times New Roman"/>
    </w:rPr>
  </w:style>
  <w:style w:type="paragraph" w:customStyle="1" w:styleId="xl105">
    <w:name w:val="xl105"/>
    <w:basedOn w:val="Normal"/>
    <w:rsid w:val="00800CE1"/>
    <w:pPr>
      <w:pBdr>
        <w:top w:val="single" w:sz="8" w:space="0" w:color="auto"/>
        <w:right w:val="single" w:sz="8" w:space="0" w:color="auto"/>
      </w:pBdr>
      <w:shd w:val="clear" w:color="000000" w:fill="FFFFFF"/>
      <w:spacing w:before="100" w:beforeAutospacing="1" w:after="100" w:afterAutospacing="1"/>
      <w:textAlignment w:val="center"/>
    </w:pPr>
    <w:rPr>
      <w:rFonts w:ascii="Verdana" w:eastAsia="Times New Roman" w:hAnsi="Verdana" w:cs="Times New Roman"/>
      <w:color w:val="000000"/>
      <w:sz w:val="20"/>
      <w:szCs w:val="20"/>
    </w:rPr>
  </w:style>
  <w:style w:type="paragraph" w:customStyle="1" w:styleId="xl106">
    <w:name w:val="xl106"/>
    <w:basedOn w:val="Normal"/>
    <w:rsid w:val="00800CE1"/>
    <w:pPr>
      <w:pBdr>
        <w:top w:val="single" w:sz="8" w:space="0" w:color="auto"/>
        <w:right w:val="single" w:sz="8" w:space="0" w:color="auto"/>
      </w:pBdr>
      <w:shd w:val="clear" w:color="000000" w:fill="FFFFFF"/>
      <w:spacing w:before="100" w:beforeAutospacing="1" w:after="100" w:afterAutospacing="1"/>
      <w:jc w:val="center"/>
      <w:textAlignment w:val="center"/>
    </w:pPr>
    <w:rPr>
      <w:rFonts w:ascii="Verdana" w:eastAsia="Times New Roman" w:hAnsi="Verdana" w:cs="Times New Roman"/>
      <w:color w:val="000000"/>
      <w:sz w:val="20"/>
      <w:szCs w:val="20"/>
    </w:rPr>
  </w:style>
  <w:style w:type="paragraph" w:customStyle="1" w:styleId="xl107">
    <w:name w:val="xl107"/>
    <w:basedOn w:val="Normal"/>
    <w:rsid w:val="00800CE1"/>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Verdana" w:eastAsia="Times New Roman" w:hAnsi="Verdana" w:cs="Times New Roman"/>
      <w:color w:val="000000"/>
      <w:sz w:val="20"/>
      <w:szCs w:val="20"/>
    </w:rPr>
  </w:style>
  <w:style w:type="paragraph" w:customStyle="1" w:styleId="xl108">
    <w:name w:val="xl108"/>
    <w:basedOn w:val="Normal"/>
    <w:rsid w:val="00800CE1"/>
    <w:pPr>
      <w:pBdr>
        <w:top w:val="single" w:sz="8" w:space="0" w:color="auto"/>
        <w:left w:val="single" w:sz="8" w:space="0" w:color="auto"/>
        <w:bottom w:val="single" w:sz="8" w:space="0" w:color="auto"/>
      </w:pBdr>
      <w:shd w:val="clear" w:color="000000" w:fill="FFFFFF"/>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109">
    <w:name w:val="xl109"/>
    <w:basedOn w:val="Normal"/>
    <w:rsid w:val="00800CE1"/>
    <w:pPr>
      <w:pBdr>
        <w:top w:val="single" w:sz="8" w:space="0" w:color="auto"/>
        <w:bottom w:val="single" w:sz="8" w:space="0" w:color="auto"/>
      </w:pBdr>
      <w:shd w:val="clear" w:color="000000" w:fill="FFFFFF"/>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110">
    <w:name w:val="xl110"/>
    <w:basedOn w:val="Normal"/>
    <w:rsid w:val="00800CE1"/>
    <w:pPr>
      <w:pBdr>
        <w:top w:val="single" w:sz="8" w:space="0" w:color="auto"/>
        <w:bottom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111">
    <w:name w:val="xl111"/>
    <w:basedOn w:val="Normal"/>
    <w:rsid w:val="00800CE1"/>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xl112">
    <w:name w:val="xl112"/>
    <w:basedOn w:val="Normal"/>
    <w:rsid w:val="00800CE1"/>
    <w:pPr>
      <w:pBdr>
        <w:bottom w:val="single" w:sz="8" w:space="0" w:color="auto"/>
        <w:right w:val="single" w:sz="8" w:space="0" w:color="auto"/>
      </w:pBdr>
      <w:shd w:val="clear" w:color="000000" w:fill="FFFFFF"/>
      <w:spacing w:before="100" w:beforeAutospacing="1" w:after="100" w:afterAutospacing="1"/>
      <w:jc w:val="center"/>
      <w:textAlignment w:val="center"/>
    </w:pPr>
    <w:rPr>
      <w:rFonts w:ascii="Arial" w:eastAsia="Times New Roman" w:hAnsi="Arial" w:cs="Arial"/>
      <w:b/>
      <w:bCs/>
      <w:color w:val="000000"/>
      <w:sz w:val="20"/>
      <w:szCs w:val="20"/>
    </w:rPr>
  </w:style>
  <w:style w:type="paragraph" w:customStyle="1" w:styleId="Nivel1">
    <w:name w:val="Nivel1"/>
    <w:basedOn w:val="Ttulo1"/>
    <w:next w:val="Normal"/>
    <w:qFormat/>
    <w:rsid w:val="003F7709"/>
    <w:pPr>
      <w:keepNext/>
      <w:keepLines/>
      <w:numPr>
        <w:numId w:val="7"/>
      </w:numPr>
      <w:tabs>
        <w:tab w:val="num" w:pos="360"/>
      </w:tabs>
      <w:spacing w:before="480" w:after="120" w:line="276" w:lineRule="auto"/>
      <w:ind w:left="0" w:firstLine="0"/>
      <w:contextualSpacing w:val="0"/>
    </w:pPr>
    <w:rPr>
      <w:rFonts w:eastAsiaTheme="majorEastAsia"/>
      <w:bCs w:val="0"/>
      <w:color w:val="000000"/>
      <w:sz w:val="32"/>
      <w:szCs w:val="32"/>
    </w:rPr>
  </w:style>
  <w:style w:type="paragraph" w:customStyle="1" w:styleId="Captulo2">
    <w:name w:val="Capítulo 2"/>
    <w:basedOn w:val="Normal"/>
    <w:link w:val="Captulo2Char"/>
    <w:qFormat/>
    <w:rsid w:val="008429AD"/>
    <w:pPr>
      <w:overflowPunct w:val="0"/>
      <w:autoSpaceDE w:val="0"/>
      <w:autoSpaceDN w:val="0"/>
      <w:adjustRightInd w:val="0"/>
      <w:spacing w:line="360" w:lineRule="auto"/>
      <w:ind w:left="1134" w:hanging="708"/>
      <w:jc w:val="both"/>
      <w:textAlignment w:val="baseline"/>
    </w:pPr>
    <w:rPr>
      <w:bCs/>
      <w:sz w:val="22"/>
      <w:szCs w:val="22"/>
    </w:rPr>
  </w:style>
  <w:style w:type="character" w:customStyle="1" w:styleId="Captulo2Char">
    <w:name w:val="Capítulo 2 Char"/>
    <w:link w:val="Captulo2"/>
    <w:rsid w:val="008429AD"/>
    <w:rPr>
      <w:rFonts w:ascii="Calibri" w:eastAsia="Calibri" w:hAnsi="Calibri" w:cs="Calibri"/>
      <w:bCs/>
      <w:sz w:val="22"/>
      <w:szCs w:val="22"/>
      <w:lang w:eastAsia="pt-BR"/>
    </w:rPr>
  </w:style>
  <w:style w:type="character" w:styleId="HiperlinkVisitado">
    <w:name w:val="FollowedHyperlink"/>
    <w:basedOn w:val="Fontepargpadro"/>
    <w:uiPriority w:val="99"/>
    <w:semiHidden/>
    <w:unhideWhenUsed/>
    <w:rsid w:val="00D84BB4"/>
    <w:rPr>
      <w:color w:val="954F72"/>
      <w:u w:val="single"/>
    </w:rPr>
  </w:style>
  <w:style w:type="paragraph" w:styleId="Reviso">
    <w:name w:val="Revision"/>
    <w:hidden/>
    <w:uiPriority w:val="99"/>
    <w:semiHidden/>
    <w:rsid w:val="00390148"/>
  </w:style>
  <w:style w:type="paragraph" w:customStyle="1" w:styleId="Default">
    <w:name w:val="Default"/>
    <w:rsid w:val="00401AE9"/>
    <w:pPr>
      <w:autoSpaceDE w:val="0"/>
      <w:autoSpaceDN w:val="0"/>
      <w:adjustRightInd w:val="0"/>
    </w:pPr>
    <w:rPr>
      <w:rFonts w:ascii="Arial" w:hAnsi="Arial" w:cs="Arial"/>
      <w:color w:val="000000"/>
      <w:sz w:val="24"/>
      <w:szCs w:val="24"/>
    </w:rPr>
  </w:style>
  <w:style w:type="character" w:customStyle="1" w:styleId="MenoPendente2">
    <w:name w:val="Menção Pendente2"/>
    <w:basedOn w:val="Fontepargpadro"/>
    <w:uiPriority w:val="99"/>
    <w:semiHidden/>
    <w:unhideWhenUsed/>
    <w:rsid w:val="0060593F"/>
    <w:rPr>
      <w:color w:val="605E5C"/>
      <w:shd w:val="clear" w:color="auto" w:fill="E1DFDD"/>
    </w:rPr>
  </w:style>
  <w:style w:type="table" w:customStyle="1" w:styleId="a">
    <w:basedOn w:val="TableNormal0"/>
    <w:tblPr>
      <w:tblStyleRowBandSize w:val="1"/>
      <w:tblStyleColBandSize w:val="1"/>
      <w:tblCellMar>
        <w:left w:w="70" w:type="dxa"/>
        <w:right w:w="70" w:type="dxa"/>
      </w:tblCellMar>
    </w:tblPr>
  </w:style>
  <w:style w:type="table" w:customStyle="1" w:styleId="a0">
    <w:basedOn w:val="TableNormal0"/>
    <w:tblPr>
      <w:tblStyleRowBandSize w:val="1"/>
      <w:tblStyleColBandSize w:val="1"/>
      <w:tblCellMar>
        <w:left w:w="70" w:type="dxa"/>
        <w:right w:w="70" w:type="dxa"/>
      </w:tblCellMar>
    </w:tblPr>
  </w:style>
  <w:style w:type="table" w:customStyle="1" w:styleId="a1">
    <w:basedOn w:val="TableNormal0"/>
    <w:tblPr>
      <w:tblStyleRowBandSize w:val="1"/>
      <w:tblStyleColBandSize w:val="1"/>
      <w:tblCellMar>
        <w:left w:w="115" w:type="dxa"/>
        <w:right w:w="115" w:type="dxa"/>
      </w:tblCellMar>
    </w:tblPr>
  </w:style>
  <w:style w:type="table" w:customStyle="1" w:styleId="a2">
    <w:basedOn w:val="TableNormal0"/>
    <w:tblPr>
      <w:tblStyleRowBandSize w:val="1"/>
      <w:tblStyleColBandSize w:val="1"/>
      <w:tblCellMar>
        <w:left w:w="115" w:type="dxa"/>
        <w:right w:w="115" w:type="dxa"/>
      </w:tblCellMar>
    </w:tblPr>
  </w:style>
  <w:style w:type="table" w:customStyle="1" w:styleId="a3">
    <w:basedOn w:val="TableNormal0"/>
    <w:tblPr>
      <w:tblStyleRowBandSize w:val="1"/>
      <w:tblStyleColBandSize w:val="1"/>
      <w:tblCellMar>
        <w:left w:w="115" w:type="dxa"/>
        <w:right w:w="115" w:type="dxa"/>
      </w:tblCellMar>
    </w:tblPr>
  </w:style>
  <w:style w:type="table" w:customStyle="1" w:styleId="a4">
    <w:basedOn w:val="TableNormal0"/>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gov.br/compras/pt-br"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defensoriapublica.pr.def.br/Transparencia/Pagina/Irregularidade-no-Cumprimento-das-Atas"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rvicos.tce.pr.gov.br/tcepr/municipal/ail/ConsultarImpedidosWeb.aspx"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https://www.portaltransparencia.gov.br/sancoes/cnep" TargetMode="External"/><Relationship Id="rId4" Type="http://schemas.openxmlformats.org/officeDocument/2006/relationships/settings" Target="settings.xml"/><Relationship Id="rId9" Type="http://schemas.openxmlformats.org/officeDocument/2006/relationships/hyperlink" Target="https://www.portaltransparencia.gov.br/sancoes/ceis" TargetMode="Externa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5aYjrbbMK4cgh82RPsO4ycblUA==">CgMxLjAyCGguZ2pkZ3hzMgloLjMwajB6bGw4AHIhMWROd09UTEdldEgzS2F5WTVvdl81WkdkaXN0UHNsc3FT</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17</Pages>
  <Words>6336</Words>
  <Characters>34216</Characters>
  <Application>Microsoft Office Word</Application>
  <DocSecurity>0</DocSecurity>
  <Lines>285</Lines>
  <Paragraphs>80</Paragraphs>
  <ScaleCrop>false</ScaleCrop>
  <Company/>
  <LinksUpToDate>false</LinksUpToDate>
  <CharactersWithSpaces>40472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Mathias Loch</dc:creator>
  <cp:lastModifiedBy>Eduardo R</cp:lastModifiedBy>
  <cp:revision>2</cp:revision>
  <dcterms:created xsi:type="dcterms:W3CDTF">2024-12-13T15:07:00Z</dcterms:created>
  <dcterms:modified xsi:type="dcterms:W3CDTF">2025-05-08T15:03:00Z</dcterms:modified>
</cp:coreProperties>
</file>