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214106" w14:textId="77777777" w:rsidR="00C92CF8" w:rsidRDefault="00C92CF8" w:rsidP="00F92351">
      <w:pPr>
        <w:pStyle w:val="DPEASSINATURACARGOFUNOSETOR"/>
        <w:widowControl w:val="0"/>
        <w:rPr>
          <w:b/>
          <w:bCs/>
        </w:rPr>
      </w:pPr>
      <w:bookmarkStart w:id="0" w:name="_Toc161237792"/>
      <w:bookmarkStart w:id="1" w:name="_Toc161237793"/>
      <w:bookmarkStart w:id="2" w:name="_Toc161237796"/>
      <w:bookmarkStart w:id="3" w:name="_Hlk163744326"/>
      <w:bookmarkEnd w:id="0"/>
      <w:bookmarkEnd w:id="1"/>
      <w:bookmarkEnd w:id="2"/>
      <w:bookmarkEnd w:id="3"/>
    </w:p>
    <w:p w14:paraId="375854FA" w14:textId="5EBB3236" w:rsidR="00C92CF8" w:rsidRPr="009A41F8" w:rsidRDefault="00C92CF8" w:rsidP="00F92351">
      <w:pPr>
        <w:pStyle w:val="DPEASSINATURACARGOFUNOSETOR"/>
        <w:widowControl w:val="0"/>
        <w:rPr>
          <w:b/>
          <w:bCs/>
        </w:rPr>
      </w:pPr>
      <w:r>
        <w:rPr>
          <w:b/>
          <w:bCs/>
        </w:rPr>
        <w:t>ANEXO I – TERMO DE REFERÊNCIA</w:t>
      </w:r>
    </w:p>
    <w:p w14:paraId="3D2DA6CF" w14:textId="77777777" w:rsidR="00C92CF8" w:rsidRDefault="00C92CF8" w:rsidP="00F92351">
      <w:pPr>
        <w:widowControl w:val="0"/>
        <w:pBdr>
          <w:top w:val="nil"/>
          <w:left w:val="nil"/>
          <w:bottom w:val="nil"/>
          <w:right w:val="nil"/>
          <w:between w:val="nil"/>
        </w:pBdr>
        <w:spacing w:line="240" w:lineRule="auto"/>
        <w:jc w:val="center"/>
        <w:rPr>
          <w:b/>
          <w:color w:val="000000"/>
          <w:szCs w:val="24"/>
        </w:rPr>
      </w:pPr>
    </w:p>
    <w:p w14:paraId="1B652DCA" w14:textId="77777777" w:rsidR="00C92CF8" w:rsidRDefault="00C92CF8" w:rsidP="00F92351">
      <w:pPr>
        <w:pStyle w:val="Ttulo1"/>
        <w:widowControl w:val="0"/>
      </w:pPr>
      <w:r>
        <w:t>DO OBJETO DA CONTRATAÇÃO</w:t>
      </w:r>
    </w:p>
    <w:p w14:paraId="139A6904" w14:textId="77777777" w:rsidR="00C92CF8" w:rsidRDefault="00C92CF8" w:rsidP="00F92351">
      <w:pPr>
        <w:pStyle w:val="Ttulo2"/>
        <w:rPr>
          <w:b/>
        </w:rPr>
      </w:pPr>
      <w:r>
        <w:t xml:space="preserve"> Definição do objeto: Aquisição de dispensadores/suportes de produtos de higiene e assepsia para a Defensoria Pública do Estado do Paraná (DPE/PR).</w:t>
      </w:r>
    </w:p>
    <w:p w14:paraId="25BB6EA2" w14:textId="77777777" w:rsidR="00C92CF8" w:rsidRDefault="00C92CF8" w:rsidP="00F92351">
      <w:pPr>
        <w:pStyle w:val="Ttulo2"/>
        <w:rPr>
          <w:b/>
        </w:rPr>
      </w:pPr>
      <w:r>
        <w:t xml:space="preserve"> </w:t>
      </w:r>
      <w:r>
        <w:rPr>
          <w:b/>
        </w:rPr>
        <w:t>JUSTIFICATIVA DA CONTRATAÇÃO</w:t>
      </w:r>
    </w:p>
    <w:p w14:paraId="22900ED3" w14:textId="77777777" w:rsidR="00C92CF8" w:rsidRDefault="00C92CF8" w:rsidP="00F92351">
      <w:pPr>
        <w:pStyle w:val="Ttulo3"/>
        <w:ind w:left="0"/>
      </w:pPr>
      <w:r>
        <w:t>Descrição da situação atual: demanda por substituição de dispositivos instalados nas sedes da Instituição e que se encontram desgastados ou danificados. Do mesmo modo, verifica-se a necessidade de propiciar solução para a disponibilização de itens de higiene e assepsia para futuras instalações de unidades da DPE/PR.</w:t>
      </w:r>
    </w:p>
    <w:p w14:paraId="0B95838E" w14:textId="77777777" w:rsidR="00C92CF8" w:rsidRDefault="00C92CF8" w:rsidP="00F92351">
      <w:pPr>
        <w:pStyle w:val="Ttulo3"/>
        <w:ind w:left="0"/>
      </w:pPr>
      <w:r>
        <w:t>Justificativa para as quantidades a serem contratadas: quantidades estimadas pelo órgão supridor a partir de levantamento das instalações sanitárias dos imóveis de uso da DPE/PR, bem como pesquisa interna institucional.</w:t>
      </w:r>
    </w:p>
    <w:p w14:paraId="01E49C55" w14:textId="77777777" w:rsidR="00C92CF8" w:rsidRDefault="00C92CF8" w:rsidP="00F92351">
      <w:pPr>
        <w:pStyle w:val="Ttulo3"/>
        <w:ind w:left="0"/>
      </w:pPr>
      <w:r>
        <w:t>Resultados esperados com a contratação: manutenção das instalações da DPE/PR de acordo com as recomendações sanitárias; proporcionar as condições adequadas de higiene e assepsia, minimizando o risco de contaminações e transmissão de doenças; armazenamento e disponibilização adequada de itens de higiene e assepsia, evitando desperdícios.</w:t>
      </w:r>
    </w:p>
    <w:p w14:paraId="3A4E0FC4" w14:textId="77777777" w:rsidR="00C92CF8" w:rsidRDefault="00C92CF8" w:rsidP="00F92351">
      <w:pPr>
        <w:pStyle w:val="Ttulo3"/>
        <w:ind w:left="0"/>
      </w:pPr>
      <w:r>
        <w:t>Descrição básica dos itens a serem contratados:</w:t>
      </w:r>
    </w:p>
    <w:tbl>
      <w:tblPr>
        <w:tblW w:w="9051"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00" w:firstRow="0" w:lastRow="0" w:firstColumn="0" w:lastColumn="0" w:noHBand="0" w:noVBand="1"/>
      </w:tblPr>
      <w:tblGrid>
        <w:gridCol w:w="699"/>
        <w:gridCol w:w="767"/>
        <w:gridCol w:w="1055"/>
        <w:gridCol w:w="1013"/>
        <w:gridCol w:w="3119"/>
        <w:gridCol w:w="1134"/>
        <w:gridCol w:w="1264"/>
      </w:tblGrid>
      <w:tr w:rsidR="00C92CF8" w14:paraId="58C798B2" w14:textId="77777777" w:rsidTr="00F92351">
        <w:trPr>
          <w:trHeight w:val="283"/>
        </w:trPr>
        <w:tc>
          <w:tcPr>
            <w:tcW w:w="9051" w:type="dxa"/>
            <w:gridSpan w:val="7"/>
            <w:shd w:val="clear" w:color="auto" w:fill="D9F2D0"/>
            <w:vAlign w:val="center"/>
          </w:tcPr>
          <w:p w14:paraId="5FBFB675" w14:textId="4CD6EF48" w:rsidR="00C92CF8" w:rsidRPr="00F92351" w:rsidRDefault="00380B9E" w:rsidP="00F92351">
            <w:pPr>
              <w:widowControl w:val="0"/>
              <w:spacing w:line="240" w:lineRule="auto"/>
              <w:jc w:val="center"/>
              <w:rPr>
                <w:b/>
                <w:color w:val="000000"/>
                <w:szCs w:val="24"/>
              </w:rPr>
            </w:pPr>
            <w:r w:rsidRPr="00F92351">
              <w:rPr>
                <w:b/>
                <w:color w:val="000000"/>
                <w:szCs w:val="24"/>
              </w:rPr>
              <w:t>GRUPO 01</w:t>
            </w:r>
          </w:p>
        </w:tc>
      </w:tr>
      <w:tr w:rsidR="00C92CF8" w14:paraId="1BD9CFC6" w14:textId="77777777" w:rsidTr="00F92351">
        <w:trPr>
          <w:trHeight w:val="645"/>
        </w:trPr>
        <w:tc>
          <w:tcPr>
            <w:tcW w:w="699" w:type="dxa"/>
            <w:shd w:val="clear" w:color="auto" w:fill="D9F2D0"/>
            <w:vAlign w:val="center"/>
          </w:tcPr>
          <w:p w14:paraId="7C39B79B" w14:textId="035A2EEA" w:rsidR="00C92CF8" w:rsidRDefault="00380B9E" w:rsidP="00F92351">
            <w:pPr>
              <w:widowControl w:val="0"/>
              <w:spacing w:line="240" w:lineRule="auto"/>
              <w:jc w:val="center"/>
              <w:rPr>
                <w:b/>
                <w:color w:val="000000"/>
                <w:sz w:val="18"/>
                <w:szCs w:val="18"/>
              </w:rPr>
            </w:pPr>
            <w:r>
              <w:rPr>
                <w:b/>
                <w:color w:val="000000"/>
                <w:sz w:val="18"/>
                <w:szCs w:val="18"/>
              </w:rPr>
              <w:t>ITEM</w:t>
            </w:r>
          </w:p>
        </w:tc>
        <w:tc>
          <w:tcPr>
            <w:tcW w:w="767" w:type="dxa"/>
            <w:shd w:val="clear" w:color="auto" w:fill="D9F2D0"/>
            <w:vAlign w:val="center"/>
          </w:tcPr>
          <w:p w14:paraId="4D45B86F" w14:textId="189B1822" w:rsidR="00C92CF8" w:rsidRDefault="00380B9E" w:rsidP="00F92351">
            <w:pPr>
              <w:widowControl w:val="0"/>
              <w:spacing w:line="240" w:lineRule="auto"/>
              <w:jc w:val="center"/>
              <w:rPr>
                <w:b/>
                <w:color w:val="000000"/>
                <w:sz w:val="18"/>
                <w:szCs w:val="18"/>
              </w:rPr>
            </w:pPr>
            <w:r>
              <w:rPr>
                <w:b/>
                <w:color w:val="000000"/>
                <w:sz w:val="18"/>
                <w:szCs w:val="18"/>
              </w:rPr>
              <w:t>QTD.</w:t>
            </w:r>
          </w:p>
        </w:tc>
        <w:tc>
          <w:tcPr>
            <w:tcW w:w="1055" w:type="dxa"/>
            <w:shd w:val="clear" w:color="auto" w:fill="D9F2D0"/>
            <w:vAlign w:val="center"/>
          </w:tcPr>
          <w:p w14:paraId="06C14F5F" w14:textId="535F3E5A" w:rsidR="00C92CF8" w:rsidRDefault="00380B9E" w:rsidP="00F92351">
            <w:pPr>
              <w:widowControl w:val="0"/>
              <w:spacing w:line="240" w:lineRule="auto"/>
              <w:jc w:val="center"/>
              <w:rPr>
                <w:b/>
                <w:color w:val="000000"/>
                <w:sz w:val="18"/>
                <w:szCs w:val="18"/>
              </w:rPr>
            </w:pPr>
            <w:r>
              <w:rPr>
                <w:b/>
                <w:color w:val="000000"/>
                <w:sz w:val="18"/>
                <w:szCs w:val="18"/>
              </w:rPr>
              <w:t>UNIDADE DE MEDIDA</w:t>
            </w:r>
          </w:p>
        </w:tc>
        <w:tc>
          <w:tcPr>
            <w:tcW w:w="1013" w:type="dxa"/>
            <w:shd w:val="clear" w:color="auto" w:fill="D9F2D0"/>
            <w:vAlign w:val="center"/>
          </w:tcPr>
          <w:p w14:paraId="410EA935" w14:textId="68E118F3" w:rsidR="00C92CF8" w:rsidRDefault="00380B9E" w:rsidP="00F92351">
            <w:pPr>
              <w:widowControl w:val="0"/>
              <w:spacing w:line="240" w:lineRule="auto"/>
              <w:jc w:val="center"/>
              <w:rPr>
                <w:b/>
                <w:color w:val="000000"/>
                <w:sz w:val="18"/>
                <w:szCs w:val="18"/>
              </w:rPr>
            </w:pPr>
            <w:r>
              <w:rPr>
                <w:b/>
                <w:color w:val="000000"/>
                <w:sz w:val="18"/>
                <w:szCs w:val="18"/>
              </w:rPr>
              <w:t>CÓDIGO</w:t>
            </w:r>
          </w:p>
          <w:p w14:paraId="6A7E2AD8" w14:textId="41765807" w:rsidR="00C92CF8" w:rsidRDefault="00380B9E" w:rsidP="00F92351">
            <w:pPr>
              <w:widowControl w:val="0"/>
              <w:spacing w:line="240" w:lineRule="auto"/>
              <w:jc w:val="center"/>
              <w:rPr>
                <w:b/>
                <w:color w:val="000000"/>
                <w:sz w:val="18"/>
                <w:szCs w:val="18"/>
              </w:rPr>
            </w:pPr>
            <w:r>
              <w:rPr>
                <w:b/>
                <w:color w:val="000000"/>
                <w:sz w:val="18"/>
                <w:szCs w:val="18"/>
              </w:rPr>
              <w:t>CATMAT</w:t>
            </w:r>
          </w:p>
        </w:tc>
        <w:tc>
          <w:tcPr>
            <w:tcW w:w="3119" w:type="dxa"/>
            <w:shd w:val="clear" w:color="auto" w:fill="D9F2D0"/>
            <w:vAlign w:val="center"/>
          </w:tcPr>
          <w:p w14:paraId="053EA373" w14:textId="6C7FA3A6" w:rsidR="00C92CF8" w:rsidRDefault="00380B9E" w:rsidP="00F92351">
            <w:pPr>
              <w:widowControl w:val="0"/>
              <w:spacing w:line="240" w:lineRule="auto"/>
              <w:jc w:val="center"/>
              <w:rPr>
                <w:b/>
                <w:color w:val="000000"/>
                <w:sz w:val="18"/>
                <w:szCs w:val="18"/>
              </w:rPr>
            </w:pPr>
            <w:r>
              <w:rPr>
                <w:b/>
                <w:color w:val="000000"/>
                <w:sz w:val="18"/>
                <w:szCs w:val="18"/>
              </w:rPr>
              <w:t>ESPECIFICAÇÕES</w:t>
            </w:r>
          </w:p>
        </w:tc>
        <w:tc>
          <w:tcPr>
            <w:tcW w:w="1134" w:type="dxa"/>
            <w:shd w:val="clear" w:color="auto" w:fill="D9F2D0"/>
            <w:vAlign w:val="center"/>
          </w:tcPr>
          <w:p w14:paraId="4F11135F" w14:textId="1F99A903" w:rsidR="00C92CF8" w:rsidRDefault="00380B9E" w:rsidP="00F92351">
            <w:pPr>
              <w:widowControl w:val="0"/>
              <w:spacing w:line="240" w:lineRule="auto"/>
              <w:jc w:val="center"/>
              <w:rPr>
                <w:b/>
                <w:sz w:val="18"/>
                <w:szCs w:val="18"/>
              </w:rPr>
            </w:pPr>
            <w:r>
              <w:rPr>
                <w:b/>
                <w:sz w:val="18"/>
                <w:szCs w:val="18"/>
              </w:rPr>
              <w:t>VALOR UNITÁRIO</w:t>
            </w:r>
          </w:p>
        </w:tc>
        <w:tc>
          <w:tcPr>
            <w:tcW w:w="1264" w:type="dxa"/>
            <w:shd w:val="clear" w:color="auto" w:fill="D9F2D0"/>
            <w:vAlign w:val="center"/>
          </w:tcPr>
          <w:p w14:paraId="55B85676" w14:textId="3F4D546B" w:rsidR="00C92CF8" w:rsidRDefault="00380B9E" w:rsidP="00F92351">
            <w:pPr>
              <w:widowControl w:val="0"/>
              <w:spacing w:line="240" w:lineRule="auto"/>
              <w:jc w:val="center"/>
              <w:rPr>
                <w:b/>
                <w:sz w:val="18"/>
                <w:szCs w:val="18"/>
              </w:rPr>
            </w:pPr>
            <w:r>
              <w:rPr>
                <w:b/>
                <w:sz w:val="18"/>
                <w:szCs w:val="18"/>
              </w:rPr>
              <w:t>VALOR TOTAL</w:t>
            </w:r>
          </w:p>
        </w:tc>
      </w:tr>
      <w:tr w:rsidR="00380B9E" w14:paraId="357F11DF" w14:textId="77777777" w:rsidTr="00F92351">
        <w:trPr>
          <w:trHeight w:val="300"/>
        </w:trPr>
        <w:tc>
          <w:tcPr>
            <w:tcW w:w="699" w:type="dxa"/>
            <w:shd w:val="clear" w:color="auto" w:fill="FFFFFF"/>
            <w:vAlign w:val="center"/>
          </w:tcPr>
          <w:p w14:paraId="0E04AFC8" w14:textId="77777777" w:rsidR="00380B9E" w:rsidRDefault="00380B9E" w:rsidP="00F92351">
            <w:pPr>
              <w:widowControl w:val="0"/>
              <w:spacing w:line="240" w:lineRule="auto"/>
              <w:jc w:val="center"/>
              <w:rPr>
                <w:b/>
                <w:color w:val="000000"/>
                <w:sz w:val="18"/>
                <w:szCs w:val="18"/>
              </w:rPr>
            </w:pPr>
            <w:r>
              <w:rPr>
                <w:b/>
                <w:color w:val="000000"/>
                <w:sz w:val="18"/>
                <w:szCs w:val="18"/>
              </w:rPr>
              <w:t>1</w:t>
            </w:r>
          </w:p>
        </w:tc>
        <w:tc>
          <w:tcPr>
            <w:tcW w:w="767" w:type="dxa"/>
            <w:shd w:val="clear" w:color="auto" w:fill="FFFFFF"/>
            <w:vAlign w:val="center"/>
          </w:tcPr>
          <w:p w14:paraId="64D83EC1" w14:textId="77777777" w:rsidR="00380B9E" w:rsidRDefault="00380B9E" w:rsidP="00F92351">
            <w:pPr>
              <w:widowControl w:val="0"/>
              <w:spacing w:line="240" w:lineRule="auto"/>
              <w:jc w:val="center"/>
              <w:rPr>
                <w:color w:val="000000"/>
                <w:sz w:val="18"/>
                <w:szCs w:val="18"/>
              </w:rPr>
            </w:pPr>
            <w:r>
              <w:rPr>
                <w:color w:val="000000"/>
                <w:sz w:val="18"/>
                <w:szCs w:val="18"/>
              </w:rPr>
              <w:t>300</w:t>
            </w:r>
          </w:p>
        </w:tc>
        <w:tc>
          <w:tcPr>
            <w:tcW w:w="1055" w:type="dxa"/>
            <w:shd w:val="clear" w:color="auto" w:fill="FFFFFF"/>
            <w:vAlign w:val="center"/>
          </w:tcPr>
          <w:p w14:paraId="56EC6DAB" w14:textId="6CA6727F" w:rsidR="00380B9E" w:rsidRDefault="00380B9E" w:rsidP="00F92351">
            <w:pPr>
              <w:widowControl w:val="0"/>
              <w:spacing w:line="240" w:lineRule="auto"/>
              <w:jc w:val="center"/>
              <w:rPr>
                <w:color w:val="000000"/>
                <w:sz w:val="18"/>
                <w:szCs w:val="18"/>
              </w:rPr>
            </w:pPr>
            <w:r>
              <w:rPr>
                <w:color w:val="000000"/>
                <w:sz w:val="18"/>
                <w:szCs w:val="18"/>
              </w:rPr>
              <w:t>Unidade</w:t>
            </w:r>
          </w:p>
        </w:tc>
        <w:tc>
          <w:tcPr>
            <w:tcW w:w="1013" w:type="dxa"/>
            <w:shd w:val="clear" w:color="auto" w:fill="FFFFFF"/>
            <w:vAlign w:val="center"/>
          </w:tcPr>
          <w:p w14:paraId="4738271E" w14:textId="77777777" w:rsidR="00380B9E" w:rsidRDefault="00380B9E" w:rsidP="00F92351">
            <w:pPr>
              <w:widowControl w:val="0"/>
              <w:spacing w:line="240" w:lineRule="auto"/>
              <w:jc w:val="center"/>
              <w:rPr>
                <w:color w:val="000000"/>
                <w:sz w:val="18"/>
                <w:szCs w:val="18"/>
              </w:rPr>
            </w:pPr>
            <w:r>
              <w:rPr>
                <w:color w:val="000000"/>
                <w:sz w:val="18"/>
                <w:szCs w:val="18"/>
              </w:rPr>
              <w:t>404651 </w:t>
            </w:r>
          </w:p>
        </w:tc>
        <w:tc>
          <w:tcPr>
            <w:tcW w:w="3119" w:type="dxa"/>
            <w:shd w:val="clear" w:color="auto" w:fill="FFFFFF"/>
            <w:vAlign w:val="center"/>
          </w:tcPr>
          <w:p w14:paraId="50417640" w14:textId="6D03D051" w:rsidR="00380B9E" w:rsidRDefault="00380B9E" w:rsidP="00F92351">
            <w:pPr>
              <w:widowControl w:val="0"/>
              <w:spacing w:line="240" w:lineRule="auto"/>
              <w:jc w:val="both"/>
              <w:rPr>
                <w:color w:val="000000"/>
                <w:sz w:val="18"/>
                <w:szCs w:val="18"/>
              </w:rPr>
            </w:pPr>
            <w:r>
              <w:rPr>
                <w:color w:val="000000"/>
                <w:sz w:val="18"/>
                <w:szCs w:val="18"/>
              </w:rPr>
              <w:t>Dispensador/Dispenser/Suporte para sabonete líquido e/ou álcool em gel. Material: plástico abs Capacidade: 800 ml Tipo fixação: parede Cor: branca Aplicação: mãos Características adicionais: com reservatório, visor frontal para álcool gel ou sabonete líquido.</w:t>
            </w:r>
          </w:p>
        </w:tc>
        <w:tc>
          <w:tcPr>
            <w:tcW w:w="1134" w:type="dxa"/>
            <w:shd w:val="clear" w:color="auto" w:fill="FFFFFF"/>
            <w:vAlign w:val="center"/>
          </w:tcPr>
          <w:p w14:paraId="7A62529B" w14:textId="63E5E952" w:rsidR="00380B9E" w:rsidRDefault="00380B9E" w:rsidP="00F92351">
            <w:pPr>
              <w:widowControl w:val="0"/>
              <w:spacing w:line="240" w:lineRule="auto"/>
              <w:jc w:val="center"/>
              <w:rPr>
                <w:color w:val="000000"/>
                <w:sz w:val="18"/>
                <w:szCs w:val="18"/>
              </w:rPr>
            </w:pPr>
            <w:r w:rsidRPr="0096429B">
              <w:rPr>
                <w:rFonts w:cs="Arial"/>
                <w:color w:val="000000"/>
                <w:sz w:val="18"/>
                <w:szCs w:val="18"/>
              </w:rPr>
              <w:t>R$</w:t>
            </w:r>
            <w:r>
              <w:rPr>
                <w:rFonts w:cs="Arial"/>
                <w:color w:val="000000"/>
                <w:sz w:val="18"/>
                <w:szCs w:val="18"/>
              </w:rPr>
              <w:t>33,07</w:t>
            </w:r>
          </w:p>
        </w:tc>
        <w:tc>
          <w:tcPr>
            <w:tcW w:w="1264" w:type="dxa"/>
            <w:shd w:val="clear" w:color="auto" w:fill="FFFFFF"/>
            <w:vAlign w:val="center"/>
          </w:tcPr>
          <w:p w14:paraId="290810F3" w14:textId="3531F56F" w:rsidR="00380B9E" w:rsidRDefault="00380B9E" w:rsidP="00F92351">
            <w:pPr>
              <w:widowControl w:val="0"/>
              <w:spacing w:line="240" w:lineRule="auto"/>
              <w:jc w:val="center"/>
              <w:rPr>
                <w:color w:val="000000"/>
                <w:sz w:val="18"/>
                <w:szCs w:val="18"/>
              </w:rPr>
            </w:pPr>
            <w:r w:rsidRPr="0096429B">
              <w:rPr>
                <w:rFonts w:cs="Arial"/>
                <w:color w:val="000000"/>
                <w:sz w:val="18"/>
                <w:szCs w:val="18"/>
              </w:rPr>
              <w:t>R$</w:t>
            </w:r>
            <w:r>
              <w:rPr>
                <w:rFonts w:cs="Arial"/>
                <w:color w:val="000000"/>
                <w:sz w:val="18"/>
                <w:szCs w:val="18"/>
              </w:rPr>
              <w:t>9.921,00</w:t>
            </w:r>
          </w:p>
        </w:tc>
      </w:tr>
      <w:tr w:rsidR="00380B9E" w14:paraId="117ACD5C" w14:textId="77777777" w:rsidTr="00F92351">
        <w:trPr>
          <w:trHeight w:val="300"/>
        </w:trPr>
        <w:tc>
          <w:tcPr>
            <w:tcW w:w="699" w:type="dxa"/>
            <w:shd w:val="clear" w:color="auto" w:fill="FFFFFF"/>
            <w:vAlign w:val="center"/>
          </w:tcPr>
          <w:p w14:paraId="66DD5873" w14:textId="77777777" w:rsidR="00380B9E" w:rsidRDefault="00380B9E" w:rsidP="00F92351">
            <w:pPr>
              <w:widowControl w:val="0"/>
              <w:spacing w:line="240" w:lineRule="auto"/>
              <w:jc w:val="center"/>
              <w:rPr>
                <w:b/>
                <w:color w:val="000000"/>
                <w:sz w:val="18"/>
                <w:szCs w:val="18"/>
              </w:rPr>
            </w:pPr>
            <w:r>
              <w:rPr>
                <w:b/>
                <w:color w:val="000000"/>
                <w:sz w:val="18"/>
                <w:szCs w:val="18"/>
              </w:rPr>
              <w:t>2</w:t>
            </w:r>
          </w:p>
        </w:tc>
        <w:tc>
          <w:tcPr>
            <w:tcW w:w="767" w:type="dxa"/>
            <w:shd w:val="clear" w:color="auto" w:fill="FFFFFF"/>
            <w:vAlign w:val="center"/>
          </w:tcPr>
          <w:p w14:paraId="549715B5" w14:textId="77777777" w:rsidR="00380B9E" w:rsidRDefault="00380B9E" w:rsidP="00F92351">
            <w:pPr>
              <w:widowControl w:val="0"/>
              <w:spacing w:line="240" w:lineRule="auto"/>
              <w:jc w:val="center"/>
              <w:rPr>
                <w:color w:val="000000"/>
                <w:sz w:val="18"/>
                <w:szCs w:val="18"/>
              </w:rPr>
            </w:pPr>
            <w:r>
              <w:rPr>
                <w:color w:val="000000"/>
                <w:sz w:val="18"/>
                <w:szCs w:val="18"/>
              </w:rPr>
              <w:t>300</w:t>
            </w:r>
          </w:p>
        </w:tc>
        <w:tc>
          <w:tcPr>
            <w:tcW w:w="1055" w:type="dxa"/>
            <w:shd w:val="clear" w:color="auto" w:fill="FFFFFF"/>
            <w:vAlign w:val="center"/>
          </w:tcPr>
          <w:p w14:paraId="4328AA1A" w14:textId="48836E11" w:rsidR="00380B9E" w:rsidRDefault="00380B9E" w:rsidP="00F92351">
            <w:pPr>
              <w:widowControl w:val="0"/>
              <w:spacing w:line="240" w:lineRule="auto"/>
              <w:jc w:val="center"/>
              <w:rPr>
                <w:color w:val="000000"/>
                <w:sz w:val="18"/>
                <w:szCs w:val="18"/>
              </w:rPr>
            </w:pPr>
            <w:r>
              <w:rPr>
                <w:color w:val="000000"/>
                <w:sz w:val="18"/>
                <w:szCs w:val="18"/>
              </w:rPr>
              <w:t>Unidade</w:t>
            </w:r>
          </w:p>
        </w:tc>
        <w:tc>
          <w:tcPr>
            <w:tcW w:w="1013" w:type="dxa"/>
            <w:shd w:val="clear" w:color="auto" w:fill="FFFFFF"/>
            <w:vAlign w:val="center"/>
          </w:tcPr>
          <w:p w14:paraId="0A129020" w14:textId="75226CCC" w:rsidR="00380B9E" w:rsidRDefault="00380B9E" w:rsidP="00F92351">
            <w:pPr>
              <w:widowControl w:val="0"/>
              <w:spacing w:line="240" w:lineRule="auto"/>
              <w:jc w:val="center"/>
              <w:rPr>
                <w:color w:val="000000"/>
                <w:sz w:val="18"/>
                <w:szCs w:val="18"/>
              </w:rPr>
            </w:pPr>
            <w:r>
              <w:rPr>
                <w:color w:val="000000"/>
                <w:sz w:val="18"/>
                <w:szCs w:val="18"/>
              </w:rPr>
              <w:t>302526</w:t>
            </w:r>
          </w:p>
        </w:tc>
        <w:tc>
          <w:tcPr>
            <w:tcW w:w="3119" w:type="dxa"/>
            <w:shd w:val="clear" w:color="auto" w:fill="FFFFFF"/>
            <w:vAlign w:val="center"/>
          </w:tcPr>
          <w:p w14:paraId="052FC597" w14:textId="7C9FD4BC" w:rsidR="00380B9E" w:rsidRDefault="00380B9E" w:rsidP="00F92351">
            <w:pPr>
              <w:widowControl w:val="0"/>
              <w:spacing w:line="240" w:lineRule="auto"/>
              <w:jc w:val="both"/>
              <w:rPr>
                <w:color w:val="000000"/>
                <w:sz w:val="18"/>
                <w:szCs w:val="18"/>
              </w:rPr>
            </w:pPr>
            <w:r>
              <w:rPr>
                <w:color w:val="000000"/>
                <w:sz w:val="18"/>
                <w:szCs w:val="18"/>
              </w:rPr>
              <w:t>Dispensador/Dispenser/Suporte para papel toalha (compatível com papel toalha interfolha de 2 dobras, 20cm x 22cm.</w:t>
            </w:r>
          </w:p>
        </w:tc>
        <w:tc>
          <w:tcPr>
            <w:tcW w:w="1134" w:type="dxa"/>
            <w:shd w:val="clear" w:color="auto" w:fill="FFFFFF"/>
            <w:vAlign w:val="center"/>
          </w:tcPr>
          <w:p w14:paraId="14BBDA8B" w14:textId="434EE855" w:rsidR="00380B9E" w:rsidRDefault="00380B9E" w:rsidP="00F92351">
            <w:pPr>
              <w:widowControl w:val="0"/>
              <w:spacing w:line="240" w:lineRule="auto"/>
              <w:jc w:val="center"/>
              <w:rPr>
                <w:color w:val="000000"/>
                <w:sz w:val="18"/>
                <w:szCs w:val="18"/>
              </w:rPr>
            </w:pPr>
            <w:r w:rsidRPr="0096429B">
              <w:rPr>
                <w:rFonts w:cs="Arial"/>
                <w:color w:val="000000"/>
                <w:sz w:val="18"/>
                <w:szCs w:val="18"/>
              </w:rPr>
              <w:t>R$</w:t>
            </w:r>
            <w:r>
              <w:rPr>
                <w:rFonts w:cs="Arial"/>
                <w:color w:val="000000"/>
                <w:sz w:val="18"/>
                <w:szCs w:val="18"/>
              </w:rPr>
              <w:t>35,77</w:t>
            </w:r>
          </w:p>
        </w:tc>
        <w:tc>
          <w:tcPr>
            <w:tcW w:w="1264" w:type="dxa"/>
            <w:shd w:val="clear" w:color="auto" w:fill="FFFFFF"/>
            <w:vAlign w:val="center"/>
          </w:tcPr>
          <w:p w14:paraId="05BBD22D" w14:textId="6F70277B" w:rsidR="00380B9E" w:rsidRDefault="00380B9E" w:rsidP="00F92351">
            <w:pPr>
              <w:widowControl w:val="0"/>
              <w:spacing w:line="240" w:lineRule="auto"/>
              <w:jc w:val="center"/>
              <w:rPr>
                <w:color w:val="000000"/>
                <w:sz w:val="18"/>
                <w:szCs w:val="18"/>
              </w:rPr>
            </w:pPr>
            <w:r w:rsidRPr="0096429B">
              <w:rPr>
                <w:rFonts w:cs="Arial"/>
                <w:color w:val="000000"/>
                <w:sz w:val="18"/>
                <w:szCs w:val="18"/>
              </w:rPr>
              <w:t>R$</w:t>
            </w:r>
            <w:r>
              <w:rPr>
                <w:rFonts w:cs="Arial"/>
                <w:color w:val="000000"/>
                <w:sz w:val="18"/>
                <w:szCs w:val="18"/>
              </w:rPr>
              <w:t>10.731,00</w:t>
            </w:r>
          </w:p>
        </w:tc>
      </w:tr>
      <w:tr w:rsidR="00380B9E" w14:paraId="1C6C711D" w14:textId="77777777" w:rsidTr="00F92351">
        <w:trPr>
          <w:trHeight w:val="300"/>
        </w:trPr>
        <w:tc>
          <w:tcPr>
            <w:tcW w:w="699" w:type="dxa"/>
            <w:shd w:val="clear" w:color="auto" w:fill="FFFFFF"/>
            <w:vAlign w:val="center"/>
          </w:tcPr>
          <w:p w14:paraId="2F250110" w14:textId="77777777" w:rsidR="00380B9E" w:rsidRDefault="00380B9E" w:rsidP="00F92351">
            <w:pPr>
              <w:widowControl w:val="0"/>
              <w:spacing w:line="240" w:lineRule="auto"/>
              <w:jc w:val="center"/>
              <w:rPr>
                <w:b/>
                <w:color w:val="000000"/>
                <w:sz w:val="18"/>
                <w:szCs w:val="18"/>
              </w:rPr>
            </w:pPr>
            <w:r>
              <w:rPr>
                <w:b/>
                <w:color w:val="000000"/>
                <w:sz w:val="18"/>
                <w:szCs w:val="18"/>
              </w:rPr>
              <w:t>3</w:t>
            </w:r>
          </w:p>
        </w:tc>
        <w:tc>
          <w:tcPr>
            <w:tcW w:w="767" w:type="dxa"/>
            <w:shd w:val="clear" w:color="auto" w:fill="FFFFFF"/>
            <w:vAlign w:val="center"/>
          </w:tcPr>
          <w:p w14:paraId="39A696F5" w14:textId="77777777" w:rsidR="00380B9E" w:rsidRDefault="00380B9E" w:rsidP="00F92351">
            <w:pPr>
              <w:widowControl w:val="0"/>
              <w:spacing w:line="240" w:lineRule="auto"/>
              <w:jc w:val="center"/>
              <w:rPr>
                <w:color w:val="000000"/>
                <w:sz w:val="18"/>
                <w:szCs w:val="18"/>
              </w:rPr>
            </w:pPr>
            <w:r>
              <w:rPr>
                <w:color w:val="000000"/>
                <w:sz w:val="18"/>
                <w:szCs w:val="18"/>
              </w:rPr>
              <w:t>300</w:t>
            </w:r>
          </w:p>
        </w:tc>
        <w:tc>
          <w:tcPr>
            <w:tcW w:w="1055" w:type="dxa"/>
            <w:shd w:val="clear" w:color="auto" w:fill="FFFFFF"/>
            <w:vAlign w:val="center"/>
          </w:tcPr>
          <w:p w14:paraId="46FA0E2B" w14:textId="77777777" w:rsidR="00380B9E" w:rsidRDefault="00380B9E" w:rsidP="00F92351">
            <w:pPr>
              <w:widowControl w:val="0"/>
              <w:spacing w:line="240" w:lineRule="auto"/>
              <w:jc w:val="center"/>
              <w:rPr>
                <w:color w:val="000000"/>
                <w:sz w:val="18"/>
                <w:szCs w:val="18"/>
              </w:rPr>
            </w:pPr>
            <w:r>
              <w:rPr>
                <w:color w:val="000000"/>
                <w:sz w:val="18"/>
                <w:szCs w:val="18"/>
              </w:rPr>
              <w:t>Unidade</w:t>
            </w:r>
          </w:p>
        </w:tc>
        <w:tc>
          <w:tcPr>
            <w:tcW w:w="1013" w:type="dxa"/>
            <w:shd w:val="clear" w:color="auto" w:fill="FFFFFF"/>
            <w:vAlign w:val="center"/>
          </w:tcPr>
          <w:p w14:paraId="01FE674F" w14:textId="77777777" w:rsidR="00380B9E" w:rsidRDefault="00380B9E" w:rsidP="00F92351">
            <w:pPr>
              <w:widowControl w:val="0"/>
              <w:spacing w:line="240" w:lineRule="auto"/>
              <w:jc w:val="center"/>
              <w:rPr>
                <w:color w:val="000000"/>
                <w:sz w:val="18"/>
                <w:szCs w:val="18"/>
              </w:rPr>
            </w:pPr>
            <w:r>
              <w:rPr>
                <w:color w:val="000000"/>
                <w:sz w:val="18"/>
                <w:szCs w:val="18"/>
              </w:rPr>
              <w:t>600953</w:t>
            </w:r>
          </w:p>
        </w:tc>
        <w:tc>
          <w:tcPr>
            <w:tcW w:w="3119" w:type="dxa"/>
            <w:shd w:val="clear" w:color="auto" w:fill="FFFFFF"/>
            <w:vAlign w:val="center"/>
          </w:tcPr>
          <w:p w14:paraId="17CDF374" w14:textId="77777777" w:rsidR="00380B9E" w:rsidRDefault="00380B9E" w:rsidP="00F92351">
            <w:pPr>
              <w:widowControl w:val="0"/>
              <w:spacing w:line="240" w:lineRule="auto"/>
              <w:jc w:val="both"/>
              <w:rPr>
                <w:color w:val="000000"/>
                <w:sz w:val="18"/>
                <w:szCs w:val="18"/>
              </w:rPr>
            </w:pPr>
            <w:r>
              <w:rPr>
                <w:color w:val="000000"/>
                <w:sz w:val="18"/>
                <w:szCs w:val="18"/>
              </w:rPr>
              <w:t>Dispensador/Dispenser/Suporte para papel higiênico. Compatível com rolo de papel de 30 (trinta) a 300 (trezentos) metros.</w:t>
            </w:r>
          </w:p>
        </w:tc>
        <w:tc>
          <w:tcPr>
            <w:tcW w:w="1134" w:type="dxa"/>
            <w:shd w:val="clear" w:color="auto" w:fill="FFFFFF"/>
            <w:vAlign w:val="center"/>
          </w:tcPr>
          <w:p w14:paraId="530173FF" w14:textId="051227DA" w:rsidR="00380B9E" w:rsidRDefault="00380B9E" w:rsidP="00F92351">
            <w:pPr>
              <w:widowControl w:val="0"/>
              <w:spacing w:line="240" w:lineRule="auto"/>
              <w:jc w:val="center"/>
              <w:rPr>
                <w:color w:val="000000"/>
                <w:sz w:val="18"/>
                <w:szCs w:val="18"/>
              </w:rPr>
            </w:pPr>
            <w:r w:rsidRPr="0096429B">
              <w:rPr>
                <w:rFonts w:cs="Arial"/>
                <w:color w:val="000000"/>
                <w:sz w:val="18"/>
                <w:szCs w:val="18"/>
              </w:rPr>
              <w:t>R$</w:t>
            </w:r>
            <w:r>
              <w:rPr>
                <w:rFonts w:cs="Arial"/>
                <w:color w:val="000000"/>
                <w:sz w:val="18"/>
                <w:szCs w:val="18"/>
              </w:rPr>
              <w:t>33,64</w:t>
            </w:r>
          </w:p>
        </w:tc>
        <w:tc>
          <w:tcPr>
            <w:tcW w:w="1264" w:type="dxa"/>
            <w:shd w:val="clear" w:color="auto" w:fill="FFFFFF"/>
            <w:vAlign w:val="center"/>
          </w:tcPr>
          <w:p w14:paraId="79CBD9B8" w14:textId="33CC2433" w:rsidR="00380B9E" w:rsidRDefault="00380B9E" w:rsidP="00F92351">
            <w:pPr>
              <w:widowControl w:val="0"/>
              <w:spacing w:line="240" w:lineRule="auto"/>
              <w:jc w:val="center"/>
              <w:rPr>
                <w:color w:val="000000"/>
                <w:sz w:val="18"/>
                <w:szCs w:val="18"/>
              </w:rPr>
            </w:pPr>
            <w:r w:rsidRPr="0096429B">
              <w:rPr>
                <w:rFonts w:cs="Arial"/>
                <w:color w:val="000000"/>
                <w:sz w:val="18"/>
                <w:szCs w:val="18"/>
              </w:rPr>
              <w:t>R$</w:t>
            </w:r>
            <w:r>
              <w:rPr>
                <w:rFonts w:cs="Arial"/>
                <w:color w:val="000000"/>
                <w:sz w:val="18"/>
                <w:szCs w:val="18"/>
              </w:rPr>
              <w:t>10.092,00</w:t>
            </w:r>
          </w:p>
        </w:tc>
      </w:tr>
      <w:tr w:rsidR="00380B9E" w14:paraId="768A8C5E" w14:textId="77777777" w:rsidTr="00F92351">
        <w:trPr>
          <w:trHeight w:val="300"/>
        </w:trPr>
        <w:tc>
          <w:tcPr>
            <w:tcW w:w="9051" w:type="dxa"/>
            <w:gridSpan w:val="7"/>
            <w:shd w:val="clear" w:color="auto" w:fill="D9F2D0" w:themeFill="accent6" w:themeFillTint="33"/>
            <w:vAlign w:val="center"/>
          </w:tcPr>
          <w:p w14:paraId="2BFF2711" w14:textId="41D76FB7" w:rsidR="00380B9E" w:rsidRPr="00F92351" w:rsidRDefault="00380B9E" w:rsidP="00F92351">
            <w:pPr>
              <w:widowControl w:val="0"/>
              <w:spacing w:line="240" w:lineRule="auto"/>
              <w:jc w:val="center"/>
              <w:rPr>
                <w:b/>
                <w:bCs/>
                <w:color w:val="000000"/>
                <w:szCs w:val="24"/>
              </w:rPr>
            </w:pPr>
            <w:r w:rsidRPr="00F92351">
              <w:rPr>
                <w:b/>
                <w:bCs/>
                <w:color w:val="000000"/>
                <w:szCs w:val="24"/>
              </w:rPr>
              <w:t xml:space="preserve">VALOR TOTAL DA CONTRATAÇÃO R$ </w:t>
            </w:r>
            <w:r w:rsidRPr="00F92351">
              <w:rPr>
                <w:rFonts w:cs="Arial"/>
                <w:b/>
                <w:bCs/>
                <w:color w:val="000000"/>
                <w:szCs w:val="24"/>
              </w:rPr>
              <w:t>30.744,00</w:t>
            </w:r>
          </w:p>
        </w:tc>
      </w:tr>
    </w:tbl>
    <w:p w14:paraId="3C37E025" w14:textId="77777777" w:rsidR="00C92CF8" w:rsidRDefault="00C92CF8" w:rsidP="00F92351">
      <w:pPr>
        <w:widowControl w:val="0"/>
      </w:pPr>
    </w:p>
    <w:p w14:paraId="469EB7CB" w14:textId="77777777" w:rsidR="00C92CF8" w:rsidRDefault="00C92CF8" w:rsidP="00F92351">
      <w:pPr>
        <w:pStyle w:val="Ttulo3"/>
        <w:ind w:left="0"/>
        <w:rPr>
          <w:b/>
        </w:rPr>
      </w:pPr>
      <w:r>
        <w:rPr>
          <w:b/>
        </w:rPr>
        <w:t>Especificação detalhada dos itens</w:t>
      </w:r>
    </w:p>
    <w:p w14:paraId="51FDC41B" w14:textId="77777777" w:rsidR="00C92CF8" w:rsidRDefault="00C92CF8" w:rsidP="00F92351">
      <w:pPr>
        <w:pStyle w:val="Ttulo4"/>
        <w:ind w:left="0"/>
        <w:rPr>
          <w:b/>
        </w:rPr>
      </w:pPr>
      <w:r>
        <w:rPr>
          <w:b/>
        </w:rPr>
        <w:t>Dispensador/Dispenser/Suporte para sabonete líquido e/ou álcool em gel.</w:t>
      </w:r>
    </w:p>
    <w:p w14:paraId="0F592617" w14:textId="77777777" w:rsidR="00C92CF8" w:rsidRDefault="00C92CF8" w:rsidP="00F92351">
      <w:pPr>
        <w:pStyle w:val="Ttulo5"/>
      </w:pPr>
      <w:r>
        <w:lastRenderedPageBreak/>
        <w:t>Compatível para sabonete líquido e álcool em gel;</w:t>
      </w:r>
    </w:p>
    <w:p w14:paraId="6A16F182" w14:textId="77777777" w:rsidR="00C92CF8" w:rsidRDefault="00C92CF8" w:rsidP="00F92351">
      <w:pPr>
        <w:pStyle w:val="Ttulo5"/>
      </w:pPr>
      <w:r>
        <w:t>Construído com plástico ABS de alta resistência na cor branca;</w:t>
      </w:r>
    </w:p>
    <w:p w14:paraId="0D3BE810" w14:textId="77777777" w:rsidR="00C92CF8" w:rsidRDefault="00C92CF8" w:rsidP="00F92351">
      <w:pPr>
        <w:pStyle w:val="Ttulo5"/>
      </w:pPr>
      <w:r>
        <w:t>Sistema de fácil reposição, com chave de segurança, e abertura frontal e visor para verificação do nível;</w:t>
      </w:r>
    </w:p>
    <w:p w14:paraId="4E426D80" w14:textId="77777777" w:rsidR="00C92CF8" w:rsidRDefault="00C92CF8" w:rsidP="00F92351">
      <w:pPr>
        <w:pStyle w:val="Ttulo5"/>
      </w:pPr>
      <w:r>
        <w:t>Deve possuir travas de segurança contra abertura acidentais;</w:t>
      </w:r>
    </w:p>
    <w:p w14:paraId="656FB079" w14:textId="77777777" w:rsidR="00C92CF8" w:rsidRDefault="00C92CF8" w:rsidP="00F92351">
      <w:pPr>
        <w:pStyle w:val="Ttulo5"/>
      </w:pPr>
      <w:r>
        <w:t>Possuir válvula resistente e de controle para a correta dosagem;</w:t>
      </w:r>
    </w:p>
    <w:p w14:paraId="08D1FE28" w14:textId="77777777" w:rsidR="00C92CF8" w:rsidRDefault="00C92CF8" w:rsidP="00F92351">
      <w:pPr>
        <w:pStyle w:val="Ttulo5"/>
      </w:pPr>
      <w:r>
        <w:t>Acionamento mecânico frontal;</w:t>
      </w:r>
    </w:p>
    <w:p w14:paraId="7B100318" w14:textId="77777777" w:rsidR="00C92CF8" w:rsidRDefault="00C92CF8" w:rsidP="00F92351">
      <w:pPr>
        <w:pStyle w:val="Ttulo5"/>
      </w:pPr>
      <w:r>
        <w:t>Deverá vir com 1 (um) refil compatível;</w:t>
      </w:r>
    </w:p>
    <w:p w14:paraId="3053A342" w14:textId="77777777" w:rsidR="00C92CF8" w:rsidRDefault="00C92CF8" w:rsidP="00F92351">
      <w:pPr>
        <w:pStyle w:val="Ttulo5"/>
      </w:pPr>
      <w:r>
        <w:t>O reservatório deverá possuir capacidade de 800 (oitocentos) ml de produto compatível com refil de 800 (oitocentos) ml de produto;</w:t>
      </w:r>
    </w:p>
    <w:p w14:paraId="13AAF86A" w14:textId="77777777" w:rsidR="00C92CF8" w:rsidRDefault="00C92CF8" w:rsidP="00F92351">
      <w:pPr>
        <w:pStyle w:val="Ttulo5"/>
      </w:pPr>
      <w:r>
        <w:t>Instalação simplificada e com conjunto de instalação/fixação incluso.</w:t>
      </w:r>
    </w:p>
    <w:p w14:paraId="2108C164" w14:textId="77777777" w:rsidR="00C92CF8" w:rsidRDefault="00C92CF8" w:rsidP="00F92351">
      <w:pPr>
        <w:pStyle w:val="Ttulo4"/>
        <w:ind w:left="0"/>
        <w:rPr>
          <w:b/>
        </w:rPr>
      </w:pPr>
      <w:r>
        <w:rPr>
          <w:b/>
        </w:rPr>
        <w:t>Dispensador/Dispenser/Suporte para papel toalha.</w:t>
      </w:r>
    </w:p>
    <w:p w14:paraId="67EFECB9" w14:textId="77777777" w:rsidR="00C92CF8" w:rsidRDefault="00C92CF8" w:rsidP="00F92351">
      <w:pPr>
        <w:pStyle w:val="Ttulo5"/>
      </w:pPr>
      <w:r>
        <w:t>Compatível com toalha de papel interfolha de 2 dobras 20x22cm;</w:t>
      </w:r>
    </w:p>
    <w:p w14:paraId="7A595569" w14:textId="77777777" w:rsidR="00C92CF8" w:rsidRDefault="00C92CF8" w:rsidP="00F92351">
      <w:pPr>
        <w:pStyle w:val="Ttulo5"/>
      </w:pPr>
      <w:r>
        <w:t>Capacidade de 600 (seiscentas) folhas (tolerância de 10% para mais ou para menos);</w:t>
      </w:r>
    </w:p>
    <w:p w14:paraId="502EA60A" w14:textId="77777777" w:rsidR="00C92CF8" w:rsidRDefault="00C92CF8" w:rsidP="00F92351">
      <w:pPr>
        <w:pStyle w:val="Ttulo5"/>
      </w:pPr>
      <w:r>
        <w:t>Construído com plástico ABS de alta resistência na cor branca;</w:t>
      </w:r>
    </w:p>
    <w:p w14:paraId="28A4A214" w14:textId="77777777" w:rsidR="00C92CF8" w:rsidRDefault="00C92CF8" w:rsidP="00F92351">
      <w:pPr>
        <w:pStyle w:val="Ttulo5"/>
      </w:pPr>
      <w:r>
        <w:t>Sistema de fácil reposição, com chave de segurança, com abertura basculante frontal e visor (abertura) para verificação de nível;</w:t>
      </w:r>
    </w:p>
    <w:p w14:paraId="4EEAA7F1" w14:textId="77777777" w:rsidR="00C92CF8" w:rsidRDefault="00C92CF8" w:rsidP="00F92351">
      <w:pPr>
        <w:pStyle w:val="Ttulo5"/>
      </w:pPr>
      <w:r>
        <w:t>Possuir trava de segurança contra aberturas acidentais;</w:t>
      </w:r>
    </w:p>
    <w:p w14:paraId="1B3997C1" w14:textId="77777777" w:rsidR="00C92CF8" w:rsidRDefault="00C92CF8" w:rsidP="00F92351">
      <w:pPr>
        <w:pStyle w:val="Ttulo5"/>
      </w:pPr>
      <w:r>
        <w:t>Sistema que garanta a facilidade de saída folha a folha;</w:t>
      </w:r>
    </w:p>
    <w:p w14:paraId="0B7F7A5E" w14:textId="77777777" w:rsidR="00C92CF8" w:rsidRDefault="00C92CF8" w:rsidP="00F92351">
      <w:pPr>
        <w:pStyle w:val="Ttulo5"/>
      </w:pPr>
      <w:r>
        <w:t>Instalação simplificada e com conjunto de instalação/fixação incluso;</w:t>
      </w:r>
    </w:p>
    <w:p w14:paraId="348624EB" w14:textId="77777777" w:rsidR="00C92CF8" w:rsidRDefault="00C92CF8" w:rsidP="00F92351">
      <w:pPr>
        <w:pStyle w:val="Ttulo4"/>
        <w:ind w:left="0"/>
        <w:rPr>
          <w:b/>
        </w:rPr>
      </w:pPr>
      <w:r>
        <w:rPr>
          <w:b/>
        </w:rPr>
        <w:t>Dispensador/Dispenser/Suporte para papel higiênico.</w:t>
      </w:r>
    </w:p>
    <w:p w14:paraId="19430AC3" w14:textId="77777777" w:rsidR="00C92CF8" w:rsidRDefault="00C92CF8" w:rsidP="00F92351">
      <w:pPr>
        <w:pStyle w:val="Ttulo5"/>
      </w:pPr>
      <w:r>
        <w:t>Compatível com rolo de papel higiênico de até 600 (seiscentos) metros (tolerância de 10% para mais ou para menos).</w:t>
      </w:r>
    </w:p>
    <w:p w14:paraId="3C00A7F1" w14:textId="77777777" w:rsidR="00C92CF8" w:rsidRDefault="00C92CF8" w:rsidP="00F92351">
      <w:pPr>
        <w:pStyle w:val="Ttulo5"/>
      </w:pPr>
      <w:r>
        <w:t>Construído com plástico ABS de alta resistência na cor branca;</w:t>
      </w:r>
    </w:p>
    <w:p w14:paraId="00379EDF" w14:textId="77777777" w:rsidR="00C92CF8" w:rsidRDefault="00C92CF8" w:rsidP="00F92351">
      <w:pPr>
        <w:pStyle w:val="Ttulo5"/>
      </w:pPr>
      <w:r>
        <w:t>Sistema de fácil reposição, com chave de segurança, com abertura basculante frontal e visor (abertura) para verificação de nível;</w:t>
      </w:r>
    </w:p>
    <w:p w14:paraId="70D68E13" w14:textId="77777777" w:rsidR="00C92CF8" w:rsidRDefault="00C92CF8" w:rsidP="00F92351">
      <w:pPr>
        <w:pStyle w:val="Ttulo5"/>
      </w:pPr>
      <w:r>
        <w:t>Possuir trava de segurança contra aberturas acidentais;</w:t>
      </w:r>
    </w:p>
    <w:p w14:paraId="72157087" w14:textId="77777777" w:rsidR="00C92CF8" w:rsidRDefault="00C92CF8" w:rsidP="00F92351">
      <w:pPr>
        <w:pStyle w:val="Ttulo5"/>
      </w:pPr>
      <w:r>
        <w:t>Instalação simplificada e com conjunto de instalação/fixação incluso.</w:t>
      </w:r>
    </w:p>
    <w:p w14:paraId="3B8ADC69" w14:textId="77777777" w:rsidR="00C92CF8" w:rsidRDefault="00C92CF8" w:rsidP="00F92351">
      <w:pPr>
        <w:widowControl w:val="0"/>
      </w:pPr>
    </w:p>
    <w:p w14:paraId="59367B3D" w14:textId="77777777" w:rsidR="00C92CF8" w:rsidRDefault="00C92CF8" w:rsidP="00F92351">
      <w:pPr>
        <w:pStyle w:val="Ttulo1"/>
        <w:widowControl w:val="0"/>
      </w:pPr>
      <w:r>
        <w:t>PLANO DE CONTRATAÇÕES ANUAL</w:t>
      </w:r>
    </w:p>
    <w:p w14:paraId="1A22BDDC" w14:textId="77777777" w:rsidR="00C92CF8" w:rsidRDefault="00C92CF8" w:rsidP="00F92351">
      <w:pPr>
        <w:pStyle w:val="Ttulo2"/>
      </w:pPr>
      <w:r>
        <w:t xml:space="preserve"> A presente contratação está prevista no Plano de Contratações Anual, conforme autorização contida nos autos de instrução, sob o número 115/2024.</w:t>
      </w:r>
    </w:p>
    <w:p w14:paraId="5D9BD5CC" w14:textId="77777777" w:rsidR="00C92CF8" w:rsidRDefault="00C92CF8" w:rsidP="00F92351">
      <w:pPr>
        <w:widowControl w:val="0"/>
      </w:pPr>
    </w:p>
    <w:p w14:paraId="3E65CBE6" w14:textId="77777777" w:rsidR="00C92CF8" w:rsidRDefault="00C92CF8" w:rsidP="00F92351">
      <w:pPr>
        <w:pStyle w:val="Ttulo1"/>
        <w:widowControl w:val="0"/>
      </w:pPr>
      <w:r>
        <w:t>DA FORMA DE CONTRATAÇÃO</w:t>
      </w:r>
    </w:p>
    <w:p w14:paraId="624C19C2" w14:textId="77777777" w:rsidR="00C92CF8" w:rsidRDefault="00C92CF8" w:rsidP="00F92351">
      <w:pPr>
        <w:pStyle w:val="Ttulo2"/>
      </w:pPr>
      <w:r>
        <w:t>A modalidade da contratação será por licitação, na modalidade de Pregão Eletrônico, em conformidade com o Plano de Contratações Anual (PCA).</w:t>
      </w:r>
    </w:p>
    <w:p w14:paraId="1C851433" w14:textId="77777777" w:rsidR="00C92CF8" w:rsidRDefault="00C92CF8" w:rsidP="00F92351">
      <w:pPr>
        <w:pStyle w:val="Ttulo2"/>
      </w:pPr>
      <w:r>
        <w:t>Adoção de Sistema de Registro de Preços: Será adotado o Sistema de Registro de Preços (SRP), nos temos do artigo 6º, uma vez que a aquisição dos produtos de maneira parcelada se mostra compatível com a capacidade de substituição de equipamentos danificados e está consonante com a imprecisão de quantitativos da possível ampliação institucional.</w:t>
      </w:r>
    </w:p>
    <w:p w14:paraId="3864B182" w14:textId="77777777" w:rsidR="00C92CF8" w:rsidRDefault="00C92CF8" w:rsidP="00F92351">
      <w:pPr>
        <w:pStyle w:val="Ttulo2"/>
      </w:pPr>
      <w:r>
        <w:t>Critério de julgamento: o critério de julgamento será o menor preço, uma vez que se trata de objeto de natureza comum e com padrões de desempenho e qualidade passíveis de definição objetiva por meio de especificações usuais do mercado.</w:t>
      </w:r>
    </w:p>
    <w:p w14:paraId="09FA9EEC" w14:textId="77777777" w:rsidR="00C92CF8" w:rsidRDefault="00C92CF8" w:rsidP="00F92351">
      <w:pPr>
        <w:pStyle w:val="Ttulo2"/>
      </w:pPr>
      <w:r>
        <w:t>Critério de adjudicação: considerando que o parcelamento dos itens não se mostra tecnicamente necessário, a adjudicação será por lote, haja vista ser economicamente mais vantajosa, pois permite uma gestão mais eficiente dos contratos, facilita o processo logístico e evita custos adicionais decorrentes da multiplicidade de fornecedores, garantindo uma execução integrada e otimizada da contratação.</w:t>
      </w:r>
    </w:p>
    <w:p w14:paraId="6EAF7D47" w14:textId="77777777" w:rsidR="00C92CF8" w:rsidRDefault="00C92CF8" w:rsidP="00F92351">
      <w:pPr>
        <w:pStyle w:val="Ttulo2"/>
      </w:pPr>
      <w:r>
        <w:t>Possibilidade de participação de consórcios de empresas: não será admitida a participação de consórcios tendo em vista o objeto da contratação não apresentar elevada complexidade a ponto de exigir a participação de um grupo para suprir as exigências de habilitação técnica e econômico-financeira.</w:t>
      </w:r>
    </w:p>
    <w:p w14:paraId="5D65F9D0" w14:textId="77777777" w:rsidR="00C92CF8" w:rsidRDefault="00C92CF8" w:rsidP="00F92351">
      <w:pPr>
        <w:pStyle w:val="Ttulo2"/>
      </w:pPr>
      <w:r>
        <w:t>Previsão de subcontratação: não será admitida a subcontratação do objeto.</w:t>
      </w:r>
    </w:p>
    <w:p w14:paraId="2C2D857E" w14:textId="77777777" w:rsidR="00C92CF8" w:rsidRDefault="00C92CF8" w:rsidP="00F92351">
      <w:pPr>
        <w:pStyle w:val="Ttulo2"/>
      </w:pPr>
      <w:r>
        <w:t>Aplicação do tratamento diferenciado para microempresas e empresas de pequeno porte: não há óbices para a aplicação de adoção do tratamento diferenciado para microempresas, empresas de pequeno porte ou sociedades cooperativas nos termos da Lei Complementar n.º 123/2006 e da Lei n.º 11.488/2007.</w:t>
      </w:r>
    </w:p>
    <w:p w14:paraId="6966FFF3" w14:textId="77777777" w:rsidR="00C92CF8" w:rsidRDefault="00C92CF8" w:rsidP="00F92351">
      <w:pPr>
        <w:pStyle w:val="Ttulo2"/>
      </w:pPr>
      <w:r>
        <w:t>Aplicação do direito de preferência: considerando o objeto da contratação, não há direito de preferência.</w:t>
      </w:r>
    </w:p>
    <w:p w14:paraId="2F75EA90" w14:textId="77777777" w:rsidR="00C92CF8" w:rsidRDefault="00C92CF8" w:rsidP="00F92351">
      <w:pPr>
        <w:pStyle w:val="Ttulo2"/>
      </w:pPr>
      <w:r>
        <w:t>A CONTRATADA não poderá subcontratar, ceder ou transferir, total ou parcialmente, o objeto do presente contrato.</w:t>
      </w:r>
    </w:p>
    <w:p w14:paraId="59B4759F" w14:textId="77777777" w:rsidR="00C92CF8" w:rsidRDefault="00C92CF8" w:rsidP="00F92351">
      <w:pPr>
        <w:widowControl w:val="0"/>
        <w:ind w:left="720"/>
      </w:pPr>
    </w:p>
    <w:p w14:paraId="7B113065" w14:textId="77777777" w:rsidR="00C92CF8" w:rsidRDefault="00C92CF8" w:rsidP="00F92351">
      <w:pPr>
        <w:pStyle w:val="Ttulo1"/>
        <w:widowControl w:val="0"/>
      </w:pPr>
      <w:r>
        <w:t>DOS REQUISTOS DO FORNECEDOR</w:t>
      </w:r>
    </w:p>
    <w:p w14:paraId="5D7A9883" w14:textId="77777777" w:rsidR="00C92CF8" w:rsidRDefault="00C92CF8" w:rsidP="00F92351">
      <w:pPr>
        <w:pStyle w:val="Ttulo2"/>
      </w:pPr>
      <w:r>
        <w:t xml:space="preserve"> Considerando a natureza do objeto, não há necessidade de vistoria para o dimensionamento e elaboração da proposta para a presente licitação. </w:t>
      </w:r>
    </w:p>
    <w:p w14:paraId="4339C350" w14:textId="77777777" w:rsidR="00C92CF8" w:rsidRDefault="00C92CF8" w:rsidP="00F92351">
      <w:pPr>
        <w:pStyle w:val="Ttulo2"/>
      </w:pPr>
      <w:r>
        <w:t>Considerando se tratar de objetos de baixa complexidade técnica, padronizados e com um mercado sem grandes barreiras de entrada para novos competidores, não se verifica a necessidade de Atestado de Capacidade Técnica em nome da Contratada</w:t>
      </w:r>
    </w:p>
    <w:p w14:paraId="0EFC5511" w14:textId="3F0571E2" w:rsidR="00C92CF8" w:rsidRDefault="00C92CF8" w:rsidP="00F92351">
      <w:pPr>
        <w:pStyle w:val="Ttulo2"/>
      </w:pPr>
      <w:r>
        <w:t xml:space="preserve">Considerando que os objetos são padronizáveis e se encontram prontamente disponíveis no mercado, não haverá necessidade de amostras. </w:t>
      </w:r>
    </w:p>
    <w:p w14:paraId="015817BD" w14:textId="77777777" w:rsidR="00C92CF8" w:rsidRDefault="00C92CF8" w:rsidP="00F92351">
      <w:pPr>
        <w:pStyle w:val="Ttulo2"/>
        <w:rPr>
          <w:b/>
        </w:rPr>
      </w:pPr>
      <w:r>
        <w:rPr>
          <w:b/>
        </w:rPr>
        <w:t>CONDIÇÕES DE HABILITAÇÃO</w:t>
      </w:r>
    </w:p>
    <w:p w14:paraId="2B9367BB" w14:textId="77777777" w:rsidR="00C92CF8" w:rsidRDefault="00C92CF8" w:rsidP="00F92351">
      <w:pPr>
        <w:pStyle w:val="Ttulo2"/>
      </w:pPr>
      <w:r>
        <w:t>Para fins de análise da regularidade fiscal, previdenciária e trabalhista, bem como para verificar se há algum impedimento para contratação do fornecedor beneficiário, serão considerados os seguintes documentos:</w:t>
      </w:r>
    </w:p>
    <w:p w14:paraId="50FF4202" w14:textId="77777777" w:rsidR="00C92CF8" w:rsidRDefault="00C92CF8" w:rsidP="00F92351">
      <w:pPr>
        <w:pStyle w:val="Ttulo3"/>
        <w:ind w:left="0"/>
      </w:pPr>
      <w:r>
        <w:t xml:space="preserve">Certidão de regularidade fiscal e previdenciária federal emitida pela Procuradoria Geral da Fazenda Nacional (PGFN) e pelo Instituto Nacional de Seguridade Social (INSS); </w:t>
      </w:r>
    </w:p>
    <w:p w14:paraId="6B941A3B" w14:textId="77777777" w:rsidR="00C92CF8" w:rsidRDefault="00C92CF8" w:rsidP="00F92351">
      <w:pPr>
        <w:pStyle w:val="Ttulo3"/>
        <w:ind w:left="0"/>
      </w:pPr>
      <w:r>
        <w:t>Certidão de regularidade fiscal perante a Fazenda Estadual ou Distrital;</w:t>
      </w:r>
    </w:p>
    <w:p w14:paraId="2BBF4751" w14:textId="77777777" w:rsidR="00C92CF8" w:rsidRDefault="00C92CF8" w:rsidP="00F92351">
      <w:pPr>
        <w:pStyle w:val="Ttulo3"/>
        <w:ind w:left="0"/>
      </w:pPr>
      <w:r>
        <w:t xml:space="preserve">Certidão de regularidade fiscal perante a Fazenda Pública Municipal, caso a sede da empresa não seja no Distrito Federal; </w:t>
      </w:r>
    </w:p>
    <w:p w14:paraId="641FA7E5" w14:textId="77777777" w:rsidR="00C92CF8" w:rsidRDefault="00C92CF8" w:rsidP="00F92351">
      <w:pPr>
        <w:pStyle w:val="Ttulo3"/>
        <w:ind w:left="0"/>
      </w:pPr>
      <w:r>
        <w:t xml:space="preserve">Certificado de Regularidade do FGTS (CRF) emitido pela Caixa Econômica   Federal; </w:t>
      </w:r>
    </w:p>
    <w:p w14:paraId="2D78E23F" w14:textId="77777777" w:rsidR="00C92CF8" w:rsidRDefault="00C92CF8" w:rsidP="00F92351">
      <w:pPr>
        <w:pStyle w:val="Ttulo3"/>
        <w:ind w:left="0"/>
      </w:pPr>
      <w:r>
        <w:t xml:space="preserve">Certidão Negativa de Débitos Trabalhistas (CNDT) emitida pelo Tribunal Superior do Trabalho (TST); </w:t>
      </w:r>
    </w:p>
    <w:p w14:paraId="118C4D80" w14:textId="77777777" w:rsidR="00C92CF8" w:rsidRDefault="00C92CF8" w:rsidP="00F92351">
      <w:pPr>
        <w:pStyle w:val="Ttulo3"/>
        <w:ind w:left="0"/>
      </w:pPr>
      <w:r>
        <w:t xml:space="preserve">As certidões poderão ser substituídas pela certidão emitida pelo Sistema de Cadastro Unificado de Fornecedores – SICAF. </w:t>
      </w:r>
    </w:p>
    <w:p w14:paraId="4E85ED55" w14:textId="77777777" w:rsidR="00C92CF8" w:rsidRDefault="00C92CF8" w:rsidP="00F92351">
      <w:pPr>
        <w:pStyle w:val="Ttulo3"/>
        <w:ind w:left="0"/>
      </w:pPr>
      <w:r>
        <w:t xml:space="preserve">Para verificar a existência de impedimentos para a contratação do fornecedor beneficiário, serão consultadas as seguintes bases de dados: </w:t>
      </w:r>
    </w:p>
    <w:p w14:paraId="02EEBAD0" w14:textId="77777777" w:rsidR="00C92CF8" w:rsidRDefault="00C92CF8" w:rsidP="00F92351">
      <w:pPr>
        <w:pStyle w:val="Ttulo4"/>
        <w:ind w:left="0"/>
      </w:pPr>
      <w:r>
        <w:t xml:space="preserve">Sistema de Cadastro Unificado de Fornecedores – SICAF; </w:t>
      </w:r>
    </w:p>
    <w:p w14:paraId="1B816461" w14:textId="77777777" w:rsidR="00C92CF8" w:rsidRDefault="00C92CF8" w:rsidP="00F92351">
      <w:pPr>
        <w:pStyle w:val="Ttulo4"/>
        <w:ind w:left="0"/>
      </w:pPr>
      <w:r>
        <w:t>Cadastro Nacional de Empresas Inidôneas e Suspensas – CEIS;</w:t>
      </w:r>
    </w:p>
    <w:p w14:paraId="4DF4942A" w14:textId="77777777" w:rsidR="00C92CF8" w:rsidRDefault="00C92CF8" w:rsidP="00F92351">
      <w:pPr>
        <w:pStyle w:val="Ttulo4"/>
        <w:ind w:left="0"/>
      </w:pPr>
      <w:r>
        <w:t>Cadastro Nacional de Condenações Cíveis por Ato de Improbidade Administrativa e Inelegibilidade;</w:t>
      </w:r>
    </w:p>
    <w:p w14:paraId="3AE4DF35" w14:textId="77777777" w:rsidR="00C92CF8" w:rsidRDefault="00C92CF8" w:rsidP="00F92351">
      <w:pPr>
        <w:pStyle w:val="Ttulo4"/>
        <w:ind w:left="0"/>
      </w:pPr>
      <w:r>
        <w:t>Cadastro Unificado de Fornecedores do Estado do Paraná;</w:t>
      </w:r>
    </w:p>
    <w:p w14:paraId="7953C6D2" w14:textId="77777777" w:rsidR="00C92CF8" w:rsidRDefault="00C92CF8" w:rsidP="00F92351">
      <w:pPr>
        <w:pStyle w:val="Ttulo4"/>
        <w:ind w:left="0"/>
      </w:pPr>
      <w:r>
        <w:t>Cadastro de Sanções Administrativas da Defensoria Pública do Estado do Paraná.</w:t>
      </w:r>
    </w:p>
    <w:p w14:paraId="1DFF6CF0" w14:textId="77777777" w:rsidR="00C92CF8" w:rsidRDefault="00C92CF8" w:rsidP="00F92351">
      <w:pPr>
        <w:widowControl w:val="0"/>
      </w:pPr>
    </w:p>
    <w:p w14:paraId="6B02F665" w14:textId="77777777" w:rsidR="00C92CF8" w:rsidRDefault="00C92CF8" w:rsidP="00F92351">
      <w:pPr>
        <w:pStyle w:val="Ttulo1"/>
        <w:widowControl w:val="0"/>
      </w:pPr>
      <w:r>
        <w:t>DA FORMALIZAÇÃO DA CONTRATAÇÃO</w:t>
      </w:r>
    </w:p>
    <w:p w14:paraId="6BB37E45" w14:textId="77777777" w:rsidR="00C92CF8" w:rsidRDefault="00C92CF8" w:rsidP="00F92351">
      <w:pPr>
        <w:pStyle w:val="Ttulo2"/>
      </w:pPr>
      <w:r>
        <w:t xml:space="preserve"> Haverá adoção de Sistema de Registro de Preços.</w:t>
      </w:r>
    </w:p>
    <w:p w14:paraId="60000763" w14:textId="77777777" w:rsidR="00C92CF8" w:rsidRDefault="00C92CF8" w:rsidP="00F92351">
      <w:pPr>
        <w:pStyle w:val="Ttulo2"/>
      </w:pPr>
      <w:r>
        <w:t>A CONTRATADA será convocada para assinatura da Ata de Registro de Preço (ARP), e deverá assinar o respectivo documento, dentro do prazo de 5 (cinco) dias úteis, prorrogáveis, no máximo, por igual prazo, a critério exclusivo da DPE/PR, desde que solicitado tempestivamente pela CONTRATADA e apresentada devida justificativa.</w:t>
      </w:r>
    </w:p>
    <w:p w14:paraId="7C285793" w14:textId="77777777" w:rsidR="00C92CF8" w:rsidRDefault="00C92CF8" w:rsidP="00F92351">
      <w:pPr>
        <w:pStyle w:val="Ttulo2"/>
      </w:pPr>
      <w:r>
        <w:t>A ARP terá vigência de 1 (um) ano, excluído o dia do termo final, contados da sua publicação no Diário Eletrônico da DPE/PR.</w:t>
      </w:r>
    </w:p>
    <w:p w14:paraId="32B490D9" w14:textId="77777777" w:rsidR="00C92CF8" w:rsidRDefault="00C92CF8" w:rsidP="00F92351">
      <w:pPr>
        <w:pStyle w:val="Ttulo2"/>
      </w:pPr>
      <w:r>
        <w:t>A partir da assinatura da ARP, a CONTRATADA assume o compromisso de atender, durante o prazo de sua vigência, os pedidos realizados e se obriga a cumprir, na íntegra, todas as condições estabelecidas, sujeitando-se às penalidades cabíveis pelo descumprimento de quaisquer de suas cláusulas.</w:t>
      </w:r>
    </w:p>
    <w:p w14:paraId="5425A4C8" w14:textId="77777777" w:rsidR="00C92CF8" w:rsidRDefault="00C92CF8" w:rsidP="00F92351">
      <w:pPr>
        <w:pStyle w:val="Ttulo2"/>
      </w:pPr>
      <w:r>
        <w:t>A CONTRATADA deverá manter, durante toda a vigência da Ata de Registro de Preço, a compatibilidade com as obrigações assumidas, todas as condições de habilitação e qualificação exigidas na licitação.</w:t>
      </w:r>
    </w:p>
    <w:p w14:paraId="432F5F3A" w14:textId="77777777" w:rsidR="00C92CF8" w:rsidRDefault="00C92CF8" w:rsidP="00F92351">
      <w:pPr>
        <w:pStyle w:val="Ttulo2"/>
      </w:pPr>
      <w:r>
        <w:t>A ARP, poderá ser prorrogada por mais 1 (um) ano, atendendo exclusivamente ao interesse da administração pública, desde que comprovado preço vantajoso.</w:t>
      </w:r>
    </w:p>
    <w:p w14:paraId="0B65145B" w14:textId="77777777" w:rsidR="00C92CF8" w:rsidRDefault="00C92CF8" w:rsidP="00F92351">
      <w:pPr>
        <w:pStyle w:val="Ttulo2"/>
      </w:pPr>
      <w:r>
        <w:t>O fornecedor deverá estar cadastrado no sistema SICAF, viabilizando a publicização dos atos da contratação no Portal Nacional de Compras Públicas – PNCP.</w:t>
      </w:r>
    </w:p>
    <w:p w14:paraId="3FCAAA32" w14:textId="77777777" w:rsidR="00C92CF8" w:rsidRDefault="00C92CF8" w:rsidP="00F92351">
      <w:pPr>
        <w:pStyle w:val="Ttulo2"/>
      </w:pPr>
      <w:r>
        <w:t>A CONTRATADA não cadastrada, poderá realizar o cadastro no Portal de Compras do Governo Federal, no sítio https://www.gov.br/compras/pt-br.</w:t>
      </w:r>
    </w:p>
    <w:p w14:paraId="7813F624" w14:textId="77777777" w:rsidR="00C92CF8" w:rsidRPr="00C92CF8" w:rsidRDefault="00C92CF8" w:rsidP="00F92351">
      <w:pPr>
        <w:widowControl w:val="0"/>
        <w:rPr>
          <w:lang w:val="x-none" w:eastAsia="x-none"/>
        </w:rPr>
      </w:pPr>
    </w:p>
    <w:p w14:paraId="00B27A98" w14:textId="77777777" w:rsidR="00C92CF8" w:rsidRDefault="00C92CF8" w:rsidP="00F92351">
      <w:pPr>
        <w:pStyle w:val="Ttulo1"/>
        <w:widowControl w:val="0"/>
      </w:pPr>
      <w:r>
        <w:t>DO MODELO DE GESTÃO</w:t>
      </w:r>
    </w:p>
    <w:p w14:paraId="5A15C2A7" w14:textId="77777777" w:rsidR="00C92CF8" w:rsidRDefault="00C92CF8" w:rsidP="00F92351">
      <w:pPr>
        <w:pStyle w:val="Ttulo2"/>
      </w:pPr>
      <w:r>
        <w:t xml:space="preserve"> As comunicações durante a execução contratual serão realizadas através de ofício e/ou correspondência eletrônica e serão expedidas pela Diretoria de Operações ou órgão competente O gestor e o fiscal técnico do Termo de Contrato serão designados pelo Departamento de Fiscalização de Contratos. Para este contato, deverá ser utilizado o seguinte meio eletrônico: almoxarifado@defensoria.pr.def.br.</w:t>
      </w:r>
    </w:p>
    <w:p w14:paraId="0FD96BAC" w14:textId="77777777" w:rsidR="00C92CF8" w:rsidRDefault="00C92CF8" w:rsidP="00F92351">
      <w:pPr>
        <w:pStyle w:val="Ttulo2"/>
      </w:pPr>
      <w:r>
        <w:t>A CONTRATANTE reserva-se ao direito de, sem que de qualquer forma restrinja a plenitude da responsabilidade da CONTRATADA, exercer a mais ampla e completa fiscalização sobre os serviços contratados.</w:t>
      </w:r>
    </w:p>
    <w:p w14:paraId="23044CC0" w14:textId="77777777" w:rsidR="00C92CF8" w:rsidRDefault="00C92CF8" w:rsidP="00F92351">
      <w:pPr>
        <w:widowControl w:val="0"/>
      </w:pPr>
    </w:p>
    <w:p w14:paraId="77011C1E" w14:textId="77777777" w:rsidR="00C92CF8" w:rsidRDefault="00C92CF8" w:rsidP="00F92351">
      <w:pPr>
        <w:pStyle w:val="Ttulo1"/>
        <w:widowControl w:val="0"/>
      </w:pPr>
      <w:r>
        <w:t>DAS OBRIGAÇÕES DA CONTRATADA</w:t>
      </w:r>
    </w:p>
    <w:p w14:paraId="00A097D9" w14:textId="77777777" w:rsidR="00C92CF8" w:rsidRDefault="00C92CF8" w:rsidP="00F92351">
      <w:pPr>
        <w:pStyle w:val="Ttulo2"/>
      </w:pPr>
      <w:r>
        <w:t xml:space="preserve"> De acordo com o inciso II do Artigo 68 da Lei 14.133/2021, a CONTRATADA deverá ser de ramo de atividade compatível com o objeto da licitação.</w:t>
      </w:r>
    </w:p>
    <w:p w14:paraId="2BEE1781" w14:textId="77777777" w:rsidR="00C92CF8" w:rsidRDefault="00C92CF8" w:rsidP="00F92351">
      <w:pPr>
        <w:pStyle w:val="Ttulo2"/>
      </w:pPr>
      <w:r>
        <w:t xml:space="preserve"> CONTRATADA não poderá divulgar quaisquer informações da DPE/PR sem prévia autorização formal.</w:t>
      </w:r>
    </w:p>
    <w:p w14:paraId="68088821" w14:textId="77777777" w:rsidR="00C92CF8" w:rsidRDefault="00C92CF8" w:rsidP="00F92351">
      <w:pPr>
        <w:pStyle w:val="Ttulo2"/>
      </w:pPr>
      <w:r>
        <w:t xml:space="preserve"> A empresa CONTRATADA deverá observar a Lei Geral de Proteção de Dados (LGPD) - Lei nº 13.853/2019.</w:t>
      </w:r>
    </w:p>
    <w:p w14:paraId="2A5B3E48" w14:textId="77777777" w:rsidR="00C92CF8" w:rsidRDefault="00C92CF8" w:rsidP="00F92351">
      <w:pPr>
        <w:pStyle w:val="Ttulo2"/>
      </w:pPr>
      <w:r>
        <w:t>A CONTRATADA deverá manter, durante toda a vigência da Ata de Registro de Preço, a compatibilidade com as obrigações assumidas, todas as condições de habilitação e qualificação exigidas na licitação.</w:t>
      </w:r>
    </w:p>
    <w:p w14:paraId="09711BB0" w14:textId="77777777" w:rsidR="00C92CF8" w:rsidRDefault="00C92CF8" w:rsidP="00F92351">
      <w:pPr>
        <w:pStyle w:val="Ttulo2"/>
      </w:pPr>
      <w:r>
        <w:t>O beneficiário do registro de preços assume o compromisso de fornecer os produtos objeto da licitação, nos quantitativos solicitado pela Defensoria Pública e até as quantidades máximas registradas em cada item, pelo preço registrado, durante o prazo de validade da Ata de registro de preços, em conformidade com o edital de licitação.</w:t>
      </w:r>
    </w:p>
    <w:p w14:paraId="533FE602" w14:textId="77777777" w:rsidR="00C92CF8" w:rsidRDefault="00C92CF8" w:rsidP="00F92351">
      <w:pPr>
        <w:pStyle w:val="Ttulo2"/>
      </w:pPr>
      <w:r>
        <w:t>A CONTRATADA deve atender nos prazos estabelecidos, aos requerimentos e determinações regulares emitidas pela autoridade designada para gerir, acompanhar e fiscalizar sua execução ou por autoridade superior, bem como atender tempestivamente às diligências para a regular gestão do instrumento contratual.</w:t>
      </w:r>
    </w:p>
    <w:p w14:paraId="5567C7F9" w14:textId="77777777" w:rsidR="00C92CF8" w:rsidRDefault="00C92CF8" w:rsidP="00F92351">
      <w:pPr>
        <w:widowControl w:val="0"/>
      </w:pPr>
    </w:p>
    <w:p w14:paraId="096F6EDB" w14:textId="77777777" w:rsidR="00C92CF8" w:rsidRDefault="00C92CF8" w:rsidP="00F92351">
      <w:pPr>
        <w:pStyle w:val="Ttulo1"/>
        <w:widowControl w:val="0"/>
      </w:pPr>
      <w:r>
        <w:t>DAS OBRIGAÇÕES DA CONTRATANTE</w:t>
      </w:r>
    </w:p>
    <w:p w14:paraId="12FC8168" w14:textId="77777777" w:rsidR="00C92CF8" w:rsidRDefault="00C92CF8" w:rsidP="00F92351">
      <w:pPr>
        <w:pStyle w:val="Ttulo2"/>
      </w:pPr>
      <w:r>
        <w:t xml:space="preserve"> Acompanhar e fiscalizar a execução do objeto.</w:t>
      </w:r>
    </w:p>
    <w:p w14:paraId="7BFD2EF2" w14:textId="77777777" w:rsidR="00C92CF8" w:rsidRDefault="00C92CF8" w:rsidP="00F92351">
      <w:pPr>
        <w:pStyle w:val="Ttulo2"/>
      </w:pPr>
      <w:r>
        <w:t>Prestar à CONTRATADA, em tempo hábil, as informações e os esclarecimentos eventualmente necessários à prestação dos serviços.</w:t>
      </w:r>
    </w:p>
    <w:p w14:paraId="3AFEF4A6" w14:textId="77777777" w:rsidR="00C92CF8" w:rsidRDefault="00C92CF8" w:rsidP="00F92351">
      <w:pPr>
        <w:pStyle w:val="Ttulo2"/>
      </w:pPr>
      <w:r>
        <w:t xml:space="preserve"> Notificar a CONTRATADA sobre qualquer irregularidade encontrada na execução do objeto.</w:t>
      </w:r>
    </w:p>
    <w:p w14:paraId="61FC4C29" w14:textId="77777777" w:rsidR="00C92CF8" w:rsidRDefault="00C92CF8" w:rsidP="00F92351">
      <w:pPr>
        <w:pStyle w:val="Ttulo2"/>
      </w:pPr>
      <w:r>
        <w:t xml:space="preserve"> Efetuar o pagamento devido pela prestação dos serviços, no prazo estabelecido, desde que cumpridas todas as formalidades e exigências previstas.</w:t>
      </w:r>
    </w:p>
    <w:p w14:paraId="2702A227" w14:textId="77777777" w:rsidR="00C92CF8" w:rsidRDefault="00C92CF8" w:rsidP="00F92351">
      <w:pPr>
        <w:pStyle w:val="Ttulo2"/>
      </w:pPr>
      <w:r>
        <w:t xml:space="preserve"> Aplicar à CONTRATADA as penalidades cabíveis.</w:t>
      </w:r>
    </w:p>
    <w:p w14:paraId="2B13832B" w14:textId="77777777" w:rsidR="00C92CF8" w:rsidRDefault="00C92CF8" w:rsidP="00F92351">
      <w:pPr>
        <w:widowControl w:val="0"/>
      </w:pPr>
    </w:p>
    <w:p w14:paraId="269BC9A9" w14:textId="77777777" w:rsidR="00C92CF8" w:rsidRDefault="00C92CF8" w:rsidP="00F92351">
      <w:pPr>
        <w:pStyle w:val="Ttulo1"/>
        <w:widowControl w:val="0"/>
      </w:pPr>
      <w:r>
        <w:t>DO REGIME DE EXECUÇÃO</w:t>
      </w:r>
    </w:p>
    <w:p w14:paraId="41942559" w14:textId="77777777" w:rsidR="00C92CF8" w:rsidRDefault="00C92CF8" w:rsidP="00F92351">
      <w:pPr>
        <w:pStyle w:val="Ttulo2"/>
      </w:pPr>
      <w:r>
        <w:t>A Coordenadoria de Formalização de Contratos e Convênios da DPE/PR informará a CONTRATADA do início da vigência, bem como os dados de contato do(a) Gestor(a) da ARP.</w:t>
      </w:r>
    </w:p>
    <w:p w14:paraId="6B698FB6" w14:textId="77777777" w:rsidR="00C92CF8" w:rsidRDefault="00C92CF8" w:rsidP="00F92351">
      <w:pPr>
        <w:pStyle w:val="Ttulo2"/>
      </w:pPr>
      <w:r>
        <w:t>A CONTRATANTE realizará as aquisições dos itens registrados na ARP, mediante envio de Ordem de Fornecimento eletrônica pelo(a) respectivo(a) Gestor(a).</w:t>
      </w:r>
    </w:p>
    <w:p w14:paraId="4BBB24CA" w14:textId="77777777" w:rsidR="00C92CF8" w:rsidRDefault="00C92CF8" w:rsidP="00F92351">
      <w:pPr>
        <w:pStyle w:val="Ttulo2"/>
      </w:pPr>
      <w:r>
        <w:t>O prazo de entrega será de 10 (dez) dias úteis, a contar do envio de Ordem de Fornecimento, prorrogáveis, no máximo, por igual prazo, a critério exclusivo da DPE/PR, desde que solicitado tempestivamente pela CONTRATADA e apresentada devida justificativa.</w:t>
      </w:r>
    </w:p>
    <w:p w14:paraId="657F33F8" w14:textId="77777777" w:rsidR="00C92CF8" w:rsidRDefault="00C92CF8" w:rsidP="00F92351">
      <w:pPr>
        <w:pStyle w:val="Ttulo3"/>
        <w:ind w:left="0"/>
      </w:pPr>
      <w:r>
        <w:t>O requerimento de prorrogação do prazo de entrega não interrompe a contagem do prazo inicialmente estipulado.</w:t>
      </w:r>
    </w:p>
    <w:p w14:paraId="5BF9A216" w14:textId="77777777" w:rsidR="00C92CF8" w:rsidRDefault="00C92CF8" w:rsidP="00F92351">
      <w:pPr>
        <w:pStyle w:val="Ttulo2"/>
      </w:pPr>
      <w:r>
        <w:t>Os itens adquiridos pela CONTRATANTE, deverão ser entregues pela CONTRATADA em dias úteis e mediante agendamento, juntamente ao Almoxarifado Central da Defensoria Pública do Paraná.</w:t>
      </w:r>
    </w:p>
    <w:p w14:paraId="12CBFC8A" w14:textId="77777777" w:rsidR="00C92CF8" w:rsidRDefault="00C92CF8" w:rsidP="00F92351">
      <w:pPr>
        <w:pStyle w:val="Ttulo2"/>
      </w:pPr>
      <w:r>
        <w:t>O almoxarifado Central da Defensoria Pública do Estado do Paraná, fica localizado na Avenida São Gabriel, n.º 433, Barracão 4, Bairro Roça Grande, Colombo/PR.</w:t>
      </w:r>
    </w:p>
    <w:p w14:paraId="36A3E5BE" w14:textId="77777777" w:rsidR="00C92CF8" w:rsidRDefault="00C92CF8" w:rsidP="00F92351">
      <w:pPr>
        <w:pStyle w:val="Ttulo2"/>
      </w:pPr>
      <w:r>
        <w:t xml:space="preserve">O recebimento provisório procederá no ato da entrega dos itens e o recebimento definitivo em até 5 (cinco) dias úteis após a data do recebimento provisório, com a emissão do Termo de Recebimento. </w:t>
      </w:r>
    </w:p>
    <w:p w14:paraId="48B178EC" w14:textId="77777777" w:rsidR="00C92CF8" w:rsidRDefault="00C92CF8" w:rsidP="00F92351">
      <w:pPr>
        <w:pStyle w:val="Ttulo2"/>
      </w:pPr>
      <w:r>
        <w:t>O recebimento definitivo do objeto fica condicionado à demonstração de cumprimento, pela CONTRATADA, de todas as suas obrigações assumidas, bem como à apresentação do documento de cobrança e dos documentos relacionados à sua categoria empresarial que permitam à CONTRATANTE prestar as informações necessárias perante o fisco, nos termos da legislação vigente.</w:t>
      </w:r>
    </w:p>
    <w:p w14:paraId="5B78D9D6" w14:textId="77777777" w:rsidR="00C92CF8" w:rsidRDefault="00C92CF8" w:rsidP="00F92351">
      <w:pPr>
        <w:pStyle w:val="Ttulo2"/>
      </w:pPr>
      <w:r>
        <w:t>Se a CONTRATANTE verificar inconsistência na execução do objeto ou na documentação/instrumento de cobrança, o recebimento definitivo ficará pendente até que a CONTRATADA providencie as medidas saneadoras.</w:t>
      </w:r>
    </w:p>
    <w:p w14:paraId="4649DA5B" w14:textId="77777777" w:rsidR="00C92CF8" w:rsidRDefault="00C92CF8" w:rsidP="00F92351">
      <w:pPr>
        <w:pStyle w:val="Ttulo3"/>
        <w:ind w:left="0"/>
      </w:pPr>
      <w:r>
        <w:t>Na hipótese anterior, o prazo para recebimento será interrompido, apenas sendo iniciado novamente – ou seja, os dias já decorridos serão restituídos e o prazo reiniciará do zero – após a regularização da pendência.</w:t>
      </w:r>
    </w:p>
    <w:p w14:paraId="1A4AB951" w14:textId="77777777" w:rsidR="00C92CF8" w:rsidRDefault="00C92CF8" w:rsidP="00F92351">
      <w:pPr>
        <w:pStyle w:val="Ttulo2"/>
      </w:pPr>
      <w:r>
        <w:t xml:space="preserve"> Esgotado o prazo de vencimento do recebimento definitivo sem qualquer manifestação da CONTRATANTE, não dispondo de modo diverso o Termo de Referência e os demais documentos vinculados a esta contratação, considerar-se-á definitivamente aceito pela CONTRATANTE o objeto contratual, para todos os efeitos.</w:t>
      </w:r>
    </w:p>
    <w:p w14:paraId="3FB40D40" w14:textId="77777777" w:rsidR="00C92CF8" w:rsidRDefault="00C92CF8" w:rsidP="00F92351">
      <w:pPr>
        <w:pStyle w:val="Ttulo2"/>
      </w:pPr>
      <w:r>
        <w:t>Caso seja constatada qualquer desconformidade do objeto em relação às especificações do Termo de Referência, a CONTRATADA deverá efetuar a troca do produto, sem ônus adicional para a CONTRATANTE e dentro do prazo máximo de até 05 (cinco) dias úteis, improrrogáveis, contados a partir da comunicação da CONTRATANTE à CONTRATADA.</w:t>
      </w:r>
    </w:p>
    <w:p w14:paraId="796D2C42" w14:textId="77777777" w:rsidR="00C92CF8" w:rsidRDefault="00C92CF8" w:rsidP="00F92351">
      <w:pPr>
        <w:pStyle w:val="Ttulo2"/>
      </w:pPr>
      <w:r>
        <w:t>O objeto será recusado caso apresente especificações técnicas diferentes das contidas no Termo de Referência e nos demais documentos vinculados a esta contratação, salvo quando se tratar de especificações semelhantes ou superiores, a exclusivo critério da CONTRATANTE, mediante devido procedimento interno, nos limites da discricionariedade administrativa.</w:t>
      </w:r>
    </w:p>
    <w:p w14:paraId="6C47E246" w14:textId="77777777" w:rsidR="00C92CF8" w:rsidRDefault="00C92CF8" w:rsidP="00F92351">
      <w:pPr>
        <w:pStyle w:val="Ttulo2"/>
      </w:pPr>
      <w:r>
        <w:t>Os recebimentos provisório e definitivo ficam condicionados à execução da totalidade do objeto contratual, sendo vedados recebimentos fracionados decorrentes de um mesmo pedido.</w:t>
      </w:r>
    </w:p>
    <w:p w14:paraId="1CC092D7" w14:textId="77777777" w:rsidR="00C92CF8" w:rsidRDefault="00C92CF8" w:rsidP="00F92351">
      <w:pPr>
        <w:pStyle w:val="Ttulo2"/>
      </w:pPr>
      <w:r>
        <w:t>Os recebimentos provisório e definitivo do objeto não excluem a responsabilidade da CONTRATADA pelos prejuízos resultantes da incorreta execução do objeto.</w:t>
      </w:r>
    </w:p>
    <w:p w14:paraId="22CDFBE1" w14:textId="77777777" w:rsidR="00C92CF8" w:rsidRDefault="00C92CF8" w:rsidP="00F92351">
      <w:pPr>
        <w:pStyle w:val="Ttulo2"/>
      </w:pPr>
      <w:r>
        <w:t>Os itens adquiridos no âmbito desta licitação deverão estar garantidos pela CONTRATADA contra defeitos de fabricação, vícios de qualidade e funcionamento, pelo prazo mínimo de 90 (noventa) dias, conforme previsto no art. 26, II do Código de Defesa do Consumidor (Lei nº 8.078/1990).</w:t>
      </w:r>
    </w:p>
    <w:p w14:paraId="53449BF0" w14:textId="77777777" w:rsidR="00C92CF8" w:rsidRDefault="00C92CF8" w:rsidP="00F92351">
      <w:pPr>
        <w:pStyle w:val="Ttulo3"/>
        <w:ind w:left="0"/>
      </w:pPr>
      <w:r>
        <w:t>Durante o período de garantia, a CONTRATADA será responsável por todos os reparos, substituições e serviços necessários para assegurar o pleno funcionamento dos produtos, sem qualquer ônus adicional para a Administração.</w:t>
      </w:r>
    </w:p>
    <w:p w14:paraId="0A1F1EAE" w14:textId="77777777" w:rsidR="00C92CF8" w:rsidRDefault="00C92CF8" w:rsidP="00F92351">
      <w:pPr>
        <w:pStyle w:val="Ttulo3"/>
        <w:ind w:left="0"/>
      </w:pPr>
      <w:r>
        <w:t>Caso os produtos apresentem defeitos durante o prazo de garantia, a CONTRATADA deverá realizar os reparos e/ou substituições em até 05 (cinco) dias úteis.</w:t>
      </w:r>
    </w:p>
    <w:p w14:paraId="66E8C08A" w14:textId="77777777" w:rsidR="00C92CF8" w:rsidRDefault="00C92CF8" w:rsidP="00F92351">
      <w:pPr>
        <w:widowControl w:val="0"/>
      </w:pPr>
    </w:p>
    <w:p w14:paraId="0A2F6B57" w14:textId="77777777" w:rsidR="00C92CF8" w:rsidRDefault="00C92CF8" w:rsidP="00F92351">
      <w:pPr>
        <w:pStyle w:val="Ttulo1"/>
        <w:widowControl w:val="0"/>
      </w:pPr>
      <w:r>
        <w:t>DAS SANÇÕES E PENALIDADES</w:t>
      </w:r>
    </w:p>
    <w:p w14:paraId="5835B016" w14:textId="77777777" w:rsidR="00C92CF8" w:rsidRDefault="00C92CF8" w:rsidP="00F92351">
      <w:pPr>
        <w:pStyle w:val="Ttulo2"/>
      </w:pPr>
      <w:r>
        <w:t>A Licitante, a Adjudicatário e a CONTRATADA que incorrerem em infrações cometidas durante o procedimento licitatório ou de contratação direta, na execução contratual e/ou na entrega do objeto sujeitam-se às sanções administrativas previstas na Lei nº 14.133/2021 e na Deliberação CSDP nº 043/2023, sem prejuízo de implicações em outras esferas legais</w:t>
      </w:r>
    </w:p>
    <w:p w14:paraId="1EB120C6" w14:textId="77777777" w:rsidR="00C92CF8" w:rsidRDefault="00C92CF8" w:rsidP="00F92351">
      <w:pPr>
        <w:pStyle w:val="Ttulo2"/>
      </w:pPr>
      <w:r>
        <w:t>A aplicação dos percentuais e os demais procedimentos relativos à imposição de penalidades por descumprimento de obrigação legal e/ou por atraso ou descumprimento de obrigação estabelecida (inexecução total ou parcial do objeto), previstas na Lei nº 14.133/2021, observarão o devido processo legal (contraditório e ampla defesa prévios).</w:t>
      </w:r>
    </w:p>
    <w:p w14:paraId="0C430B2C" w14:textId="77777777" w:rsidR="00C92CF8" w:rsidRDefault="00C92CF8" w:rsidP="00F92351">
      <w:pPr>
        <w:pStyle w:val="Ttulo2"/>
      </w:pPr>
      <w:r>
        <w:t xml:space="preserve">A sanção de advertência será aplicada quando configurada(s) a(s) seguinte(s) hipótese(s): </w:t>
      </w:r>
    </w:p>
    <w:p w14:paraId="03105627" w14:textId="77777777" w:rsidR="00C92CF8" w:rsidRDefault="00C92CF8" w:rsidP="00F92351">
      <w:pPr>
        <w:pStyle w:val="Ttulo3"/>
        <w:ind w:left="0"/>
      </w:pPr>
      <w:r>
        <w:t>Descumprimento, de pequena relevância, de obrigação legal ou infração à lei quando não se justificar aplicação de sanção mais grave;</w:t>
      </w:r>
    </w:p>
    <w:p w14:paraId="24C5CE5E" w14:textId="77777777" w:rsidR="00C92CF8" w:rsidRDefault="00C92CF8" w:rsidP="00F92351">
      <w:pPr>
        <w:pStyle w:val="Ttulo3"/>
        <w:ind w:left="0"/>
      </w:pPr>
      <w:r>
        <w:t>Inexecução parcial de obrigação contratual principal ou acessória de pequena relevância, a critério da CONTRATANTE, quando não se justificar aplicação de sanção mais grave;</w:t>
      </w:r>
    </w:p>
    <w:p w14:paraId="538AA878" w14:textId="77777777" w:rsidR="00C92CF8" w:rsidRDefault="00C92CF8" w:rsidP="00F92351">
      <w:pPr>
        <w:pStyle w:val="Ttulo3"/>
        <w:ind w:left="0"/>
      </w:pPr>
      <w:r>
        <w:t>Conduta que prejudique o andamento do procedimento licitatório ou da contratação;</w:t>
      </w:r>
    </w:p>
    <w:p w14:paraId="096DD68B" w14:textId="77777777" w:rsidR="00C92CF8" w:rsidRDefault="00C92CF8" w:rsidP="00F92351">
      <w:pPr>
        <w:pStyle w:val="Ttulo3"/>
        <w:ind w:left="0"/>
      </w:pPr>
      <w:r>
        <w:t>Para os fins do Item 10.3, considera-se pequena relevância o descumprimento de obrigações ou deveres instrumentais ou formais que não impactam objetivamente a execução do contrato, bem como que não causem prejuízos à Administração Pública.</w:t>
      </w:r>
    </w:p>
    <w:p w14:paraId="55CC48E5" w14:textId="77777777" w:rsidR="00C92CF8" w:rsidRDefault="00C92CF8" w:rsidP="00F92351">
      <w:pPr>
        <w:pStyle w:val="Ttulo2"/>
      </w:pPr>
      <w:r>
        <w:t>A sanção de impedimento de licitar e contratar será aplicada, quando não se justificar a imposição de penalidade mais grave, àquele que:</w:t>
      </w:r>
    </w:p>
    <w:p w14:paraId="19154E16" w14:textId="77777777" w:rsidR="00C92CF8" w:rsidRDefault="00C92CF8" w:rsidP="00F92351">
      <w:pPr>
        <w:pStyle w:val="Ttulo3"/>
        <w:ind w:left="0"/>
      </w:pPr>
      <w:r>
        <w:t>Der causa à inexecução parcial do contrato que supere aquela prevista no inciso II do art. 155 da Lei nº 14.133/2021 ou que cause grave dano à Administração, ao funcionamento dos serviços públicos ou ao interesse coletivo;</w:t>
      </w:r>
    </w:p>
    <w:p w14:paraId="6161741D" w14:textId="77777777" w:rsidR="00C92CF8" w:rsidRDefault="00C92CF8" w:rsidP="00F92351">
      <w:pPr>
        <w:pStyle w:val="Ttulo3"/>
        <w:ind w:left="0"/>
      </w:pPr>
      <w:r>
        <w:t>Der causa à inexecução total do contrato;</w:t>
      </w:r>
    </w:p>
    <w:p w14:paraId="72B0595E" w14:textId="77777777" w:rsidR="00C92CF8" w:rsidRDefault="00C92CF8" w:rsidP="00F92351">
      <w:pPr>
        <w:pStyle w:val="Ttulo3"/>
        <w:ind w:left="0"/>
      </w:pPr>
      <w:r>
        <w:t>Deixar de entregar a documentação exigida para o certame;</w:t>
      </w:r>
    </w:p>
    <w:p w14:paraId="72616D5F" w14:textId="77777777" w:rsidR="00C92CF8" w:rsidRDefault="00C92CF8" w:rsidP="00F92351">
      <w:pPr>
        <w:pStyle w:val="Ttulo3"/>
        <w:ind w:left="0"/>
      </w:pPr>
      <w:r>
        <w:t>Não mantiver a proposta, salvo em decorrência de fato superveniente devidamente justificado;</w:t>
      </w:r>
    </w:p>
    <w:p w14:paraId="1EADCA07" w14:textId="77777777" w:rsidR="00C92CF8" w:rsidRDefault="00C92CF8" w:rsidP="00F92351">
      <w:pPr>
        <w:pStyle w:val="Ttulo3"/>
        <w:ind w:left="0"/>
      </w:pPr>
      <w:r>
        <w:t>Não celebrar o contrato ou não entregar a documentação exigida para a contratação quando convocado dentro do prazo de validade de sua proposta;</w:t>
      </w:r>
    </w:p>
    <w:p w14:paraId="0C2C3368" w14:textId="77777777" w:rsidR="00C92CF8" w:rsidRDefault="00C92CF8" w:rsidP="00F92351">
      <w:pPr>
        <w:pStyle w:val="Ttulo3"/>
        <w:ind w:left="0"/>
      </w:pPr>
      <w:r>
        <w:t>Ensejar o retardamento da execução ou da entrega do objeto sem motivo justificado;</w:t>
      </w:r>
    </w:p>
    <w:p w14:paraId="16BCCD7D" w14:textId="77777777" w:rsidR="00C92CF8" w:rsidRDefault="00C92CF8" w:rsidP="00F92351">
      <w:pPr>
        <w:pStyle w:val="Ttulo3"/>
        <w:ind w:left="0"/>
      </w:pPr>
      <w:r>
        <w:t>Apresentar declaração ou documentação falsa exigida para o certame ou prestar declaração falsa durante a licitação ou a execução do contrato;</w:t>
      </w:r>
    </w:p>
    <w:p w14:paraId="6423EA6E" w14:textId="77777777" w:rsidR="00C92CF8" w:rsidRDefault="00C92CF8" w:rsidP="00F92351">
      <w:pPr>
        <w:pStyle w:val="Ttulo3"/>
        <w:ind w:left="0"/>
      </w:pPr>
      <w:r>
        <w:t>Fraudar a licitação ou praticar ato fraudulento na execução do contrato;</w:t>
      </w:r>
    </w:p>
    <w:p w14:paraId="50E57CBD" w14:textId="77777777" w:rsidR="00C92CF8" w:rsidRDefault="00C92CF8" w:rsidP="00F92351">
      <w:pPr>
        <w:pStyle w:val="Ttulo3"/>
        <w:ind w:left="0"/>
      </w:pPr>
      <w:r>
        <w:t>Comportar-se de modo inidôneo ou cometer fraude de qualquer natureza;</w:t>
      </w:r>
    </w:p>
    <w:p w14:paraId="0EEF4564" w14:textId="77777777" w:rsidR="00C92CF8" w:rsidRDefault="00C92CF8" w:rsidP="00F92351">
      <w:pPr>
        <w:pStyle w:val="Ttulo3"/>
        <w:ind w:left="0"/>
      </w:pPr>
      <w:r>
        <w:t>Afastar ou tentar afastar outra licitante por meio de violência, grave ameaça, fraude ou oferecimento de vantagem de qualquer tipo;</w:t>
      </w:r>
    </w:p>
    <w:p w14:paraId="0C45C1EE" w14:textId="77777777" w:rsidR="00C92CF8" w:rsidRDefault="00C92CF8" w:rsidP="00F92351">
      <w:pPr>
        <w:pStyle w:val="Ttulo3"/>
        <w:ind w:left="0"/>
      </w:pPr>
      <w:r>
        <w:t>Praticar atos ilícitos com vistas a frustrar os objetivos da licitação;</w:t>
      </w:r>
    </w:p>
    <w:p w14:paraId="6B2D8E91" w14:textId="77777777" w:rsidR="00C92CF8" w:rsidRDefault="00C92CF8" w:rsidP="00F92351">
      <w:pPr>
        <w:pStyle w:val="Ttulo3"/>
        <w:ind w:left="0"/>
      </w:pPr>
      <w:r>
        <w:t>Praticar ato lesivo previsto no art. 5º da Lei nº 12.846/2013;</w:t>
      </w:r>
    </w:p>
    <w:p w14:paraId="4DC338FA" w14:textId="77777777" w:rsidR="00C92CF8" w:rsidRDefault="00C92CF8" w:rsidP="00F92351">
      <w:pPr>
        <w:pStyle w:val="Ttulo3"/>
        <w:ind w:left="0"/>
      </w:pPr>
      <w:r>
        <w:t>Receber condenação definitiva por ato de improbidade administrativa, na forma da lei.</w:t>
      </w:r>
    </w:p>
    <w:p w14:paraId="556DA2AA" w14:textId="77777777" w:rsidR="00C92CF8" w:rsidRDefault="00C92CF8" w:rsidP="00F92351">
      <w:pPr>
        <w:pStyle w:val="Ttulo2"/>
      </w:pPr>
      <w:r>
        <w:t>Pelas mesmas razões cabíveis para a sanção de impedimento de licitar e contratar, caberá, a depender da gravidade, a aplicação de sanção de declaração de inidoneidade para licitar e contratar.</w:t>
      </w:r>
    </w:p>
    <w:p w14:paraId="6A063769" w14:textId="77777777" w:rsidR="00C92CF8" w:rsidRDefault="00C92CF8" w:rsidP="00F92351">
      <w:pPr>
        <w:pStyle w:val="Ttulo2"/>
      </w:pPr>
      <w:r>
        <w:t>Para os fins dos Itens 10.4 e 10.5, considera-se inexecução total do contrato:</w:t>
      </w:r>
    </w:p>
    <w:p w14:paraId="0B88A751" w14:textId="77777777" w:rsidR="00C92CF8" w:rsidRDefault="00C92CF8" w:rsidP="00F92351">
      <w:pPr>
        <w:pStyle w:val="Ttulo3"/>
        <w:ind w:left="0"/>
      </w:pPr>
      <w:r>
        <w:t>A recusa injustificada de cumprimento integral da obrigação contratualmente determinada;</w:t>
      </w:r>
    </w:p>
    <w:p w14:paraId="14877EAF" w14:textId="77777777" w:rsidR="00C92CF8" w:rsidRDefault="00C92CF8" w:rsidP="00F92351">
      <w:pPr>
        <w:pStyle w:val="Ttulo3"/>
        <w:ind w:left="0"/>
      </w:pPr>
      <w:r>
        <w:t>A recusa injustificada da Adjudicatária em assinar ata de registro de preços ou contrato ou em aceitar/retirar o instrumento equivalente no prazo estabelecido no Termo de Referência ou no Instrumento Convocatório, quando houver.</w:t>
      </w:r>
    </w:p>
    <w:p w14:paraId="2D13B227" w14:textId="77777777" w:rsidR="00C92CF8" w:rsidRDefault="00C92CF8" w:rsidP="00F92351">
      <w:pPr>
        <w:pStyle w:val="Ttulo2"/>
      </w:pPr>
      <w:r>
        <w:t>Configuradas uma ou mais hipóteses previstas nos Itens 10.3, 10.4 e 10.5, devem ser observados os seguintes procedimentos:</w:t>
      </w:r>
    </w:p>
    <w:p w14:paraId="67A64CF2" w14:textId="77777777" w:rsidR="00C92CF8" w:rsidRDefault="00C92CF8" w:rsidP="00F92351">
      <w:pPr>
        <w:pStyle w:val="Ttulo3"/>
        <w:ind w:left="0"/>
      </w:pPr>
      <w:r>
        <w:t>A Administração/CONTRATANTE notificará a Licitante, a Adjudicatária ou a CONTRATADA para apresentar justificativa, no prazo de 2 (dois) dias úteis, que contemple os motivos para o descumprimento legal ou contratual.</w:t>
      </w:r>
    </w:p>
    <w:p w14:paraId="71E2C464" w14:textId="77777777" w:rsidR="00C92CF8" w:rsidRDefault="00C92CF8" w:rsidP="00F92351">
      <w:pPr>
        <w:pStyle w:val="Ttulo3"/>
        <w:ind w:left="0"/>
      </w:pPr>
      <w:r>
        <w:t>A justificativa apresentada pela Licitante ou Adjudicatária será analisada pelo agente de contratação, pelo pregoeiro ou pela comissão de licitação, e a apresentada pela CONTRATADA será analisada pelo fiscal do contrato, os quais, fundamentadamente, devem apresentar manifestação e submetê-la à análise e decisão da autoridade competente da Administração/CONTRATANTE.</w:t>
      </w:r>
    </w:p>
    <w:p w14:paraId="2395206C" w14:textId="77777777" w:rsidR="00C92CF8" w:rsidRDefault="00C92CF8" w:rsidP="00F92351">
      <w:pPr>
        <w:pStyle w:val="Ttulo3"/>
        <w:ind w:left="0"/>
      </w:pPr>
      <w:r>
        <w:t>Preliminarmente à instauração do processo para apuração da responsabilidade, a Administração/CONTRATANTE poderá conceder prazo máximo de 10 (dez) dias para a adequação da execução contratual ou entrega do objeto.</w:t>
      </w:r>
    </w:p>
    <w:p w14:paraId="2B099EE2" w14:textId="77777777" w:rsidR="00C92CF8" w:rsidRDefault="00C92CF8" w:rsidP="00F92351">
      <w:pPr>
        <w:pStyle w:val="Ttulo3"/>
        <w:ind w:left="0"/>
      </w:pPr>
      <w:r>
        <w:t>Rejeitadas as justificativas e/ou não realizadas as eventuais adequações, o setor competente submeterá as respectivas razões à autoridade máxima da Administração/CONTRATANTE para que esta decida sobre a instauração de processo para a apuração de responsabilidade</w:t>
      </w:r>
    </w:p>
    <w:p w14:paraId="2B21212A" w14:textId="77777777" w:rsidR="00C92CF8" w:rsidRDefault="00C92CF8" w:rsidP="00F92351">
      <w:pPr>
        <w:pStyle w:val="Ttulo3"/>
        <w:ind w:left="0"/>
      </w:pPr>
      <w:r>
        <w:t>A autoridade máxima da Administração/CONTRATANTE, quando do julgamento, se concluir pela existência de infração criminal ou de ato de improbidade administrativa, dará conhecimento ao Ministério Público e, quando couber, à Controladoria-Geral do Estado, para atuação no âmbito das respectivas competências</w:t>
      </w:r>
    </w:p>
    <w:p w14:paraId="310212AA" w14:textId="77777777" w:rsidR="00C92CF8" w:rsidRDefault="00C92CF8" w:rsidP="00F92351">
      <w:pPr>
        <w:pStyle w:val="Ttulo2"/>
      </w:pPr>
      <w:r>
        <w:t>A aplicação da sanção de impedimento de licitar e contratar obsta a pessoa jurídica ou física sancionada de licitar e contratar no âmbito da Administração Pública direta e indireta do Estado do Paraná, pelo prazo máximo de 3 (três) anos.</w:t>
      </w:r>
    </w:p>
    <w:p w14:paraId="3792C565" w14:textId="77777777" w:rsidR="00C92CF8" w:rsidRDefault="00C92CF8" w:rsidP="00F92351">
      <w:pPr>
        <w:pStyle w:val="Ttulo2"/>
      </w:pPr>
      <w:r>
        <w:t>A aplicação, por qualquer ente da Federação, da sanção de declaração de inidoneidade para licitar e contratar impede a pessoa jurídica ou física sancionada de licitar ou contratar no âmbito da Administração Pública direta e indireta do Estado do Paraná, pelo prazo mínimo de 3 (três) anos e máximo de 6 (seis) anos.</w:t>
      </w:r>
    </w:p>
    <w:p w14:paraId="14AB9207" w14:textId="77777777" w:rsidR="00C92CF8" w:rsidRDefault="00C92CF8" w:rsidP="00F92351">
      <w:pPr>
        <w:pStyle w:val="Ttulo2"/>
      </w:pPr>
      <w:r>
        <w:t>Estendem-se os efeitos das penalidades de impedimento de licitar e contratar com a Administração e da declaração de inidoneidade para licitar e contratar:</w:t>
      </w:r>
    </w:p>
    <w:p w14:paraId="150DE452" w14:textId="77777777" w:rsidR="00C92CF8" w:rsidRDefault="00C92CF8" w:rsidP="00F92351">
      <w:pPr>
        <w:pStyle w:val="Ttulo3"/>
        <w:ind w:left="0"/>
      </w:pPr>
      <w:r>
        <w:t>Às pessoas físicas que constituíram a pessoa jurídica, as quais permanecem impedidas de licitar com a Administração Pública enquanto perdurarem as causas da penalidade, independentemente de nova pessoa jurídica que vierem a constituir ou de outra em que figurarem como sócios;</w:t>
      </w:r>
    </w:p>
    <w:p w14:paraId="50FCE618" w14:textId="77777777" w:rsidR="00C92CF8" w:rsidRDefault="00C92CF8" w:rsidP="00F92351">
      <w:pPr>
        <w:pStyle w:val="Ttulo3"/>
        <w:ind w:left="0"/>
      </w:pPr>
      <w:r>
        <w:t>Às pessoas jurídicas que tenham sócios comuns com as pessoas físicas referidas no Item 10.10.1.</w:t>
      </w:r>
    </w:p>
    <w:p w14:paraId="11140B6D" w14:textId="77777777" w:rsidR="00C92CF8" w:rsidRDefault="00C92CF8" w:rsidP="00F92351">
      <w:pPr>
        <w:pStyle w:val="Ttulo2"/>
      </w:pPr>
      <w:r>
        <w:t>A sanção de multa não terá percentual inferior a 0,5% (meio por cento) nem superior a 30% (trinta por cento) do valor do contrato ou da ata de registro de preços licitados ou contratados.</w:t>
      </w:r>
    </w:p>
    <w:p w14:paraId="49070CDE" w14:textId="77777777" w:rsidR="00C92CF8" w:rsidRDefault="00C92CF8" w:rsidP="00F92351">
      <w:pPr>
        <w:pStyle w:val="Ttulo3"/>
        <w:ind w:left="0"/>
      </w:pPr>
      <w:r>
        <w:t>A multa recairá sobre a parcela em que houve inadimplemento por parte da Adjudicatária ou da CONTRATADA.</w:t>
      </w:r>
    </w:p>
    <w:p w14:paraId="2E858A4C" w14:textId="77777777" w:rsidR="00C92CF8" w:rsidRDefault="00C92CF8" w:rsidP="00F92351">
      <w:pPr>
        <w:pStyle w:val="Ttulo3"/>
        <w:ind w:left="0"/>
      </w:pPr>
      <w:r>
        <w:t>Se a multa aplicada e as indenizações cabíveis forem superiores ao valor de pagamento eventualmente devido pela CONTRATANTE à CONTRATADA, além da perda desse valor, a diferença será descontada de eventual garantia prestada ou será cobrada judicialmente, caso a Adjudicatária ou a CONTRATADA se recuse a quitá-la.</w:t>
      </w:r>
    </w:p>
    <w:p w14:paraId="541763CB" w14:textId="77777777" w:rsidR="00C92CF8" w:rsidRDefault="00C92CF8" w:rsidP="00F92351">
      <w:pPr>
        <w:pStyle w:val="Ttulo3"/>
        <w:ind w:left="0"/>
      </w:pPr>
      <w:r>
        <w:t>Aplicada a sanção de multa, o valor respectivo poderá ser descontado de montantes eventualmente devidos pela CONTRATANTE à CONTRATADA decorrentes de outros contratos firmados entre as partes.</w:t>
      </w:r>
    </w:p>
    <w:p w14:paraId="205C48F3" w14:textId="77777777" w:rsidR="00C92CF8" w:rsidRDefault="00C92CF8" w:rsidP="00F92351">
      <w:pPr>
        <w:pStyle w:val="Ttulo3"/>
        <w:ind w:left="0"/>
      </w:pPr>
      <w:r>
        <w:t>A multa tem por escopo ressarcir a CONTRATANTE dos prejuízos causados, não eximindo a Licitante, a Adjudicatária ou a CONTRATADA do dever de integral indenização caso a referida sanção pecuniária seja insuficiente à recomposição total do dano experimentado.</w:t>
      </w:r>
    </w:p>
    <w:p w14:paraId="0F6762D4" w14:textId="77777777" w:rsidR="00C92CF8" w:rsidRDefault="00C92CF8" w:rsidP="00F92351">
      <w:pPr>
        <w:pStyle w:val="Ttulo3"/>
        <w:ind w:left="0"/>
      </w:pPr>
      <w:r>
        <w:t>Nos casos de simples atraso no fornecimento de objetos, a multa deve ser calculada da seguinte forma: 0,5% (meio por cento) por dia de atraso até um máximo de 20% (vinte por cento) do valor da formalização da solicitação de fornecimento (contrato ou ordem de fornecimento).</w:t>
      </w:r>
    </w:p>
    <w:p w14:paraId="0C471C9C" w14:textId="77777777" w:rsidR="00C92CF8" w:rsidRDefault="00C92CF8" w:rsidP="00F92351">
      <w:pPr>
        <w:pStyle w:val="Ttulo3"/>
        <w:ind w:left="0"/>
      </w:pPr>
      <w:r>
        <w:t>A multa será recolhida no prazo de 30 (trinta) dias corridos, contado da intimação do infrator acerca da decisão administrativa definitiva.</w:t>
      </w:r>
    </w:p>
    <w:p w14:paraId="1F214BFD" w14:textId="77777777" w:rsidR="00C92CF8" w:rsidRDefault="00C92CF8" w:rsidP="00F92351">
      <w:pPr>
        <w:pStyle w:val="Ttulo3"/>
        <w:ind w:left="0"/>
      </w:pPr>
      <w:r>
        <w:t>O não pagamento da multa no prazo estabelecido sujeita o infrator a juros de mora de 1% (um por cento) ao mês ou fração.</w:t>
      </w:r>
    </w:p>
    <w:p w14:paraId="5B6CEF0B" w14:textId="77777777" w:rsidR="00C92CF8" w:rsidRDefault="00C92CF8" w:rsidP="00F92351">
      <w:pPr>
        <w:pStyle w:val="Ttulo3"/>
        <w:ind w:left="0"/>
      </w:pPr>
      <w:r>
        <w:t>As multas serão corrigidas monetariamente até a data de seu efetivo pagamento, tendo como termo inicial a data da decisão que quantificou o valor da multa.</w:t>
      </w:r>
    </w:p>
    <w:p w14:paraId="7D1B536E" w14:textId="77777777" w:rsidR="00C92CF8" w:rsidRDefault="00C92CF8" w:rsidP="00F92351">
      <w:pPr>
        <w:pStyle w:val="Ttulo3"/>
        <w:ind w:left="0"/>
      </w:pPr>
      <w:r>
        <w:t>A base de cálculo para a multa será o valor da contratação vigente à época do fato reajustado até a data da aplicação da penalidade pela variação do índice previsto neste contrato, na Ata de Registro de Preços, no Instrumento Convocatório ou em outro instrumento representativo do acordo contratual ou, ainda, em outro instrumento que venha a substituí-lo, entendida a aplicação como o ato da Defensoria Pública-Geral que estabelece a sanção.</w:t>
      </w:r>
    </w:p>
    <w:p w14:paraId="1C5CAC62" w14:textId="77777777" w:rsidR="00C92CF8" w:rsidRDefault="00C92CF8" w:rsidP="00F92351">
      <w:pPr>
        <w:pStyle w:val="Ttulo3"/>
        <w:ind w:left="0"/>
      </w:pPr>
      <w:r>
        <w:t>Inexistindo índice contratual, será utilizado o INPC ou outro que venha a substituí-lo.</w:t>
      </w:r>
    </w:p>
    <w:p w14:paraId="2A4DE42D" w14:textId="77777777" w:rsidR="00C92CF8" w:rsidRDefault="00C92CF8" w:rsidP="00F92351">
      <w:pPr>
        <w:pStyle w:val="Ttulo3"/>
        <w:ind w:left="0"/>
      </w:pPr>
      <w:r>
        <w:t>Para os meses em que ainda não houver divulgação do índice de correção monetária utilizado, a correção monetária a ser considerada por mês ou fração de mês é o valor da expectativa mediana para o IPCA no ano corrente constante na última publicação do “Focus – Relatório de Mercado”, do Banco Central do Brasil, dividido por 12 (doze).</w:t>
      </w:r>
    </w:p>
    <w:p w14:paraId="09374B26" w14:textId="77777777" w:rsidR="00C92CF8" w:rsidRDefault="00C92CF8" w:rsidP="00F92351">
      <w:pPr>
        <w:pStyle w:val="Ttulo3"/>
        <w:ind w:left="0"/>
      </w:pPr>
      <w:r>
        <w:t>A correção monetária e os juros de mora serão devidos inclusive durante o período em que a respectiva cobrança houver sido suspensa por decisão administrativa ou judicial.</w:t>
      </w:r>
    </w:p>
    <w:p w14:paraId="294A9825" w14:textId="77777777" w:rsidR="00C92CF8" w:rsidRDefault="00C92CF8" w:rsidP="00F92351">
      <w:pPr>
        <w:pStyle w:val="Ttulo3"/>
        <w:ind w:left="0"/>
      </w:pPr>
      <w:r>
        <w:t>A multa pode ser aplicada à Licitante, à Adjudicatária ou à CONTRATADA de maneira isolada ou cumulativa com outras sanções previstas na legislação vigente, independentemente do número de infrações cometidas.</w:t>
      </w:r>
    </w:p>
    <w:p w14:paraId="2DBB84C8" w14:textId="77777777" w:rsidR="00C92CF8" w:rsidRDefault="00C92CF8" w:rsidP="00F92351">
      <w:pPr>
        <w:widowControl w:val="0"/>
        <w:jc w:val="both"/>
      </w:pPr>
      <w:r>
        <w:t>10.11.13.1. A decisão pela aplicação da multa de maneira isolada ou cumulativa à outra sanção deve ponderar a gravidade da conduta; a existência de dolo ou culpa grave do/a infrator/a; o prejuízo para o erário ou para o bom funcionamento do serviço público; a reincidência do/a infrator/a; e a presença de circunstâncias agravantes ou atenuantes.</w:t>
      </w:r>
    </w:p>
    <w:p w14:paraId="0DE1AF1F" w14:textId="77777777" w:rsidR="00C92CF8" w:rsidRDefault="00C92CF8" w:rsidP="00F92351">
      <w:pPr>
        <w:widowControl w:val="0"/>
        <w:jc w:val="both"/>
      </w:pPr>
      <w:r>
        <w:t>10.12.O atraso injustificado na execução contratual sujeitará a CONTRATADA à multa de mora.</w:t>
      </w:r>
    </w:p>
    <w:p w14:paraId="2607F029" w14:textId="77777777" w:rsidR="00C92CF8" w:rsidRDefault="00C92CF8" w:rsidP="00F92351">
      <w:pPr>
        <w:widowControl w:val="0"/>
        <w:jc w:val="both"/>
      </w:pPr>
      <w:r>
        <w:t>10.12.1. A aplicação de multa moratória não impedirá que a CONTRATANTE a converta em compensatória e promova a extinção unilateral do contrato com a aplicação cumulada de outras sanções previstas na Lei nº 14.133/2021.</w:t>
      </w:r>
    </w:p>
    <w:p w14:paraId="19951BB4" w14:textId="77777777" w:rsidR="00C92CF8" w:rsidRDefault="00C92CF8" w:rsidP="00F92351">
      <w:pPr>
        <w:widowControl w:val="0"/>
        <w:jc w:val="both"/>
      </w:pPr>
      <w:r>
        <w:t>10.13. O cometimento de mais de uma infração em um mesmo processo de contratação ou em uma mesma relação contratual sujeitará o infrator à sanção cabível mais grave entre elas, ou, se iguais, a somente uma delas, sopesando-se, em qualquer caso, as demais infrações como circunstância agravante.</w:t>
      </w:r>
    </w:p>
    <w:p w14:paraId="085494D2" w14:textId="77777777" w:rsidR="00C92CF8" w:rsidRDefault="00C92CF8" w:rsidP="00F92351">
      <w:pPr>
        <w:widowControl w:val="0"/>
        <w:jc w:val="both"/>
      </w:pPr>
      <w:r>
        <w:t>10.13.1. Não se aplica a regra prevista no Item 10.13 se já houver ocorrido o julgamento ou se, pelo estágio processual, a avaliação conjunta dos fatos for inconveniente.</w:t>
      </w:r>
    </w:p>
    <w:p w14:paraId="2FDDFA42" w14:textId="77777777" w:rsidR="00C92CF8" w:rsidRDefault="00C92CF8" w:rsidP="00F92351">
      <w:pPr>
        <w:widowControl w:val="0"/>
        <w:jc w:val="both"/>
      </w:pPr>
      <w:r>
        <w:t>10.13.2. O disposto no Item 10.13 não afasta a possibilidade de aplicação da penalidade de multa cumulativamente à sanção mais grave.</w:t>
      </w:r>
    </w:p>
    <w:p w14:paraId="71D671C4" w14:textId="77777777" w:rsidR="00C92CF8" w:rsidRDefault="00C92CF8" w:rsidP="00F92351">
      <w:pPr>
        <w:widowControl w:val="0"/>
        <w:jc w:val="both"/>
      </w:pPr>
      <w:r>
        <w:t>10.14. Constatada qualquer conduta da Licitante, da Adjudicatária ou da CONTRATADA passível de punição, o fiscal do contrato da CONTRATANTE comunicará o fato ao gestor do contrato, para ciência, e ao Coordenador-Geral de Administração, que, entendendo configurada a infração, submeterá os autos à Defensoria Pública-Geral para análise.</w:t>
      </w:r>
    </w:p>
    <w:p w14:paraId="4AD76A75" w14:textId="77777777" w:rsidR="00C92CF8" w:rsidRDefault="00C92CF8" w:rsidP="00F92351">
      <w:pPr>
        <w:widowControl w:val="0"/>
        <w:jc w:val="both"/>
      </w:pPr>
      <w:r>
        <w:t>10.14.1. A comunicação do fiscal do contrato a que se refere o Item X.14 conterá, no mínimo, os seguintes requisitos: a descrição dos fatos ocorridos; as inconsistências entre o que estava contratado e o que efetivamente foi realizado ou entregue; as informações sobre as tentativas de solucionar o problema; e todos os documentos necessários à comprovação dos fatos narrados.</w:t>
      </w:r>
    </w:p>
    <w:p w14:paraId="451BE6E4" w14:textId="77777777" w:rsidR="00C92CF8" w:rsidRDefault="00C92CF8" w:rsidP="00F92351">
      <w:pPr>
        <w:widowControl w:val="0"/>
        <w:jc w:val="both"/>
      </w:pPr>
      <w:r>
        <w:t>10.15. Na aplicação das sanções, a Administração/CONTRATANTE deve observar os seguintes parâmetros:</w:t>
      </w:r>
    </w:p>
    <w:p w14:paraId="5A75913E" w14:textId="77777777" w:rsidR="00C92CF8" w:rsidRDefault="00C92CF8" w:rsidP="00F92351">
      <w:pPr>
        <w:widowControl w:val="0"/>
        <w:jc w:val="both"/>
      </w:pPr>
      <w:r>
        <w:t>10.15.1. São circunstâncias que sempre agravam a penalidade, quando não constituem ou qualificam a infração, aumentando em 0,5% (meio por cento) de sua pena-base, para cada agravante, até o limite de 10% (dez por cento):</w:t>
      </w:r>
    </w:p>
    <w:p w14:paraId="6B51DE3F" w14:textId="77777777" w:rsidR="00C92CF8" w:rsidRDefault="00C92CF8" w:rsidP="00F92351">
      <w:pPr>
        <w:widowControl w:val="0"/>
        <w:jc w:val="both"/>
      </w:pPr>
      <w:r>
        <w:t>10.15.1.1. Quando restar comprovado que a Licitante, a Adjudicatária ou a CONTRATADA tenha sofrido registro de 3 (três) ou mais penalidades no Cadastro de Empresas Inidôneas e Suspensas (CEIS), no Cadastro Unificado de Fornecedores do Estado do Paraná (GMS/CFPR) e/ou no Cadastro de Sanções Administrativas da Defensoria Pública do Estado do Paraná em decorrência da prática de quaisquer condutas tipificadas na legislação vigente nos 24 (vinte e quatro) meses que antecederam o fato em decorrência do qual será aplicada a penalidade;</w:t>
      </w:r>
    </w:p>
    <w:p w14:paraId="3EC81837" w14:textId="77777777" w:rsidR="00C92CF8" w:rsidRDefault="00C92CF8" w:rsidP="00F92351">
      <w:pPr>
        <w:widowControl w:val="0"/>
        <w:jc w:val="both"/>
      </w:pPr>
      <w:r>
        <w:t>10.15.1.2. Quando a infração for cometida afetando ou expondo a perigo, de maneira grave, a saúde pública ou o meio ambiente;</w:t>
      </w:r>
    </w:p>
    <w:p w14:paraId="1D55BD3D" w14:textId="77777777" w:rsidR="00C92CF8" w:rsidRDefault="00C92CF8" w:rsidP="00F92351">
      <w:pPr>
        <w:widowControl w:val="0"/>
        <w:jc w:val="both"/>
      </w:pPr>
      <w:r>
        <w:t>10.15.1.3. Quando a infração for cometida causando danos à propriedade alheia.</w:t>
      </w:r>
    </w:p>
    <w:p w14:paraId="7D499D08" w14:textId="77777777" w:rsidR="00C92CF8" w:rsidRDefault="00C92CF8" w:rsidP="00F92351">
      <w:pPr>
        <w:widowControl w:val="0"/>
        <w:jc w:val="both"/>
      </w:pPr>
      <w:r>
        <w:t>10.15.2. São circunstâncias que sempre atenuam a penalidade, diminuindo em 0,5% (meio por cento) de sua pena-base, para cada atenuante, até o limite de 10% (dez por cento):</w:t>
      </w:r>
    </w:p>
    <w:p w14:paraId="0C1A2DE0" w14:textId="77777777" w:rsidR="00C92CF8" w:rsidRDefault="00C92CF8" w:rsidP="00F92351">
      <w:pPr>
        <w:widowControl w:val="0"/>
        <w:jc w:val="both"/>
      </w:pPr>
      <w:r>
        <w:t>10.15.2.1. O baixo grau de instrução ou escolaridade da Licitante/CONTRATADA pessoa física ou responsável pela Eireli;</w:t>
      </w:r>
    </w:p>
    <w:p w14:paraId="635EA87D" w14:textId="77777777" w:rsidR="00C92CF8" w:rsidRDefault="00C92CF8" w:rsidP="00F92351">
      <w:pPr>
        <w:widowControl w:val="0"/>
        <w:jc w:val="both"/>
      </w:pPr>
      <w:r>
        <w:t>10.15.2.2. A reparação espontânea do dano ou sua limitação significativa;</w:t>
      </w:r>
    </w:p>
    <w:p w14:paraId="4172B381" w14:textId="77777777" w:rsidR="00C92CF8" w:rsidRDefault="00C92CF8" w:rsidP="00F92351">
      <w:pPr>
        <w:widowControl w:val="0"/>
        <w:jc w:val="both"/>
      </w:pPr>
      <w:r>
        <w:t>10.15.2.3. A comunicação prévia, pelo infrator, acerca do risco de danos a bens, pessoas e serviços.</w:t>
      </w:r>
    </w:p>
    <w:p w14:paraId="685D2B83" w14:textId="77777777" w:rsidR="00C92CF8" w:rsidRDefault="00C92CF8" w:rsidP="00F92351">
      <w:pPr>
        <w:widowControl w:val="0"/>
        <w:jc w:val="both"/>
      </w:pPr>
      <w:r>
        <w:t>10.16. A aplicação das sanções previstas não impede a instauração de procedimento administrativo por eventual violação ao disposto na Lei nº 12.846/2013.</w:t>
      </w:r>
    </w:p>
    <w:p w14:paraId="595B1DA6" w14:textId="77777777" w:rsidR="00C92CF8" w:rsidRDefault="00C92CF8" w:rsidP="00F92351">
      <w:pPr>
        <w:widowControl w:val="0"/>
        <w:jc w:val="both"/>
      </w:pPr>
      <w:r>
        <w:t>10.17. O procedimento para aplicação das sanções observará as disposições estabelecidas no “Capítulo I – Do Procedimento de Aplicação de Sanções Administrativas” da Deliberação CSDP nº 043/2023.</w:t>
      </w:r>
    </w:p>
    <w:p w14:paraId="178D5A13" w14:textId="77777777" w:rsidR="00C92CF8" w:rsidRDefault="00C92CF8" w:rsidP="00F92351">
      <w:pPr>
        <w:widowControl w:val="0"/>
        <w:jc w:val="both"/>
      </w:pPr>
      <w:r>
        <w:t>10.18. Nos casos não previstos no Termo de Referência, no Instrumento Convocatório, quando houver, e neste instrumento, inclusive sobre o procedimento de aplicação das sanções administrativas, deverão ser observadas as disposições da Lei nº 14.133/2021 e da Deliberação CSDP nº 043/2023.</w:t>
      </w:r>
    </w:p>
    <w:p w14:paraId="24C54C8B" w14:textId="77777777" w:rsidR="00C92CF8" w:rsidRDefault="00C92CF8" w:rsidP="00F92351">
      <w:pPr>
        <w:widowControl w:val="0"/>
        <w:jc w:val="both"/>
      </w:pPr>
      <w:r>
        <w:t>10.19. Sem prejuízo das sanções previstas no presente instrumento, a responsabilização administrativa e civil de pessoas jurídicas pela prática de atos contra a Administração Pública, nacional ou estrangeira, na participação da licitação e nos contratos ou vínculos derivados, deve observar o disposto na Lei nº 12.846/2013 e no regulamento vigente no âmbito da Defensoria Pública do Estado do Paraná.</w:t>
      </w:r>
    </w:p>
    <w:p w14:paraId="40162878" w14:textId="77777777" w:rsidR="00C92CF8" w:rsidRDefault="00C92CF8" w:rsidP="00F92351">
      <w:pPr>
        <w:widowControl w:val="0"/>
        <w:jc w:val="both"/>
      </w:pPr>
      <w:r>
        <w:t>10.20. Quaisquer penalidades aplicadas serão transcritas no Portal Nacional de Contratações Públicas (PNCP) e no Cadastro Unificado de Fornecedores do Estado do Paraná (GMS/CFPR).</w:t>
      </w:r>
    </w:p>
    <w:p w14:paraId="187BCCFD" w14:textId="77777777" w:rsidR="00C92CF8" w:rsidRDefault="00C92CF8" w:rsidP="00F92351">
      <w:pPr>
        <w:widowControl w:val="0"/>
        <w:jc w:val="both"/>
      </w:pPr>
    </w:p>
    <w:p w14:paraId="6073C4B3" w14:textId="77777777" w:rsidR="00C92CF8" w:rsidRDefault="00C92CF8" w:rsidP="00F92351">
      <w:pPr>
        <w:pStyle w:val="Ttulo1"/>
        <w:widowControl w:val="0"/>
      </w:pPr>
      <w:r>
        <w:t>DO INSTRUMENTO DE MEDIÇÃO DE RESULTADOS</w:t>
      </w:r>
    </w:p>
    <w:p w14:paraId="544DE91C" w14:textId="77777777" w:rsidR="00C92CF8" w:rsidRDefault="00C92CF8" w:rsidP="00F92351">
      <w:pPr>
        <w:pStyle w:val="Ttulo2"/>
      </w:pPr>
      <w:r>
        <w:t>Dada a natureza do objeto, caracterizada por sua baixa complexidade, o valor estimado reduzido da contratação e o baixo risco de impactos financeiros adversos durante a execução, a elaboração de um Instrumento de Medição de Resultados (IMR) não se faz necessária para esta contratação.</w:t>
      </w:r>
    </w:p>
    <w:p w14:paraId="4BF4A818" w14:textId="77777777" w:rsidR="00C92CF8" w:rsidRDefault="00C92CF8" w:rsidP="00F92351">
      <w:pPr>
        <w:widowControl w:val="0"/>
      </w:pPr>
    </w:p>
    <w:p w14:paraId="03E18128" w14:textId="77777777" w:rsidR="00C92CF8" w:rsidRDefault="00C92CF8" w:rsidP="00F92351">
      <w:pPr>
        <w:pStyle w:val="Ttulo1"/>
        <w:widowControl w:val="0"/>
      </w:pPr>
      <w:r>
        <w:t>DO PREÇO E DAS CONDIÇÕES DE PAGAMENTO</w:t>
      </w:r>
    </w:p>
    <w:p w14:paraId="7D24863D" w14:textId="77777777" w:rsidR="00C92CF8" w:rsidRDefault="00C92CF8" w:rsidP="00F92351">
      <w:pPr>
        <w:pStyle w:val="Ttulo2"/>
      </w:pPr>
      <w:r>
        <w:t>No preço estão incluídos todos os impostos, taxas, emolumentos, contribuições fiscais e parafiscais, despesas com transporte, seguros, materiais, encargos sociais, trabalhistas, previdenciários, securitários, e/ou quaisquer outros ônus fiscais e tributários de origem Federal, Estadual e Municipal, assim como custos referentes à responsabilidade compartilhada pelo ciclo de vida, da geração até a destinação ambientalmente adequada dos produtos embalagens e serviços, não cabendo à DPE-PR quaisquer custos adicionais.</w:t>
      </w:r>
    </w:p>
    <w:p w14:paraId="7D3EC087" w14:textId="77777777" w:rsidR="00C92CF8" w:rsidRDefault="00C92CF8" w:rsidP="00F92351">
      <w:pPr>
        <w:pStyle w:val="Ttulo2"/>
      </w:pPr>
      <w:r>
        <w:t>Após o recebimento definitivo pelo responsável pelo acompanhamento, os pagamentos serão efetuados na forma de depósito ou crédito em conta bancária em favor da CONTRATADA em até 10 (dez) dias úteis.</w:t>
      </w:r>
    </w:p>
    <w:p w14:paraId="6B6CEA4F" w14:textId="77777777" w:rsidR="00C92CF8" w:rsidRDefault="00C92CF8" w:rsidP="00F92351">
      <w:pPr>
        <w:pStyle w:val="Ttulo2"/>
      </w:pPr>
      <w:r>
        <w:t>O faturamento deverá ser realizado em face do CNPJ 13.950.733/0001-39 da DEFENSORIA PÚBLICA DO ESTADO DO PARANÁ;</w:t>
      </w:r>
    </w:p>
    <w:p w14:paraId="4C65CEDC" w14:textId="77777777" w:rsidR="00C92CF8" w:rsidRDefault="00C92CF8" w:rsidP="00F92351">
      <w:pPr>
        <w:pStyle w:val="Ttulo2"/>
      </w:pPr>
      <w:r>
        <w:t>Para a liberação do pagamento, a pessoa responsável pelo acompanhamento encaminhará o documento de cobrança e documentação complementar à Diretoria de Orçamento e Finanças que então providenciará a liquidação da obrigação.</w:t>
      </w:r>
    </w:p>
    <w:p w14:paraId="78BDB8FE" w14:textId="77777777" w:rsidR="00C92CF8" w:rsidRDefault="00C92CF8" w:rsidP="00F92351">
      <w:pPr>
        <w:pStyle w:val="Ttulo2"/>
      </w:pPr>
      <w:r>
        <w:t xml:space="preserve">Havendo erro ou apresentação incompleta do documento de cobrança o pagamento ficará pendente até que a CONTRATADA providencie as medidas saneadoras, hipótese em que o prazo para pagamento será interrompido, iniciando-se novamente após a regularização. </w:t>
      </w:r>
    </w:p>
    <w:p w14:paraId="216ED7C5" w14:textId="77777777" w:rsidR="00C92CF8" w:rsidRDefault="00C92CF8" w:rsidP="00F92351">
      <w:pPr>
        <w:pStyle w:val="Ttulo2"/>
      </w:pPr>
      <w:r>
        <w:t>A pendência de liquidação de obrigação financeira imposta em virtude de penalidade ou inadimplência poderá gerar a retenção e/ou o desconto dos pagamentos devidos a CONTRATADA, sem que isso gere direito a acréscimos de qualquer natureza.</w:t>
      </w:r>
    </w:p>
    <w:p w14:paraId="34585ED5" w14:textId="230886FB" w:rsidR="00C92CF8" w:rsidRDefault="00C92CF8" w:rsidP="00F92351">
      <w:pPr>
        <w:pStyle w:val="Ttulo3"/>
        <w:ind w:left="0"/>
      </w:pPr>
      <w:r>
        <w:t>Eventuais retenções e/ou descontos dos pagamentos serão apreciados em procedimento específico para apuração do eventual inadimplemento</w:t>
      </w:r>
      <w:r w:rsidR="00DF18F2">
        <w:t>.</w:t>
      </w:r>
    </w:p>
    <w:p w14:paraId="3D3AE90C" w14:textId="77777777" w:rsidR="00C92CF8" w:rsidRDefault="00C92CF8" w:rsidP="00F92351">
      <w:pPr>
        <w:pStyle w:val="Ttulo2"/>
      </w:pPr>
      <w:r>
        <w:t xml:space="preserve">Nos casos de eventuais atrasos de pagamento, desde que a fornecedora não tenha concorrido de alguma forma para tanto, fica convencionado que os encargos moratórios devidos pela DPE-PR, entre a última data prevista para pagamento e a correspondente ao efetivo adimplemento da parcela, serão pagos, mediante solicitação da fornecedora, e calculados, desconsiderado o critério pro rata die, com juros moratórios de 0,5% (meio por cento) ao mês e correção monetária pelo índice IGP-M/FGV. </w:t>
      </w:r>
    </w:p>
    <w:p w14:paraId="180B38C5" w14:textId="77777777" w:rsidR="00C92CF8" w:rsidRDefault="00C92CF8" w:rsidP="00F92351">
      <w:pPr>
        <w:pStyle w:val="Ttulo2"/>
      </w:pPr>
      <w:r>
        <w:t>A DPE-PR fará as retenções de acordo com a legislação vigente e/ou exigirá a comprovação dos recolhimentos exigidos em lei.</w:t>
      </w:r>
    </w:p>
    <w:p w14:paraId="018D9504" w14:textId="77777777" w:rsidR="00C92CF8" w:rsidRDefault="00C92CF8" w:rsidP="00F92351">
      <w:pPr>
        <w:pStyle w:val="Ttulo2"/>
      </w:pPr>
      <w:r>
        <w:t>Eventuais encargos decorrentes de atrasos nas retenções de responsabilidade da DPE-PR serão imputáveis exclusivamente à fornecedora quando esta deixar de apresentar os documentos necessários em tempo hábil.</w:t>
      </w:r>
    </w:p>
    <w:p w14:paraId="2F9A7DD1" w14:textId="77777777" w:rsidR="00C92CF8" w:rsidRDefault="00C92CF8" w:rsidP="00F92351">
      <w:pPr>
        <w:pStyle w:val="Ttulo2"/>
      </w:pPr>
      <w:r>
        <w:t>Com o fim de salvaguardar a transparência administrativa, nos termos da Resolução DPG nº 375/2023, a Defensoria Pública do Estado do Paraná disponibilizará, mensalmente, em área específica no Portal da Transparência, a ordem cronológica de seus pagamentos, bem como as justificativas que fundamentem a eventual modificação da ordem.</w:t>
      </w:r>
    </w:p>
    <w:p w14:paraId="54D979B7" w14:textId="77777777" w:rsidR="00C92CF8" w:rsidRDefault="00C92CF8" w:rsidP="00F92351">
      <w:pPr>
        <w:pStyle w:val="Ttulo2"/>
      </w:pPr>
      <w:r>
        <w:t>Excepcional antecipação de pagamento em relação ao cronograma financeiro fixado deverá observar o disciplinado no Art.75 da Resolução DPG nº 375/2023.</w:t>
      </w:r>
    </w:p>
    <w:p w14:paraId="361F4F10" w14:textId="77777777" w:rsidR="00C92CF8" w:rsidRDefault="00C92CF8" w:rsidP="00F92351">
      <w:pPr>
        <w:widowControl w:val="0"/>
      </w:pPr>
    </w:p>
    <w:p w14:paraId="6A28F86B" w14:textId="77777777" w:rsidR="00C92CF8" w:rsidRDefault="00C92CF8" w:rsidP="00F92351">
      <w:pPr>
        <w:pStyle w:val="Ttulo1"/>
        <w:widowControl w:val="0"/>
      </w:pPr>
      <w:r>
        <w:t>DAS CONDIÇÕES DE ALTERAÇÃO OU ATUALIZAÇÃO DOS PREÇOS REGISTRADOS</w:t>
      </w:r>
    </w:p>
    <w:p w14:paraId="40CF1862" w14:textId="77777777" w:rsidR="00C92CF8" w:rsidRDefault="00C92CF8" w:rsidP="00F92351">
      <w:pPr>
        <w:pStyle w:val="Ttulo2"/>
      </w:pPr>
      <w:r>
        <w:t xml:space="preserve">O preço registrado poderá ser atualizado, a pedido do FORNECEDOR, ou por iniciativa da DPE/PR, em decorrência de eventual redução daqueles praticados no mercado, ou de fato superveniente que eleve os preços, desde que observadas as disposições contidas no art. 124 da Lei Federal n.º 14.133/21. </w:t>
      </w:r>
    </w:p>
    <w:p w14:paraId="63E73693" w14:textId="77777777" w:rsidR="00C92CF8" w:rsidRDefault="00C92CF8" w:rsidP="00F92351">
      <w:pPr>
        <w:pStyle w:val="Ttulo2"/>
      </w:pPr>
      <w:r>
        <w:t>Quando o preço registrado se tornar superior ao preço praticado no mercado por motivo superveniente, a DPE/PR, convocará os fornecedores para negociarem a redução dos preços registrados, tornando-os compatíveis com os valores praticados pelo mercado.</w:t>
      </w:r>
    </w:p>
    <w:p w14:paraId="3825907A" w14:textId="77777777" w:rsidR="00C92CF8" w:rsidRDefault="00C92CF8" w:rsidP="00F92351">
      <w:pPr>
        <w:pStyle w:val="Ttulo3"/>
        <w:ind w:left="0"/>
      </w:pPr>
      <w:r>
        <w:t>Os fornecedores que não aceitarem reduzir seus preços aos valores praticados pelo mercado serão liberados dos compromissos assumidos, sem aplicação de penalidades administrativas.</w:t>
      </w:r>
    </w:p>
    <w:p w14:paraId="14246174" w14:textId="77777777" w:rsidR="00C92CF8" w:rsidRDefault="00C92CF8" w:rsidP="00F92351">
      <w:pPr>
        <w:pStyle w:val="Ttulo3"/>
        <w:ind w:left="0"/>
      </w:pPr>
      <w:r>
        <w:t>A ordem de classificação dos fornecedores que aceitarem reduzir seus preços aos valores de mercado observará a classificação obtida originalmente na licitação.</w:t>
      </w:r>
    </w:p>
    <w:p w14:paraId="52BB5D68" w14:textId="77777777" w:rsidR="00C92CF8" w:rsidRDefault="00C92CF8" w:rsidP="00F92351">
      <w:pPr>
        <w:pStyle w:val="Ttulo2"/>
      </w:pPr>
      <w:r>
        <w:t>Quando o preço de mercado se tornar superior aos preços registrados é facultado ao FORNECEDOR requerer, antes do pedido de fornecimento, a atualização do preço registrado, mediante demonstração de fato superveniente que tenha provocado elevação que supostamente impossibilite o cumprimento das obrigações contidas na ata e desde que atendidos os seguintes requisitos:</w:t>
      </w:r>
    </w:p>
    <w:p w14:paraId="78FB3672" w14:textId="77777777" w:rsidR="00C92CF8" w:rsidRDefault="00C92CF8" w:rsidP="00F92351">
      <w:pPr>
        <w:pStyle w:val="Ttulo3"/>
        <w:ind w:left="0"/>
      </w:pPr>
      <w:r>
        <w:t>A possibilidade da atualização dos preços registrados seja aventada pelo FORNECEDOR ou PRESTADOR SIGNATÁRIO da ata de registro de preços;</w:t>
      </w:r>
    </w:p>
    <w:p w14:paraId="5864A12F" w14:textId="77777777" w:rsidR="00C92CF8" w:rsidRDefault="00C92CF8" w:rsidP="00F92351">
      <w:pPr>
        <w:pStyle w:val="Ttulo3"/>
        <w:ind w:left="0"/>
      </w:pPr>
      <w:r>
        <w:t>A modificação seja substancial nas condições registradas, de forma que seja caracterizada alteração desproporcional entre os encargos do FORNECEDOR ou PRESTADOR SIGNATÁRIO da ata de registro de preços e a DPE/PR;</w:t>
      </w:r>
    </w:p>
    <w:p w14:paraId="278865F6" w14:textId="77777777" w:rsidR="00C92CF8" w:rsidRDefault="00C92CF8" w:rsidP="00F92351">
      <w:pPr>
        <w:pStyle w:val="Ttulo3"/>
        <w:ind w:left="0"/>
      </w:pPr>
      <w:r>
        <w:t>Seja demonstrado nos autos a desatualização dos preços registrados, por meio de apresentação de planilha de custos e documentação comprobatória correlata que demonstre que os preços registrados se tornaram inviáveis nas condições inicialmente pactuadas.</w:t>
      </w:r>
    </w:p>
    <w:p w14:paraId="36BC58B2" w14:textId="77777777" w:rsidR="00C92CF8" w:rsidRDefault="00C92CF8" w:rsidP="00F92351">
      <w:pPr>
        <w:pStyle w:val="Ttulo2"/>
      </w:pPr>
      <w:r>
        <w:t>A iniciativa e o encargo da demonstração da necessidade de atualização de preço serão do FORNECEDOR ou PRESTADOR SIGNATÁRIO da ata de registro de preços, cabendo ao DPE/PR, a análise e deliberação a respeito do pedido.</w:t>
      </w:r>
    </w:p>
    <w:p w14:paraId="72A385B2" w14:textId="77777777" w:rsidR="00C92CF8" w:rsidRDefault="00C92CF8" w:rsidP="00F92351">
      <w:pPr>
        <w:pStyle w:val="Ttulo2"/>
      </w:pPr>
      <w:r>
        <w:t>Se não houver prova efetiva da desatualização dos preços registrados e da existência de fato superveniente, o pedido será indeferido pela Administração e o FORNECEDOR continuará obrigado a cumprir os compromissos pelo valor registrado na ata, sob pena de cancelamento do registro de preços e de aplicação das penalidades administrativas previstas em Lei e no Edital.</w:t>
      </w:r>
    </w:p>
    <w:p w14:paraId="064CE020" w14:textId="77777777" w:rsidR="00C92CF8" w:rsidRDefault="00C92CF8" w:rsidP="00F92351">
      <w:pPr>
        <w:pStyle w:val="Ttulo2"/>
      </w:pPr>
      <w:r>
        <w:t>Na hipótese do cancelamento do registro de preços prevista no item anterior deste artigo, a DPE/PR, poderá convocar os demais fornecedores integrantes do cadastro de reserva para que manifestem interesse em assumir o fornecimento dos bens, a execução das obras ou dos serviços, pelo preço registrado na ata.</w:t>
      </w:r>
    </w:p>
    <w:p w14:paraId="4E3ED2D0" w14:textId="77777777" w:rsidR="00C92CF8" w:rsidRDefault="00C92CF8" w:rsidP="00F92351">
      <w:pPr>
        <w:pStyle w:val="Ttulo2"/>
      </w:pPr>
      <w:r>
        <w:t>Comprovada a desatualização dos preços registrados decorrente de fato superveniente que prejudique o cumprimento da ata, a DPE/PR poderá efetuar a atualização do preço registrado, adequando-o aos valores praticados no mercado.</w:t>
      </w:r>
    </w:p>
    <w:p w14:paraId="5B2A4F53" w14:textId="77777777" w:rsidR="00C92CF8" w:rsidRDefault="00C92CF8" w:rsidP="00F92351">
      <w:pPr>
        <w:pStyle w:val="Ttulo2"/>
      </w:pPr>
      <w:r>
        <w:t>Caso o FORNECEDOR ou PRESTADOR não aceite o preço atualizado pela Administração, será liberado do compromisso assumido, sem aplicação de penalidades administrativas.</w:t>
      </w:r>
    </w:p>
    <w:p w14:paraId="01321439" w14:textId="77777777" w:rsidR="00C92CF8" w:rsidRDefault="00C92CF8" w:rsidP="00F92351">
      <w:pPr>
        <w:pStyle w:val="Ttulo2"/>
      </w:pPr>
      <w:r>
        <w:t>Liberado o fornecedor na forma do item anterior, a DPE/PR, poderá convocar os integrantes do cadastro de reserva, para que manifestem interesse em assumir o fornecimento dos bens, a execução das obras ou dos serviços, pelo preço atualizado.</w:t>
      </w:r>
    </w:p>
    <w:p w14:paraId="793E85DA" w14:textId="77777777" w:rsidR="00C92CF8" w:rsidRDefault="00C92CF8" w:rsidP="00F92351">
      <w:pPr>
        <w:pStyle w:val="Ttulo2"/>
      </w:pPr>
      <w:r>
        <w:t>Na hipótese de não haver cadastro de reserva, a DPE/PR poderá convocar os licitantes remanescentes, na ordem de classificação, para negociação e assinatura da ata no máximo nas condições ofertadas por estes, desde que o valor seja igual ou inferior ao orçamento estimado para a contratação, inclusive quanto aos preços atualizados, nos termos do instrumento convocatório.</w:t>
      </w:r>
    </w:p>
    <w:p w14:paraId="6EA1F068" w14:textId="77777777" w:rsidR="00C92CF8" w:rsidRDefault="00C92CF8" w:rsidP="00F92351">
      <w:pPr>
        <w:pStyle w:val="Ttulo2"/>
      </w:pPr>
      <w:r>
        <w:t>Não havendo êxito nas negociações, a DPE/PR, deverá diligenciar o cancelamento da ata de registro de preços, adotando de imediato as medidas cabíveis para a satisfação da necessidade administrativa.</w:t>
      </w:r>
    </w:p>
    <w:p w14:paraId="5590C708" w14:textId="77777777" w:rsidR="00C92CF8" w:rsidRDefault="00C92CF8" w:rsidP="00F92351">
      <w:pPr>
        <w:pStyle w:val="Ttulo2"/>
      </w:pPr>
      <w:r>
        <w:t>Os preços registrados nesta Ata de Registro de Preços (ARP) são passíveis de atualização periódica. A prorrogação da vigência desta ARP permite a atualização periódica dos preços inicialmente contratados, de acordo com, no máximo, a variação acumulada do Índice Nacional de Preços ao Consumidor Amplo (IPCA), ou de outro índice oficial que venha a substituí-lo, nos doze meses posteriores à data do orçamento estimado da licitação.</w:t>
      </w:r>
    </w:p>
    <w:p w14:paraId="2E30647C" w14:textId="77777777" w:rsidR="00C92CF8" w:rsidRDefault="00C92CF8" w:rsidP="00F92351">
      <w:pPr>
        <w:pStyle w:val="Ttulo2"/>
      </w:pPr>
      <w:r>
        <w:t>Para a aplicação da atualização periódica, o fornecedor deverá encaminhar solicitação formal à Coordenadoria de Formalização de Contratos e Convênios (CFORM), em até 30 (trinta dias) do aniversário de vigência da ARP, sob pena de preclusão, acompanhada de documentação comprobatória da variação dos custos. A atualização dos preços está sujeita à análise e aprovação pela CFORM.</w:t>
      </w:r>
    </w:p>
    <w:p w14:paraId="118BB614" w14:textId="77777777" w:rsidR="00C92CF8" w:rsidRDefault="00C92CF8" w:rsidP="00F92351">
      <w:pPr>
        <w:pStyle w:val="Ttulo2"/>
      </w:pPr>
      <w:r>
        <w:t>Esta cláusula de atualização de preços não se aplica aos contratos já firmados com base nos preços registrados na ARP, os quais permanecerão inalterados até o término de sua vigência.</w:t>
      </w:r>
    </w:p>
    <w:p w14:paraId="44122F90" w14:textId="143FC813" w:rsidR="00DF18F2" w:rsidRPr="00F92351" w:rsidRDefault="00DF18F2" w:rsidP="00F92351">
      <w:pPr>
        <w:pStyle w:val="Ttulo2"/>
      </w:pPr>
      <w:r w:rsidRPr="00DF18F2">
        <w:t xml:space="preserve">É permitida a atualização periódica dos preços inicialmente registrados mediante reajuste, de acordo com a variação acumulada do [XXXX – inserir o índice específico cuja adoção foi justificada no processo de contratação OU Índice Nacional de Preços ao Consumidor Amplo (IPCA)], ou de índice oficial que venha a substituí-lo, observado o interregno mínimo de 12 (doze) meses contados da data do orçamento estimado do procedimento desta contratação, qual </w:t>
      </w:r>
      <w:r w:rsidRPr="00F92351">
        <w:t xml:space="preserve">seja, </w:t>
      </w:r>
      <w:r w:rsidRPr="00F92351">
        <w:rPr>
          <w:b/>
          <w:bCs w:val="0"/>
        </w:rPr>
        <w:t>08/11/2024</w:t>
      </w:r>
      <w:r w:rsidRPr="00F92351">
        <w:t>, conforme disposições da Ata de Registro de Preços.</w:t>
      </w:r>
    </w:p>
    <w:p w14:paraId="37D4C641" w14:textId="77777777" w:rsidR="00C92CF8" w:rsidRDefault="00C92CF8" w:rsidP="00F92351">
      <w:pPr>
        <w:widowControl w:val="0"/>
      </w:pPr>
    </w:p>
    <w:p w14:paraId="78C66CCC" w14:textId="77777777" w:rsidR="00C92CF8" w:rsidRDefault="00C92CF8" w:rsidP="00F92351">
      <w:pPr>
        <w:pStyle w:val="Ttulo1"/>
        <w:widowControl w:val="0"/>
      </w:pPr>
      <w:r>
        <w:t>DA GARANTIA CONTRATUAL</w:t>
      </w:r>
    </w:p>
    <w:p w14:paraId="6F48CF5C" w14:textId="77777777" w:rsidR="00C92CF8" w:rsidRDefault="00C92CF8" w:rsidP="00F92351">
      <w:pPr>
        <w:pStyle w:val="Ttulo2"/>
      </w:pPr>
      <w:r>
        <w:t>Dadas as particularidades e natureza do fornecimento do serviço envolvido, não haverá exigência de garantia contratual.</w:t>
      </w:r>
    </w:p>
    <w:p w14:paraId="5747E2FF" w14:textId="77777777" w:rsidR="00C92CF8" w:rsidRDefault="00C92CF8" w:rsidP="00F92351">
      <w:pPr>
        <w:widowControl w:val="0"/>
      </w:pPr>
    </w:p>
    <w:p w14:paraId="7BDC4419" w14:textId="77777777" w:rsidR="00C92CF8" w:rsidRDefault="00C92CF8" w:rsidP="00F92351">
      <w:pPr>
        <w:pStyle w:val="Ttulo1"/>
        <w:widowControl w:val="0"/>
      </w:pPr>
      <w:r>
        <w:t>DOS CRITÉRIOS DE SUSTENTABILIDADE</w:t>
      </w:r>
    </w:p>
    <w:p w14:paraId="4C2D6FC3" w14:textId="77777777" w:rsidR="00C92CF8" w:rsidRDefault="00C92CF8" w:rsidP="00F92351">
      <w:pPr>
        <w:pStyle w:val="Ttulo2"/>
      </w:pPr>
      <w:r>
        <w:t>Os serviços prestados pela CONTRATADA deverão pautar-se sempre no uso racional de recursos e equipamentos, de forma a evitar e prevenir o desperdício de insumos e materiais consumidos bem como a geração excessiva de resíduos, a fim de atender às diretrizes de responsabilidade ambiental.</w:t>
      </w:r>
    </w:p>
    <w:p w14:paraId="06256F46" w14:textId="77777777" w:rsidR="00C92CF8" w:rsidRDefault="00C92CF8" w:rsidP="00F92351">
      <w:pPr>
        <w:pStyle w:val="Ttulo2"/>
      </w:pPr>
      <w:r>
        <w:t>As boas práticas de otimização de recursos, redução de desperdícios e menor poluição se pautam em alguns pressupostos e exigências, que deverão ser observados, quando possível, pela CONTRATADA:</w:t>
      </w:r>
    </w:p>
    <w:p w14:paraId="652A8554" w14:textId="77777777" w:rsidR="00C92CF8" w:rsidRDefault="00C92CF8" w:rsidP="00F92351">
      <w:pPr>
        <w:pStyle w:val="Ttulo3"/>
        <w:ind w:left="0"/>
      </w:pPr>
      <w:r>
        <w:t>Exigência de fabricação dos dispensadores com materiais recicláveis ou reutilizáveis.</w:t>
      </w:r>
    </w:p>
    <w:p w14:paraId="2B49CA7F" w14:textId="77777777" w:rsidR="00C92CF8" w:rsidRDefault="00C92CF8" w:rsidP="00F92351">
      <w:pPr>
        <w:pStyle w:val="Ttulo3"/>
        <w:ind w:left="0"/>
      </w:pPr>
      <w:r>
        <w:t>Preferência por embalagens e produtos que minimizem o uso de plásticos descartáveis e priorizem materiais biodegradáveis.</w:t>
      </w:r>
    </w:p>
    <w:p w14:paraId="48EA41F4" w14:textId="77777777" w:rsidR="00C92CF8" w:rsidRDefault="00C92CF8" w:rsidP="00F92351">
      <w:pPr>
        <w:widowControl w:val="0"/>
      </w:pPr>
    </w:p>
    <w:p w14:paraId="5DF102FC" w14:textId="77777777" w:rsidR="00C92CF8" w:rsidRDefault="00C92CF8" w:rsidP="00F92351">
      <w:pPr>
        <w:pStyle w:val="Ttulo1"/>
        <w:widowControl w:val="0"/>
      </w:pPr>
      <w:r>
        <w:t>DA LEGISLAÇÃO APLICÁVEL</w:t>
      </w:r>
    </w:p>
    <w:p w14:paraId="020C531E" w14:textId="77777777" w:rsidR="00C92CF8" w:rsidRDefault="00C92CF8" w:rsidP="00F92351">
      <w:pPr>
        <w:pStyle w:val="Ttulo2"/>
      </w:pPr>
      <w:r>
        <w:t xml:space="preserve">Aplicam-se ao presente as disposições contidas na Lei Federal n.º 14.133, de 2021, Resolução DPG nº 375/2023, Deliberação CSDP nº 043, de 04 de dezembro de 2023, Lei Complementar Federal nº 123/2006, Lei n° 13.709/2018 (LGPD) e na Deliberação CSDP 21/2022 (Disciplina a aplicação da LGPD no âmbito da Defensoria Pública do Paraná), Lei Federal nº 8.078/1990 (Código de Defesa do Consumidor) e demais leis estaduais e federais pertinentes ao objeto da contratação, aplicando-se referida legislação especialmente aos casos omissos. </w:t>
      </w:r>
    </w:p>
    <w:p w14:paraId="2DDD6A02" w14:textId="77777777" w:rsidR="00C92CF8" w:rsidRDefault="00C92CF8" w:rsidP="00F92351">
      <w:pPr>
        <w:pStyle w:val="Ttulo2"/>
      </w:pPr>
      <w:r>
        <w:t>Os diplomas legais acima indicados aplicam-se especialmente quanto aos casos omissos.</w:t>
      </w:r>
    </w:p>
    <w:p w14:paraId="2A4696AA" w14:textId="77777777" w:rsidR="00C92CF8" w:rsidRDefault="00C92CF8" w:rsidP="00F92351">
      <w:pPr>
        <w:widowControl w:val="0"/>
      </w:pPr>
    </w:p>
    <w:p w14:paraId="710EC588" w14:textId="77777777" w:rsidR="00C92CF8" w:rsidRDefault="00C92CF8" w:rsidP="00F92351">
      <w:pPr>
        <w:pStyle w:val="Ttulo1"/>
        <w:widowControl w:val="0"/>
      </w:pPr>
      <w:r>
        <w:t>DO FORO</w:t>
      </w:r>
    </w:p>
    <w:p w14:paraId="11148186" w14:textId="00C78A2C" w:rsidR="00F92351" w:rsidRDefault="00C92CF8" w:rsidP="00CC1260">
      <w:pPr>
        <w:pStyle w:val="Ttulo2"/>
      </w:pPr>
      <w:r>
        <w:t xml:space="preserve"> Eventuais litígios que não possam ser dirimidos administrativamente serão processados e julgados na Justiça Estadual, no Foro Central da Comarca da Região Metropolitana de Curitiba-PR, com exclusão de qualquer outro, por mais privilegiado que seja.</w:t>
      </w:r>
    </w:p>
    <w:p w14:paraId="020C6B84" w14:textId="77777777" w:rsidR="00F92351" w:rsidRDefault="00F92351">
      <w:pPr>
        <w:spacing w:line="240" w:lineRule="auto"/>
        <w:rPr>
          <w:bCs/>
          <w:szCs w:val="26"/>
          <w:lang w:val="x-none" w:eastAsia="x-none"/>
        </w:rPr>
      </w:pPr>
      <w:r>
        <w:br w:type="page"/>
      </w:r>
    </w:p>
    <w:p w14:paraId="72DDC43E" w14:textId="77777777" w:rsidR="00C92CF8" w:rsidRDefault="00C92CF8" w:rsidP="00F92351">
      <w:pPr>
        <w:pStyle w:val="DPEASSINATURACARGOFUNOSETOR"/>
        <w:widowControl w:val="0"/>
        <w:rPr>
          <w:b/>
          <w:bCs/>
        </w:rPr>
      </w:pPr>
    </w:p>
    <w:p w14:paraId="6A46C9FC" w14:textId="363A3A5D" w:rsidR="009A41F8" w:rsidRPr="009A41F8" w:rsidRDefault="009A41F8" w:rsidP="00F92351">
      <w:pPr>
        <w:pStyle w:val="DPEASSINATURACARGOFUNOSETOR"/>
        <w:widowControl w:val="0"/>
        <w:rPr>
          <w:b/>
          <w:bCs/>
        </w:rPr>
      </w:pPr>
      <w:r>
        <w:rPr>
          <w:b/>
          <w:bCs/>
        </w:rPr>
        <w:t>ANEXO II – TABELA</w:t>
      </w:r>
      <w:r w:rsidR="00FC3233">
        <w:rPr>
          <w:b/>
          <w:bCs/>
        </w:rPr>
        <w:t>S</w:t>
      </w:r>
      <w:r>
        <w:rPr>
          <w:b/>
          <w:bCs/>
        </w:rPr>
        <w:t xml:space="preserve"> DE </w:t>
      </w:r>
      <w:r w:rsidR="005433E2">
        <w:rPr>
          <w:b/>
          <w:bCs/>
        </w:rPr>
        <w:t>ITENS</w:t>
      </w:r>
      <w:r w:rsidR="004E24AA">
        <w:rPr>
          <w:b/>
          <w:bCs/>
        </w:rPr>
        <w:t xml:space="preserve">, </w:t>
      </w:r>
      <w:r w:rsidR="005433E2">
        <w:rPr>
          <w:b/>
          <w:bCs/>
        </w:rPr>
        <w:t>GRUPOS</w:t>
      </w:r>
      <w:r w:rsidR="004E24AA">
        <w:rPr>
          <w:b/>
          <w:bCs/>
        </w:rPr>
        <w:t xml:space="preserve"> E </w:t>
      </w:r>
      <w:r>
        <w:rPr>
          <w:b/>
          <w:bCs/>
        </w:rPr>
        <w:t>VALORES MÁXIMOS</w:t>
      </w:r>
    </w:p>
    <w:p w14:paraId="2EBAC17A" w14:textId="77777777" w:rsidR="00C92CF8" w:rsidRPr="009D1D66" w:rsidRDefault="00C92CF8" w:rsidP="00F92351">
      <w:pPr>
        <w:pStyle w:val="Standard"/>
        <w:widowControl w:val="0"/>
        <w:suppressLineNumbers/>
        <w:tabs>
          <w:tab w:val="left" w:pos="0"/>
        </w:tabs>
        <w:ind w:left="720"/>
        <w:rPr>
          <w:rFonts w:ascii="Arial" w:hAnsi="Arial" w:cs="Arial"/>
          <w:color w:val="000000"/>
        </w:rPr>
      </w:pP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15" w:type="dxa"/>
          <w:left w:w="15" w:type="dxa"/>
          <w:bottom w:w="15" w:type="dxa"/>
          <w:right w:w="15" w:type="dxa"/>
        </w:tblCellMar>
        <w:tblLook w:val="04A0" w:firstRow="1" w:lastRow="0" w:firstColumn="1" w:lastColumn="0" w:noHBand="0" w:noVBand="1"/>
      </w:tblPr>
      <w:tblGrid>
        <w:gridCol w:w="630"/>
        <w:gridCol w:w="660"/>
        <w:gridCol w:w="1060"/>
        <w:gridCol w:w="1600"/>
        <w:gridCol w:w="3209"/>
        <w:gridCol w:w="771"/>
        <w:gridCol w:w="1121"/>
      </w:tblGrid>
      <w:tr w:rsidR="00F92351" w:rsidRPr="0096429B" w14:paraId="2519B33B" w14:textId="48002A98" w:rsidTr="00F92351">
        <w:trPr>
          <w:trHeight w:val="272"/>
        </w:trPr>
        <w:tc>
          <w:tcPr>
            <w:tcW w:w="348" w:type="pct"/>
            <w:vMerge w:val="restart"/>
            <w:shd w:val="clear" w:color="auto" w:fill="00B050"/>
            <w:tcMar>
              <w:top w:w="0" w:type="dxa"/>
              <w:left w:w="45" w:type="dxa"/>
              <w:bottom w:w="0" w:type="dxa"/>
              <w:right w:w="45" w:type="dxa"/>
            </w:tcMar>
            <w:vAlign w:val="center"/>
          </w:tcPr>
          <w:p w14:paraId="4D9D42D5" w14:textId="2FAB1B64" w:rsidR="00F92351" w:rsidRPr="00C50665" w:rsidRDefault="00F92351" w:rsidP="00F92351">
            <w:pPr>
              <w:pStyle w:val="Standard"/>
              <w:widowControl w:val="0"/>
              <w:suppressLineNumbers/>
              <w:tabs>
                <w:tab w:val="left" w:pos="0"/>
              </w:tabs>
              <w:jc w:val="center"/>
              <w:rPr>
                <w:rFonts w:ascii="Arial" w:hAnsi="Arial" w:cs="Arial"/>
                <w:b/>
                <w:bCs/>
                <w:color w:val="000000"/>
                <w:sz w:val="18"/>
                <w:szCs w:val="18"/>
              </w:rPr>
            </w:pPr>
            <w:r w:rsidRPr="00C50665">
              <w:rPr>
                <w:rFonts w:ascii="Arial" w:hAnsi="Arial" w:cs="Arial"/>
                <w:b/>
                <w:bCs/>
                <w:sz w:val="18"/>
                <w:szCs w:val="18"/>
              </w:rPr>
              <w:t>Grupo 01</w:t>
            </w:r>
          </w:p>
        </w:tc>
        <w:tc>
          <w:tcPr>
            <w:tcW w:w="4652" w:type="pct"/>
            <w:gridSpan w:val="6"/>
            <w:shd w:val="clear" w:color="auto" w:fill="00B050"/>
            <w:vAlign w:val="center"/>
          </w:tcPr>
          <w:p w14:paraId="496ED4BF" w14:textId="77777777" w:rsidR="00F92351" w:rsidRPr="0096429B" w:rsidRDefault="00F92351" w:rsidP="00F92351">
            <w:pPr>
              <w:pStyle w:val="Standard"/>
              <w:widowControl w:val="0"/>
              <w:suppressLineNumbers/>
              <w:tabs>
                <w:tab w:val="left" w:pos="0"/>
              </w:tabs>
              <w:jc w:val="center"/>
              <w:rPr>
                <w:rFonts w:ascii="Arial" w:hAnsi="Arial" w:cs="Arial"/>
                <w:b/>
                <w:bCs/>
                <w:color w:val="000000"/>
                <w:sz w:val="18"/>
                <w:szCs w:val="18"/>
              </w:rPr>
            </w:pPr>
            <w:r w:rsidRPr="0096429B">
              <w:rPr>
                <w:rFonts w:ascii="Arial" w:hAnsi="Arial" w:cs="Arial"/>
                <w:b/>
                <w:bCs/>
                <w:color w:val="000000"/>
                <w:sz w:val="18"/>
                <w:szCs w:val="18"/>
              </w:rPr>
              <w:t>LOTE ÚNICO</w:t>
            </w:r>
          </w:p>
        </w:tc>
      </w:tr>
      <w:tr w:rsidR="00F92351" w:rsidRPr="0096429B" w14:paraId="4FFDD956" w14:textId="4043C579" w:rsidTr="00F92351">
        <w:trPr>
          <w:trHeight w:val="25"/>
        </w:trPr>
        <w:tc>
          <w:tcPr>
            <w:tcW w:w="348" w:type="pct"/>
            <w:vMerge/>
            <w:shd w:val="clear" w:color="auto" w:fill="00B050"/>
            <w:tcMar>
              <w:top w:w="0" w:type="dxa"/>
              <w:left w:w="45" w:type="dxa"/>
              <w:bottom w:w="0" w:type="dxa"/>
              <w:right w:w="45" w:type="dxa"/>
            </w:tcMar>
            <w:vAlign w:val="center"/>
            <w:hideMark/>
          </w:tcPr>
          <w:p w14:paraId="65FDADB5" w14:textId="073E40D2" w:rsidR="00F92351" w:rsidRPr="0096429B" w:rsidRDefault="00F92351" w:rsidP="00F92351">
            <w:pPr>
              <w:pStyle w:val="Standard"/>
              <w:widowControl w:val="0"/>
              <w:suppressLineNumbers/>
              <w:tabs>
                <w:tab w:val="left" w:pos="0"/>
              </w:tabs>
              <w:jc w:val="center"/>
              <w:rPr>
                <w:rFonts w:ascii="Arial" w:hAnsi="Arial" w:cs="Arial"/>
                <w:b/>
                <w:bCs/>
                <w:color w:val="000000"/>
                <w:sz w:val="18"/>
                <w:szCs w:val="18"/>
              </w:rPr>
            </w:pPr>
          </w:p>
        </w:tc>
        <w:tc>
          <w:tcPr>
            <w:tcW w:w="4652" w:type="pct"/>
            <w:gridSpan w:val="6"/>
            <w:shd w:val="clear" w:color="auto" w:fill="00B050"/>
            <w:vAlign w:val="center"/>
          </w:tcPr>
          <w:p w14:paraId="02FB8C33" w14:textId="77777777" w:rsidR="00F92351" w:rsidRPr="0096429B" w:rsidRDefault="00F92351" w:rsidP="00F92351">
            <w:pPr>
              <w:pStyle w:val="Standard"/>
              <w:widowControl w:val="0"/>
              <w:suppressLineNumbers/>
              <w:tabs>
                <w:tab w:val="left" w:pos="0"/>
              </w:tabs>
              <w:jc w:val="center"/>
              <w:rPr>
                <w:rFonts w:ascii="Arial" w:hAnsi="Arial" w:cs="Arial"/>
                <w:b/>
                <w:bCs/>
                <w:color w:val="000000"/>
                <w:sz w:val="18"/>
                <w:szCs w:val="18"/>
              </w:rPr>
            </w:pPr>
            <w:r w:rsidRPr="0096429B">
              <w:rPr>
                <w:rFonts w:ascii="Arial" w:hAnsi="Arial" w:cs="Arial"/>
                <w:b/>
                <w:bCs/>
                <w:color w:val="000000"/>
                <w:sz w:val="18"/>
                <w:szCs w:val="18"/>
              </w:rPr>
              <w:t>Exclusivo para ME/EPP</w:t>
            </w:r>
          </w:p>
        </w:tc>
      </w:tr>
      <w:tr w:rsidR="00F92351" w:rsidRPr="0096429B" w14:paraId="0EC54AD2" w14:textId="77777777" w:rsidTr="00F92351">
        <w:trPr>
          <w:trHeight w:val="25"/>
        </w:trPr>
        <w:tc>
          <w:tcPr>
            <w:tcW w:w="348" w:type="pct"/>
            <w:vMerge/>
            <w:shd w:val="clear" w:color="auto" w:fill="E2EFD9"/>
            <w:vAlign w:val="center"/>
            <w:hideMark/>
          </w:tcPr>
          <w:p w14:paraId="58879740" w14:textId="6FB88B3D" w:rsidR="00F92351" w:rsidRPr="0096429B" w:rsidRDefault="00F92351" w:rsidP="00F92351">
            <w:pPr>
              <w:pStyle w:val="Standard"/>
              <w:widowControl w:val="0"/>
              <w:suppressLineNumbers/>
              <w:tabs>
                <w:tab w:val="left" w:pos="0"/>
              </w:tabs>
              <w:jc w:val="center"/>
              <w:rPr>
                <w:rFonts w:ascii="Arial" w:hAnsi="Arial" w:cs="Arial"/>
                <w:b/>
                <w:bCs/>
                <w:color w:val="000000"/>
                <w:sz w:val="18"/>
                <w:szCs w:val="18"/>
              </w:rPr>
            </w:pPr>
          </w:p>
        </w:tc>
        <w:tc>
          <w:tcPr>
            <w:tcW w:w="1834" w:type="pct"/>
            <w:gridSpan w:val="3"/>
            <w:shd w:val="clear" w:color="auto" w:fill="E2EFD9"/>
            <w:vAlign w:val="center"/>
          </w:tcPr>
          <w:p w14:paraId="0FD16912" w14:textId="77777777" w:rsidR="00F92351" w:rsidRPr="0096429B" w:rsidRDefault="00F92351" w:rsidP="00F92351">
            <w:pPr>
              <w:pStyle w:val="Standard"/>
              <w:widowControl w:val="0"/>
              <w:suppressLineNumbers/>
              <w:tabs>
                <w:tab w:val="left" w:pos="0"/>
              </w:tabs>
              <w:jc w:val="center"/>
              <w:rPr>
                <w:rFonts w:ascii="Arial" w:hAnsi="Arial" w:cs="Arial"/>
                <w:b/>
                <w:bCs/>
                <w:color w:val="000000"/>
                <w:sz w:val="18"/>
                <w:szCs w:val="18"/>
              </w:rPr>
            </w:pPr>
            <w:r w:rsidRPr="0096429B">
              <w:rPr>
                <w:rFonts w:ascii="Arial" w:hAnsi="Arial" w:cs="Arial"/>
                <w:b/>
                <w:bCs/>
                <w:color w:val="000000"/>
                <w:sz w:val="18"/>
                <w:szCs w:val="18"/>
              </w:rPr>
              <w:t>Benefícios LC 123/2006</w:t>
            </w:r>
          </w:p>
        </w:tc>
        <w:tc>
          <w:tcPr>
            <w:tcW w:w="2818" w:type="pct"/>
            <w:gridSpan w:val="3"/>
            <w:shd w:val="clear" w:color="auto" w:fill="D9F2D0"/>
            <w:tcMar>
              <w:top w:w="0" w:type="dxa"/>
              <w:left w:w="45" w:type="dxa"/>
              <w:bottom w:w="0" w:type="dxa"/>
              <w:right w:w="45" w:type="dxa"/>
            </w:tcMar>
            <w:vAlign w:val="center"/>
            <w:hideMark/>
          </w:tcPr>
          <w:p w14:paraId="64C25860" w14:textId="02158D11" w:rsidR="00F92351" w:rsidRPr="0096429B" w:rsidRDefault="00F92351" w:rsidP="00F92351">
            <w:pPr>
              <w:pStyle w:val="Standard"/>
              <w:widowControl w:val="0"/>
              <w:suppressLineNumbers/>
              <w:tabs>
                <w:tab w:val="left" w:pos="0"/>
              </w:tabs>
              <w:jc w:val="center"/>
              <w:rPr>
                <w:rFonts w:ascii="Arial" w:hAnsi="Arial" w:cs="Arial"/>
                <w:b/>
                <w:bCs/>
                <w:color w:val="000000"/>
                <w:sz w:val="18"/>
                <w:szCs w:val="18"/>
              </w:rPr>
            </w:pPr>
            <w:r w:rsidRPr="0096429B">
              <w:rPr>
                <w:rFonts w:ascii="Arial" w:hAnsi="Arial" w:cs="Arial"/>
                <w:b/>
                <w:bCs/>
                <w:color w:val="000000"/>
                <w:sz w:val="18"/>
                <w:szCs w:val="18"/>
              </w:rPr>
              <w:t>Sim (x) Não ( )</w:t>
            </w:r>
          </w:p>
        </w:tc>
      </w:tr>
      <w:tr w:rsidR="00F92351" w:rsidRPr="0096429B" w14:paraId="20BA7514" w14:textId="77777777" w:rsidTr="00F92351">
        <w:trPr>
          <w:trHeight w:val="300"/>
        </w:trPr>
        <w:tc>
          <w:tcPr>
            <w:tcW w:w="348" w:type="pct"/>
            <w:vMerge w:val="restart"/>
            <w:shd w:val="clear" w:color="auto" w:fill="D9F2D0"/>
            <w:tcMar>
              <w:top w:w="0" w:type="dxa"/>
              <w:left w:w="45" w:type="dxa"/>
              <w:bottom w:w="0" w:type="dxa"/>
              <w:right w:w="45" w:type="dxa"/>
            </w:tcMar>
            <w:vAlign w:val="center"/>
            <w:hideMark/>
          </w:tcPr>
          <w:p w14:paraId="41D41C00" w14:textId="77777777" w:rsidR="00F92351" w:rsidRPr="0096429B" w:rsidRDefault="00F92351" w:rsidP="00F92351">
            <w:pPr>
              <w:pStyle w:val="Standard"/>
              <w:widowControl w:val="0"/>
              <w:suppressLineNumbers/>
              <w:tabs>
                <w:tab w:val="left" w:pos="0"/>
              </w:tabs>
              <w:jc w:val="center"/>
              <w:rPr>
                <w:rFonts w:ascii="Arial" w:hAnsi="Arial" w:cs="Arial"/>
                <w:b/>
                <w:bCs/>
                <w:color w:val="000000"/>
                <w:sz w:val="18"/>
                <w:szCs w:val="18"/>
              </w:rPr>
            </w:pPr>
            <w:r w:rsidRPr="0096429B">
              <w:rPr>
                <w:rFonts w:ascii="Arial" w:hAnsi="Arial" w:cs="Arial"/>
                <w:b/>
                <w:bCs/>
                <w:color w:val="000000"/>
                <w:sz w:val="18"/>
                <w:szCs w:val="18"/>
              </w:rPr>
              <w:t>Item</w:t>
            </w:r>
          </w:p>
        </w:tc>
        <w:tc>
          <w:tcPr>
            <w:tcW w:w="365" w:type="pct"/>
            <w:vMerge w:val="restart"/>
            <w:shd w:val="clear" w:color="auto" w:fill="D9F2D0"/>
            <w:tcMar>
              <w:top w:w="0" w:type="dxa"/>
              <w:left w:w="45" w:type="dxa"/>
              <w:bottom w:w="0" w:type="dxa"/>
              <w:right w:w="45" w:type="dxa"/>
            </w:tcMar>
            <w:vAlign w:val="center"/>
            <w:hideMark/>
          </w:tcPr>
          <w:p w14:paraId="37D95C73" w14:textId="1A1BC2AF" w:rsidR="00F92351" w:rsidRPr="0096429B" w:rsidRDefault="00F92351" w:rsidP="00F92351">
            <w:pPr>
              <w:pStyle w:val="Standard"/>
              <w:widowControl w:val="0"/>
              <w:suppressLineNumbers/>
              <w:tabs>
                <w:tab w:val="left" w:pos="0"/>
              </w:tabs>
              <w:jc w:val="center"/>
              <w:rPr>
                <w:rFonts w:ascii="Arial" w:hAnsi="Arial" w:cs="Arial"/>
                <w:b/>
                <w:bCs/>
                <w:color w:val="000000"/>
                <w:sz w:val="18"/>
                <w:szCs w:val="18"/>
              </w:rPr>
            </w:pPr>
            <w:r w:rsidRPr="0096429B">
              <w:rPr>
                <w:rFonts w:ascii="Arial" w:hAnsi="Arial" w:cs="Arial"/>
                <w:b/>
                <w:bCs/>
                <w:color w:val="000000"/>
                <w:sz w:val="18"/>
                <w:szCs w:val="18"/>
              </w:rPr>
              <w:t>Quant.</w:t>
            </w:r>
          </w:p>
        </w:tc>
        <w:tc>
          <w:tcPr>
            <w:tcW w:w="586" w:type="pct"/>
            <w:vMerge w:val="restart"/>
            <w:shd w:val="clear" w:color="auto" w:fill="D9F2D0"/>
            <w:tcMar>
              <w:top w:w="0" w:type="dxa"/>
              <w:left w:w="45" w:type="dxa"/>
              <w:bottom w:w="0" w:type="dxa"/>
              <w:right w:w="45" w:type="dxa"/>
            </w:tcMar>
            <w:vAlign w:val="center"/>
            <w:hideMark/>
          </w:tcPr>
          <w:p w14:paraId="04FBA6FF" w14:textId="10EB8EFE" w:rsidR="00F92351" w:rsidRPr="0096429B" w:rsidRDefault="00F92351" w:rsidP="00F92351">
            <w:pPr>
              <w:pStyle w:val="Standard"/>
              <w:widowControl w:val="0"/>
              <w:suppressLineNumbers/>
              <w:tabs>
                <w:tab w:val="left" w:pos="0"/>
              </w:tabs>
              <w:jc w:val="center"/>
              <w:rPr>
                <w:rFonts w:ascii="Arial" w:hAnsi="Arial" w:cs="Arial"/>
                <w:b/>
                <w:bCs/>
                <w:color w:val="000000"/>
                <w:sz w:val="18"/>
                <w:szCs w:val="18"/>
              </w:rPr>
            </w:pPr>
            <w:r w:rsidRPr="0096429B">
              <w:rPr>
                <w:rFonts w:ascii="Arial" w:hAnsi="Arial" w:cs="Arial"/>
                <w:b/>
                <w:bCs/>
                <w:color w:val="000000"/>
                <w:sz w:val="18"/>
                <w:szCs w:val="18"/>
              </w:rPr>
              <w:t>Unidade de Medida</w:t>
            </w:r>
          </w:p>
        </w:tc>
        <w:tc>
          <w:tcPr>
            <w:tcW w:w="884" w:type="pct"/>
            <w:vMerge w:val="restart"/>
            <w:shd w:val="clear" w:color="auto" w:fill="D9F2D0"/>
            <w:tcMar>
              <w:top w:w="0" w:type="dxa"/>
              <w:left w:w="45" w:type="dxa"/>
              <w:bottom w:w="0" w:type="dxa"/>
              <w:right w:w="45" w:type="dxa"/>
            </w:tcMar>
            <w:vAlign w:val="center"/>
            <w:hideMark/>
          </w:tcPr>
          <w:p w14:paraId="454226F4" w14:textId="77777777" w:rsidR="00F92351" w:rsidRPr="0096429B" w:rsidRDefault="00F92351" w:rsidP="00F92351">
            <w:pPr>
              <w:pStyle w:val="Standard"/>
              <w:widowControl w:val="0"/>
              <w:suppressLineNumbers/>
              <w:tabs>
                <w:tab w:val="left" w:pos="0"/>
              </w:tabs>
              <w:jc w:val="center"/>
              <w:rPr>
                <w:rFonts w:ascii="Arial" w:hAnsi="Arial" w:cs="Arial"/>
                <w:b/>
                <w:bCs/>
                <w:color w:val="000000"/>
                <w:sz w:val="18"/>
                <w:szCs w:val="18"/>
              </w:rPr>
            </w:pPr>
            <w:r w:rsidRPr="0096429B">
              <w:rPr>
                <w:rFonts w:ascii="Arial" w:hAnsi="Arial" w:cs="Arial"/>
                <w:b/>
                <w:bCs/>
                <w:color w:val="000000"/>
                <w:sz w:val="18"/>
                <w:szCs w:val="18"/>
              </w:rPr>
              <w:t>CATMAT/CATSER</w:t>
            </w:r>
          </w:p>
        </w:tc>
        <w:tc>
          <w:tcPr>
            <w:tcW w:w="1773" w:type="pct"/>
            <w:vMerge w:val="restart"/>
            <w:shd w:val="clear" w:color="auto" w:fill="D9F2D0"/>
            <w:tcMar>
              <w:top w:w="0" w:type="dxa"/>
              <w:left w:w="45" w:type="dxa"/>
              <w:bottom w:w="0" w:type="dxa"/>
              <w:right w:w="45" w:type="dxa"/>
            </w:tcMar>
            <w:vAlign w:val="center"/>
            <w:hideMark/>
          </w:tcPr>
          <w:p w14:paraId="15DD4B53" w14:textId="77777777" w:rsidR="00F92351" w:rsidRPr="0096429B" w:rsidRDefault="00F92351" w:rsidP="00F92351">
            <w:pPr>
              <w:pStyle w:val="Standard"/>
              <w:widowControl w:val="0"/>
              <w:suppressLineNumbers/>
              <w:tabs>
                <w:tab w:val="left" w:pos="0"/>
              </w:tabs>
              <w:jc w:val="center"/>
              <w:rPr>
                <w:rFonts w:ascii="Arial" w:hAnsi="Arial" w:cs="Arial"/>
                <w:b/>
                <w:bCs/>
                <w:color w:val="000000"/>
                <w:sz w:val="18"/>
                <w:szCs w:val="18"/>
              </w:rPr>
            </w:pPr>
            <w:r w:rsidRPr="0096429B">
              <w:rPr>
                <w:rFonts w:ascii="Arial" w:hAnsi="Arial" w:cs="Arial"/>
                <w:b/>
                <w:bCs/>
                <w:color w:val="000000"/>
                <w:sz w:val="18"/>
                <w:szCs w:val="18"/>
              </w:rPr>
              <w:t>Especificações</w:t>
            </w:r>
          </w:p>
        </w:tc>
        <w:tc>
          <w:tcPr>
            <w:tcW w:w="426" w:type="pct"/>
            <w:vMerge w:val="restart"/>
            <w:shd w:val="clear" w:color="auto" w:fill="D9F2D0"/>
            <w:tcMar>
              <w:top w:w="0" w:type="dxa"/>
              <w:left w:w="45" w:type="dxa"/>
              <w:bottom w:w="0" w:type="dxa"/>
              <w:right w:w="45" w:type="dxa"/>
            </w:tcMar>
            <w:vAlign w:val="center"/>
            <w:hideMark/>
          </w:tcPr>
          <w:p w14:paraId="659F59DC" w14:textId="77777777" w:rsidR="00F92351" w:rsidRPr="0096429B" w:rsidRDefault="00F92351" w:rsidP="00F92351">
            <w:pPr>
              <w:pStyle w:val="Standard"/>
              <w:widowControl w:val="0"/>
              <w:suppressLineNumbers/>
              <w:tabs>
                <w:tab w:val="left" w:pos="0"/>
              </w:tabs>
              <w:jc w:val="center"/>
              <w:rPr>
                <w:rFonts w:ascii="Arial" w:hAnsi="Arial" w:cs="Arial"/>
                <w:b/>
                <w:bCs/>
                <w:color w:val="000000"/>
                <w:sz w:val="18"/>
                <w:szCs w:val="18"/>
              </w:rPr>
            </w:pPr>
            <w:r w:rsidRPr="0096429B">
              <w:rPr>
                <w:rFonts w:ascii="Arial" w:hAnsi="Arial" w:cs="Arial"/>
                <w:b/>
                <w:bCs/>
                <w:color w:val="000000"/>
                <w:sz w:val="18"/>
                <w:szCs w:val="18"/>
              </w:rPr>
              <w:t>Valor Unitário Máximo (R$)</w:t>
            </w:r>
          </w:p>
        </w:tc>
        <w:tc>
          <w:tcPr>
            <w:tcW w:w="619" w:type="pct"/>
            <w:shd w:val="clear" w:color="auto" w:fill="D9F2D0"/>
            <w:tcMar>
              <w:top w:w="0" w:type="dxa"/>
              <w:left w:w="45" w:type="dxa"/>
              <w:bottom w:w="0" w:type="dxa"/>
              <w:right w:w="45" w:type="dxa"/>
            </w:tcMar>
            <w:vAlign w:val="center"/>
            <w:hideMark/>
          </w:tcPr>
          <w:p w14:paraId="2D473B4B" w14:textId="77777777" w:rsidR="00F92351" w:rsidRPr="0096429B" w:rsidRDefault="00F92351" w:rsidP="00F92351">
            <w:pPr>
              <w:pStyle w:val="Standard"/>
              <w:widowControl w:val="0"/>
              <w:suppressLineNumbers/>
              <w:tabs>
                <w:tab w:val="left" w:pos="0"/>
              </w:tabs>
              <w:jc w:val="center"/>
              <w:rPr>
                <w:rFonts w:ascii="Arial" w:hAnsi="Arial" w:cs="Arial"/>
                <w:b/>
                <w:bCs/>
                <w:color w:val="000000"/>
                <w:sz w:val="18"/>
                <w:szCs w:val="18"/>
              </w:rPr>
            </w:pPr>
            <w:r w:rsidRPr="0096429B">
              <w:rPr>
                <w:rFonts w:ascii="Arial" w:hAnsi="Arial" w:cs="Arial"/>
                <w:b/>
                <w:bCs/>
                <w:color w:val="000000"/>
                <w:sz w:val="18"/>
                <w:szCs w:val="18"/>
              </w:rPr>
              <w:t>Valor Total Máximo do Item</w:t>
            </w:r>
          </w:p>
        </w:tc>
      </w:tr>
      <w:tr w:rsidR="00F92351" w:rsidRPr="0096429B" w14:paraId="1862BB86" w14:textId="77777777" w:rsidTr="00F92351">
        <w:trPr>
          <w:trHeight w:val="25"/>
        </w:trPr>
        <w:tc>
          <w:tcPr>
            <w:tcW w:w="348" w:type="pct"/>
            <w:vMerge/>
            <w:vAlign w:val="center"/>
            <w:hideMark/>
          </w:tcPr>
          <w:p w14:paraId="2C2A4906" w14:textId="77777777" w:rsidR="00F92351" w:rsidRPr="0096429B" w:rsidRDefault="00F92351" w:rsidP="00F92351">
            <w:pPr>
              <w:pStyle w:val="Standard"/>
              <w:widowControl w:val="0"/>
              <w:suppressLineNumbers/>
              <w:tabs>
                <w:tab w:val="left" w:pos="0"/>
              </w:tabs>
              <w:jc w:val="center"/>
              <w:rPr>
                <w:rFonts w:ascii="Arial" w:hAnsi="Arial" w:cs="Arial"/>
                <w:b/>
                <w:bCs/>
                <w:color w:val="000000"/>
                <w:sz w:val="18"/>
                <w:szCs w:val="18"/>
              </w:rPr>
            </w:pPr>
          </w:p>
        </w:tc>
        <w:tc>
          <w:tcPr>
            <w:tcW w:w="365" w:type="pct"/>
            <w:vMerge/>
            <w:vAlign w:val="center"/>
            <w:hideMark/>
          </w:tcPr>
          <w:p w14:paraId="03ACA2BB" w14:textId="77777777" w:rsidR="00F92351" w:rsidRPr="0096429B" w:rsidRDefault="00F92351" w:rsidP="00F92351">
            <w:pPr>
              <w:pStyle w:val="Standard"/>
              <w:widowControl w:val="0"/>
              <w:suppressLineNumbers/>
              <w:tabs>
                <w:tab w:val="left" w:pos="0"/>
              </w:tabs>
              <w:jc w:val="center"/>
              <w:rPr>
                <w:rFonts w:ascii="Arial" w:hAnsi="Arial" w:cs="Arial"/>
                <w:b/>
                <w:bCs/>
                <w:color w:val="000000"/>
                <w:sz w:val="18"/>
                <w:szCs w:val="18"/>
              </w:rPr>
            </w:pPr>
          </w:p>
        </w:tc>
        <w:tc>
          <w:tcPr>
            <w:tcW w:w="586" w:type="pct"/>
            <w:vMerge/>
            <w:vAlign w:val="center"/>
            <w:hideMark/>
          </w:tcPr>
          <w:p w14:paraId="5209EC00" w14:textId="180B46ED" w:rsidR="00F92351" w:rsidRPr="0096429B" w:rsidRDefault="00F92351" w:rsidP="00F92351">
            <w:pPr>
              <w:pStyle w:val="Standard"/>
              <w:widowControl w:val="0"/>
              <w:suppressLineNumbers/>
              <w:tabs>
                <w:tab w:val="left" w:pos="0"/>
              </w:tabs>
              <w:jc w:val="center"/>
              <w:rPr>
                <w:rFonts w:ascii="Arial" w:hAnsi="Arial" w:cs="Arial"/>
                <w:b/>
                <w:bCs/>
                <w:color w:val="000000"/>
                <w:sz w:val="18"/>
                <w:szCs w:val="18"/>
              </w:rPr>
            </w:pPr>
          </w:p>
        </w:tc>
        <w:tc>
          <w:tcPr>
            <w:tcW w:w="884" w:type="pct"/>
            <w:vMerge/>
            <w:vAlign w:val="center"/>
            <w:hideMark/>
          </w:tcPr>
          <w:p w14:paraId="61AFA7F8" w14:textId="77777777" w:rsidR="00F92351" w:rsidRPr="0096429B" w:rsidRDefault="00F92351" w:rsidP="00F92351">
            <w:pPr>
              <w:pStyle w:val="Standard"/>
              <w:widowControl w:val="0"/>
              <w:suppressLineNumbers/>
              <w:tabs>
                <w:tab w:val="left" w:pos="0"/>
              </w:tabs>
              <w:jc w:val="center"/>
              <w:rPr>
                <w:rFonts w:ascii="Arial" w:hAnsi="Arial" w:cs="Arial"/>
                <w:b/>
                <w:bCs/>
                <w:color w:val="000000"/>
                <w:sz w:val="18"/>
                <w:szCs w:val="18"/>
              </w:rPr>
            </w:pPr>
          </w:p>
        </w:tc>
        <w:tc>
          <w:tcPr>
            <w:tcW w:w="1773" w:type="pct"/>
            <w:vMerge/>
            <w:vAlign w:val="center"/>
            <w:hideMark/>
          </w:tcPr>
          <w:p w14:paraId="2ACBCB7B" w14:textId="77777777" w:rsidR="00F92351" w:rsidRPr="0096429B" w:rsidRDefault="00F92351" w:rsidP="00F92351">
            <w:pPr>
              <w:pStyle w:val="Standard"/>
              <w:widowControl w:val="0"/>
              <w:suppressLineNumbers/>
              <w:tabs>
                <w:tab w:val="left" w:pos="0"/>
              </w:tabs>
              <w:jc w:val="center"/>
              <w:rPr>
                <w:rFonts w:ascii="Arial" w:hAnsi="Arial" w:cs="Arial"/>
                <w:b/>
                <w:bCs/>
                <w:color w:val="000000"/>
                <w:sz w:val="18"/>
                <w:szCs w:val="18"/>
              </w:rPr>
            </w:pPr>
          </w:p>
        </w:tc>
        <w:tc>
          <w:tcPr>
            <w:tcW w:w="426" w:type="pct"/>
            <w:vMerge/>
            <w:vAlign w:val="center"/>
            <w:hideMark/>
          </w:tcPr>
          <w:p w14:paraId="674A0739" w14:textId="77777777" w:rsidR="00F92351" w:rsidRPr="0096429B" w:rsidRDefault="00F92351" w:rsidP="00F92351">
            <w:pPr>
              <w:pStyle w:val="Standard"/>
              <w:widowControl w:val="0"/>
              <w:suppressLineNumbers/>
              <w:tabs>
                <w:tab w:val="left" w:pos="0"/>
              </w:tabs>
              <w:jc w:val="center"/>
              <w:rPr>
                <w:rFonts w:ascii="Arial" w:hAnsi="Arial" w:cs="Arial"/>
                <w:b/>
                <w:bCs/>
                <w:color w:val="000000"/>
                <w:sz w:val="18"/>
                <w:szCs w:val="18"/>
              </w:rPr>
            </w:pPr>
          </w:p>
        </w:tc>
        <w:tc>
          <w:tcPr>
            <w:tcW w:w="619" w:type="pct"/>
            <w:shd w:val="clear" w:color="auto" w:fill="D9F2D0"/>
            <w:tcMar>
              <w:top w:w="0" w:type="dxa"/>
              <w:left w:w="45" w:type="dxa"/>
              <w:bottom w:w="0" w:type="dxa"/>
              <w:right w:w="45" w:type="dxa"/>
            </w:tcMar>
            <w:vAlign w:val="center"/>
            <w:hideMark/>
          </w:tcPr>
          <w:p w14:paraId="1E03F1DF" w14:textId="77777777" w:rsidR="00F92351" w:rsidRPr="0096429B" w:rsidRDefault="00F92351" w:rsidP="00F92351">
            <w:pPr>
              <w:pStyle w:val="Standard"/>
              <w:widowControl w:val="0"/>
              <w:suppressLineNumbers/>
              <w:tabs>
                <w:tab w:val="left" w:pos="0"/>
              </w:tabs>
              <w:jc w:val="center"/>
              <w:rPr>
                <w:rFonts w:ascii="Arial" w:hAnsi="Arial" w:cs="Arial"/>
                <w:b/>
                <w:bCs/>
                <w:color w:val="000000"/>
                <w:sz w:val="18"/>
                <w:szCs w:val="18"/>
              </w:rPr>
            </w:pPr>
            <w:r w:rsidRPr="0096429B">
              <w:rPr>
                <w:rFonts w:ascii="Arial" w:hAnsi="Arial" w:cs="Arial"/>
                <w:b/>
                <w:bCs/>
                <w:color w:val="000000"/>
                <w:sz w:val="18"/>
                <w:szCs w:val="18"/>
              </w:rPr>
              <w:t>(R$)</w:t>
            </w:r>
          </w:p>
        </w:tc>
      </w:tr>
      <w:tr w:rsidR="00C92CF8" w:rsidRPr="0096429B" w14:paraId="23E72EC6" w14:textId="77777777" w:rsidTr="00F92351">
        <w:trPr>
          <w:trHeight w:val="300"/>
        </w:trPr>
        <w:tc>
          <w:tcPr>
            <w:tcW w:w="348" w:type="pct"/>
            <w:shd w:val="clear" w:color="auto" w:fill="FFFFFF"/>
            <w:tcMar>
              <w:top w:w="0" w:type="dxa"/>
              <w:left w:w="45" w:type="dxa"/>
              <w:bottom w:w="0" w:type="dxa"/>
              <w:right w:w="45" w:type="dxa"/>
            </w:tcMar>
            <w:vAlign w:val="center"/>
            <w:hideMark/>
          </w:tcPr>
          <w:p w14:paraId="1EC0D069" w14:textId="77777777" w:rsidR="00C92CF8" w:rsidRPr="0096429B" w:rsidRDefault="00C92CF8" w:rsidP="00F92351">
            <w:pPr>
              <w:pStyle w:val="Standard"/>
              <w:widowControl w:val="0"/>
              <w:suppressLineNumbers/>
              <w:tabs>
                <w:tab w:val="left" w:pos="0"/>
              </w:tabs>
              <w:jc w:val="center"/>
              <w:rPr>
                <w:rFonts w:ascii="Arial" w:hAnsi="Arial" w:cs="Arial"/>
                <w:color w:val="000000"/>
                <w:sz w:val="18"/>
                <w:szCs w:val="18"/>
              </w:rPr>
            </w:pPr>
            <w:r w:rsidRPr="0096429B">
              <w:rPr>
                <w:rFonts w:ascii="Arial" w:hAnsi="Arial" w:cs="Arial"/>
                <w:color w:val="000000"/>
                <w:sz w:val="18"/>
                <w:szCs w:val="18"/>
              </w:rPr>
              <w:t>1</w:t>
            </w:r>
          </w:p>
        </w:tc>
        <w:tc>
          <w:tcPr>
            <w:tcW w:w="365" w:type="pct"/>
            <w:shd w:val="clear" w:color="auto" w:fill="FFFFFF"/>
            <w:tcMar>
              <w:top w:w="0" w:type="dxa"/>
              <w:left w:w="45" w:type="dxa"/>
              <w:bottom w:w="0" w:type="dxa"/>
              <w:right w:w="45" w:type="dxa"/>
            </w:tcMar>
            <w:vAlign w:val="center"/>
            <w:hideMark/>
          </w:tcPr>
          <w:p w14:paraId="6607FF9E" w14:textId="77777777" w:rsidR="00C92CF8" w:rsidRPr="0096429B" w:rsidRDefault="00C92CF8" w:rsidP="00F92351">
            <w:pPr>
              <w:pStyle w:val="Standard"/>
              <w:widowControl w:val="0"/>
              <w:suppressLineNumbers/>
              <w:tabs>
                <w:tab w:val="left" w:pos="0"/>
              </w:tabs>
              <w:jc w:val="center"/>
              <w:rPr>
                <w:rFonts w:ascii="Arial" w:hAnsi="Arial" w:cs="Arial"/>
                <w:color w:val="000000"/>
                <w:sz w:val="18"/>
                <w:szCs w:val="18"/>
              </w:rPr>
            </w:pPr>
            <w:r w:rsidRPr="0096429B">
              <w:rPr>
                <w:rFonts w:ascii="Arial" w:hAnsi="Arial" w:cs="Arial"/>
                <w:color w:val="000000"/>
                <w:sz w:val="18"/>
                <w:szCs w:val="18"/>
              </w:rPr>
              <w:t>300</w:t>
            </w:r>
          </w:p>
        </w:tc>
        <w:tc>
          <w:tcPr>
            <w:tcW w:w="586" w:type="pct"/>
            <w:shd w:val="clear" w:color="auto" w:fill="FFFFFF"/>
            <w:tcMar>
              <w:top w:w="0" w:type="dxa"/>
              <w:left w:w="45" w:type="dxa"/>
              <w:bottom w:w="0" w:type="dxa"/>
              <w:right w:w="45" w:type="dxa"/>
            </w:tcMar>
            <w:vAlign w:val="center"/>
          </w:tcPr>
          <w:p w14:paraId="5BE6486F" w14:textId="5070A518" w:rsidR="00C92CF8" w:rsidRPr="0096429B" w:rsidRDefault="00C92CF8" w:rsidP="00F92351">
            <w:pPr>
              <w:pStyle w:val="Standard"/>
              <w:widowControl w:val="0"/>
              <w:suppressLineNumbers/>
              <w:tabs>
                <w:tab w:val="left" w:pos="0"/>
              </w:tabs>
              <w:jc w:val="center"/>
              <w:rPr>
                <w:rFonts w:ascii="Arial" w:hAnsi="Arial" w:cs="Arial"/>
                <w:color w:val="000000"/>
                <w:sz w:val="18"/>
                <w:szCs w:val="18"/>
              </w:rPr>
            </w:pPr>
            <w:r w:rsidRPr="0096429B">
              <w:rPr>
                <w:rFonts w:ascii="Arial" w:hAnsi="Arial" w:cs="Arial"/>
                <w:color w:val="000000"/>
                <w:sz w:val="18"/>
                <w:szCs w:val="18"/>
              </w:rPr>
              <w:t>Unidade</w:t>
            </w:r>
          </w:p>
        </w:tc>
        <w:tc>
          <w:tcPr>
            <w:tcW w:w="884" w:type="pct"/>
            <w:shd w:val="clear" w:color="auto" w:fill="FFFFFF"/>
            <w:tcMar>
              <w:top w:w="0" w:type="dxa"/>
              <w:left w:w="45" w:type="dxa"/>
              <w:bottom w:w="0" w:type="dxa"/>
              <w:right w:w="45" w:type="dxa"/>
            </w:tcMar>
            <w:vAlign w:val="center"/>
          </w:tcPr>
          <w:p w14:paraId="2C75A3B7" w14:textId="324D0975" w:rsidR="00C92CF8" w:rsidRPr="0096429B" w:rsidRDefault="00C92CF8" w:rsidP="00F92351">
            <w:pPr>
              <w:pStyle w:val="Standard"/>
              <w:widowControl w:val="0"/>
              <w:suppressLineNumbers/>
              <w:tabs>
                <w:tab w:val="left" w:pos="0"/>
              </w:tabs>
              <w:jc w:val="center"/>
              <w:rPr>
                <w:rFonts w:ascii="Arial" w:hAnsi="Arial" w:cs="Arial"/>
                <w:color w:val="000000"/>
                <w:sz w:val="18"/>
                <w:szCs w:val="18"/>
              </w:rPr>
            </w:pPr>
            <w:r w:rsidRPr="0096429B">
              <w:rPr>
                <w:rFonts w:ascii="Arial" w:hAnsi="Arial" w:cs="Arial"/>
                <w:color w:val="000000"/>
                <w:sz w:val="18"/>
                <w:szCs w:val="18"/>
              </w:rPr>
              <w:t>404651</w:t>
            </w:r>
          </w:p>
        </w:tc>
        <w:tc>
          <w:tcPr>
            <w:tcW w:w="1773" w:type="pct"/>
            <w:shd w:val="clear" w:color="auto" w:fill="FFFFFF"/>
            <w:tcMar>
              <w:top w:w="0" w:type="dxa"/>
              <w:left w:w="45" w:type="dxa"/>
              <w:bottom w:w="0" w:type="dxa"/>
              <w:right w:w="45" w:type="dxa"/>
            </w:tcMar>
            <w:vAlign w:val="center"/>
          </w:tcPr>
          <w:p w14:paraId="381671B5" w14:textId="1226C3B3" w:rsidR="00C92CF8" w:rsidRPr="0096429B" w:rsidRDefault="00C92CF8" w:rsidP="00F92351">
            <w:pPr>
              <w:pStyle w:val="Standard"/>
              <w:widowControl w:val="0"/>
              <w:suppressLineNumbers/>
              <w:tabs>
                <w:tab w:val="left" w:pos="0"/>
              </w:tabs>
              <w:jc w:val="both"/>
              <w:rPr>
                <w:rFonts w:ascii="Arial" w:hAnsi="Arial" w:cs="Arial"/>
                <w:color w:val="000000"/>
                <w:sz w:val="18"/>
                <w:szCs w:val="18"/>
              </w:rPr>
            </w:pPr>
            <w:r w:rsidRPr="0096429B">
              <w:rPr>
                <w:rFonts w:ascii="Arial" w:hAnsi="Arial" w:cs="Arial"/>
                <w:color w:val="000000"/>
                <w:sz w:val="18"/>
                <w:szCs w:val="18"/>
              </w:rPr>
              <w:t>Dispensador/Dispenser/Suporte para sabonete líquido e/ou álcool em gel. Material: plástico abs Capacidade: 800 ml Tipo fixação: parede Cor: branca Aplicação: mãos Características adicionais: com reservatório, visor frontal para álcool gel ou sabonete líquido.</w:t>
            </w:r>
          </w:p>
        </w:tc>
        <w:tc>
          <w:tcPr>
            <w:tcW w:w="426" w:type="pct"/>
            <w:shd w:val="clear" w:color="auto" w:fill="FFFFFF"/>
            <w:tcMar>
              <w:top w:w="0" w:type="dxa"/>
              <w:left w:w="45" w:type="dxa"/>
              <w:bottom w:w="0" w:type="dxa"/>
              <w:right w:w="45" w:type="dxa"/>
            </w:tcMar>
            <w:vAlign w:val="center"/>
          </w:tcPr>
          <w:p w14:paraId="5014F881" w14:textId="3BC55FF8" w:rsidR="00C92CF8" w:rsidRPr="0096429B" w:rsidRDefault="00C92CF8" w:rsidP="00F92351">
            <w:pPr>
              <w:pStyle w:val="Standard"/>
              <w:widowControl w:val="0"/>
              <w:suppressLineNumbers/>
              <w:tabs>
                <w:tab w:val="left" w:pos="0"/>
              </w:tabs>
              <w:jc w:val="center"/>
              <w:rPr>
                <w:rFonts w:ascii="Arial" w:hAnsi="Arial" w:cs="Arial"/>
                <w:color w:val="000000"/>
                <w:sz w:val="18"/>
                <w:szCs w:val="18"/>
              </w:rPr>
            </w:pPr>
            <w:r w:rsidRPr="0096429B">
              <w:rPr>
                <w:rFonts w:ascii="Arial" w:hAnsi="Arial" w:cs="Arial"/>
                <w:color w:val="000000"/>
                <w:sz w:val="18"/>
                <w:szCs w:val="18"/>
              </w:rPr>
              <w:t>R$</w:t>
            </w:r>
            <w:r>
              <w:rPr>
                <w:rFonts w:ascii="Arial" w:hAnsi="Arial" w:cs="Arial"/>
                <w:color w:val="000000"/>
                <w:sz w:val="18"/>
                <w:szCs w:val="18"/>
              </w:rPr>
              <w:t>3</w:t>
            </w:r>
            <w:r w:rsidR="005019C5">
              <w:rPr>
                <w:rFonts w:ascii="Arial" w:hAnsi="Arial" w:cs="Arial"/>
                <w:color w:val="000000"/>
                <w:sz w:val="18"/>
                <w:szCs w:val="18"/>
              </w:rPr>
              <w:t>3</w:t>
            </w:r>
            <w:r>
              <w:rPr>
                <w:rFonts w:ascii="Arial" w:hAnsi="Arial" w:cs="Arial"/>
                <w:color w:val="000000"/>
                <w:sz w:val="18"/>
                <w:szCs w:val="18"/>
              </w:rPr>
              <w:t>,</w:t>
            </w:r>
            <w:r w:rsidR="005019C5">
              <w:rPr>
                <w:rFonts w:ascii="Arial" w:hAnsi="Arial" w:cs="Arial"/>
                <w:color w:val="000000"/>
                <w:sz w:val="18"/>
                <w:szCs w:val="18"/>
              </w:rPr>
              <w:t>07</w:t>
            </w:r>
          </w:p>
        </w:tc>
        <w:tc>
          <w:tcPr>
            <w:tcW w:w="619" w:type="pct"/>
            <w:shd w:val="clear" w:color="auto" w:fill="FFFFFF"/>
            <w:tcMar>
              <w:top w:w="0" w:type="dxa"/>
              <w:left w:w="45" w:type="dxa"/>
              <w:bottom w:w="0" w:type="dxa"/>
              <w:right w:w="45" w:type="dxa"/>
            </w:tcMar>
            <w:vAlign w:val="center"/>
          </w:tcPr>
          <w:p w14:paraId="4F8E5F34" w14:textId="6AD9C642" w:rsidR="00C92CF8" w:rsidRPr="0096429B" w:rsidRDefault="00C92CF8" w:rsidP="00F92351">
            <w:pPr>
              <w:pStyle w:val="Standard"/>
              <w:widowControl w:val="0"/>
              <w:suppressLineNumbers/>
              <w:tabs>
                <w:tab w:val="left" w:pos="0"/>
              </w:tabs>
              <w:jc w:val="center"/>
              <w:rPr>
                <w:rFonts w:ascii="Arial" w:hAnsi="Arial" w:cs="Arial"/>
                <w:color w:val="000000"/>
                <w:sz w:val="18"/>
                <w:szCs w:val="18"/>
              </w:rPr>
            </w:pPr>
            <w:r w:rsidRPr="0096429B">
              <w:rPr>
                <w:rFonts w:ascii="Arial" w:hAnsi="Arial" w:cs="Arial"/>
                <w:color w:val="000000"/>
                <w:sz w:val="18"/>
                <w:szCs w:val="18"/>
              </w:rPr>
              <w:t>R$</w:t>
            </w:r>
            <w:r>
              <w:rPr>
                <w:rFonts w:ascii="Arial" w:hAnsi="Arial" w:cs="Arial"/>
                <w:color w:val="000000"/>
                <w:sz w:val="18"/>
                <w:szCs w:val="18"/>
              </w:rPr>
              <w:t>9.</w:t>
            </w:r>
            <w:r w:rsidR="005019C5">
              <w:rPr>
                <w:rFonts w:ascii="Arial" w:hAnsi="Arial" w:cs="Arial"/>
                <w:color w:val="000000"/>
                <w:sz w:val="18"/>
                <w:szCs w:val="18"/>
              </w:rPr>
              <w:t>921</w:t>
            </w:r>
            <w:r>
              <w:rPr>
                <w:rFonts w:ascii="Arial" w:hAnsi="Arial" w:cs="Arial"/>
                <w:color w:val="000000"/>
                <w:sz w:val="18"/>
                <w:szCs w:val="18"/>
              </w:rPr>
              <w:t>,00</w:t>
            </w:r>
          </w:p>
        </w:tc>
      </w:tr>
      <w:tr w:rsidR="00C92CF8" w:rsidRPr="0096429B" w14:paraId="4217044D" w14:textId="77777777" w:rsidTr="00F92351">
        <w:trPr>
          <w:trHeight w:val="300"/>
        </w:trPr>
        <w:tc>
          <w:tcPr>
            <w:tcW w:w="348" w:type="pct"/>
            <w:shd w:val="clear" w:color="auto" w:fill="FFFFFF"/>
            <w:tcMar>
              <w:top w:w="0" w:type="dxa"/>
              <w:left w:w="45" w:type="dxa"/>
              <w:bottom w:w="0" w:type="dxa"/>
              <w:right w:w="45" w:type="dxa"/>
            </w:tcMar>
            <w:vAlign w:val="center"/>
          </w:tcPr>
          <w:p w14:paraId="76FA3672" w14:textId="77777777" w:rsidR="00C92CF8" w:rsidRPr="0096429B" w:rsidRDefault="00C92CF8" w:rsidP="00F92351">
            <w:pPr>
              <w:pStyle w:val="Standard"/>
              <w:widowControl w:val="0"/>
              <w:suppressLineNumbers/>
              <w:tabs>
                <w:tab w:val="left" w:pos="0"/>
              </w:tabs>
              <w:jc w:val="center"/>
              <w:rPr>
                <w:rFonts w:ascii="Arial" w:hAnsi="Arial" w:cs="Arial"/>
                <w:color w:val="000000"/>
                <w:sz w:val="18"/>
                <w:szCs w:val="18"/>
              </w:rPr>
            </w:pPr>
            <w:r w:rsidRPr="0096429B">
              <w:rPr>
                <w:rFonts w:ascii="Arial" w:hAnsi="Arial" w:cs="Arial"/>
                <w:color w:val="000000"/>
                <w:sz w:val="18"/>
                <w:szCs w:val="18"/>
              </w:rPr>
              <w:t>2</w:t>
            </w:r>
          </w:p>
        </w:tc>
        <w:tc>
          <w:tcPr>
            <w:tcW w:w="365" w:type="pct"/>
            <w:shd w:val="clear" w:color="auto" w:fill="FFFFFF"/>
            <w:tcMar>
              <w:top w:w="0" w:type="dxa"/>
              <w:left w:w="45" w:type="dxa"/>
              <w:bottom w:w="0" w:type="dxa"/>
              <w:right w:w="45" w:type="dxa"/>
            </w:tcMar>
            <w:vAlign w:val="center"/>
          </w:tcPr>
          <w:p w14:paraId="7807AF6B" w14:textId="77777777" w:rsidR="00C92CF8" w:rsidRPr="0096429B" w:rsidRDefault="00C92CF8" w:rsidP="00F92351">
            <w:pPr>
              <w:pStyle w:val="Standard"/>
              <w:widowControl w:val="0"/>
              <w:suppressLineNumbers/>
              <w:tabs>
                <w:tab w:val="left" w:pos="0"/>
              </w:tabs>
              <w:jc w:val="center"/>
              <w:rPr>
                <w:rFonts w:ascii="Arial" w:hAnsi="Arial" w:cs="Arial"/>
                <w:color w:val="000000"/>
                <w:sz w:val="18"/>
                <w:szCs w:val="18"/>
              </w:rPr>
            </w:pPr>
            <w:r w:rsidRPr="0096429B">
              <w:rPr>
                <w:rFonts w:ascii="Arial" w:hAnsi="Arial" w:cs="Arial"/>
                <w:color w:val="000000"/>
                <w:sz w:val="18"/>
                <w:szCs w:val="18"/>
              </w:rPr>
              <w:t>300</w:t>
            </w:r>
          </w:p>
        </w:tc>
        <w:tc>
          <w:tcPr>
            <w:tcW w:w="586" w:type="pct"/>
            <w:shd w:val="clear" w:color="auto" w:fill="FFFFFF"/>
            <w:tcMar>
              <w:top w:w="0" w:type="dxa"/>
              <w:left w:w="45" w:type="dxa"/>
              <w:bottom w:w="0" w:type="dxa"/>
              <w:right w:w="45" w:type="dxa"/>
            </w:tcMar>
            <w:vAlign w:val="center"/>
          </w:tcPr>
          <w:p w14:paraId="59E18D63" w14:textId="0C7A7086" w:rsidR="00C92CF8" w:rsidRPr="0096429B" w:rsidRDefault="00C92CF8" w:rsidP="00F92351">
            <w:pPr>
              <w:pStyle w:val="Standard"/>
              <w:widowControl w:val="0"/>
              <w:suppressLineNumbers/>
              <w:tabs>
                <w:tab w:val="left" w:pos="0"/>
              </w:tabs>
              <w:jc w:val="center"/>
              <w:rPr>
                <w:rFonts w:ascii="Arial" w:hAnsi="Arial" w:cs="Arial"/>
                <w:color w:val="000000"/>
                <w:sz w:val="18"/>
                <w:szCs w:val="18"/>
              </w:rPr>
            </w:pPr>
            <w:r w:rsidRPr="0096429B">
              <w:rPr>
                <w:rFonts w:ascii="Arial" w:hAnsi="Arial" w:cs="Arial"/>
                <w:color w:val="000000"/>
                <w:sz w:val="18"/>
                <w:szCs w:val="18"/>
              </w:rPr>
              <w:t>Unidade</w:t>
            </w:r>
          </w:p>
        </w:tc>
        <w:tc>
          <w:tcPr>
            <w:tcW w:w="884" w:type="pct"/>
            <w:shd w:val="clear" w:color="auto" w:fill="FFFFFF"/>
            <w:tcMar>
              <w:top w:w="0" w:type="dxa"/>
              <w:left w:w="45" w:type="dxa"/>
              <w:bottom w:w="0" w:type="dxa"/>
              <w:right w:w="45" w:type="dxa"/>
            </w:tcMar>
            <w:vAlign w:val="center"/>
          </w:tcPr>
          <w:p w14:paraId="3CF9EFFF" w14:textId="742E6106" w:rsidR="00C92CF8" w:rsidRPr="0096429B" w:rsidRDefault="00C92CF8" w:rsidP="00F92351">
            <w:pPr>
              <w:pStyle w:val="Standard"/>
              <w:widowControl w:val="0"/>
              <w:suppressLineNumbers/>
              <w:tabs>
                <w:tab w:val="left" w:pos="0"/>
              </w:tabs>
              <w:jc w:val="center"/>
              <w:rPr>
                <w:rFonts w:ascii="Arial" w:hAnsi="Arial" w:cs="Arial"/>
                <w:color w:val="000000"/>
                <w:sz w:val="18"/>
                <w:szCs w:val="18"/>
              </w:rPr>
            </w:pPr>
            <w:r w:rsidRPr="0096429B">
              <w:rPr>
                <w:rFonts w:ascii="Arial" w:hAnsi="Arial" w:cs="Arial"/>
                <w:color w:val="000000"/>
                <w:sz w:val="18"/>
                <w:szCs w:val="18"/>
              </w:rPr>
              <w:t>302526</w:t>
            </w:r>
          </w:p>
        </w:tc>
        <w:tc>
          <w:tcPr>
            <w:tcW w:w="1773" w:type="pct"/>
            <w:shd w:val="clear" w:color="auto" w:fill="FFFFFF"/>
            <w:tcMar>
              <w:top w:w="0" w:type="dxa"/>
              <w:left w:w="45" w:type="dxa"/>
              <w:bottom w:w="0" w:type="dxa"/>
              <w:right w:w="45" w:type="dxa"/>
            </w:tcMar>
            <w:vAlign w:val="center"/>
          </w:tcPr>
          <w:p w14:paraId="5B78EC17" w14:textId="52B8AF37" w:rsidR="00C92CF8" w:rsidRPr="0096429B" w:rsidRDefault="00C92CF8" w:rsidP="00F92351">
            <w:pPr>
              <w:pStyle w:val="Standard"/>
              <w:widowControl w:val="0"/>
              <w:suppressLineNumbers/>
              <w:tabs>
                <w:tab w:val="left" w:pos="0"/>
              </w:tabs>
              <w:jc w:val="both"/>
              <w:rPr>
                <w:rFonts w:ascii="Arial" w:hAnsi="Arial" w:cs="Arial"/>
                <w:color w:val="000000"/>
                <w:sz w:val="18"/>
                <w:szCs w:val="18"/>
              </w:rPr>
            </w:pPr>
            <w:r w:rsidRPr="0096429B">
              <w:rPr>
                <w:rFonts w:ascii="Arial" w:hAnsi="Arial" w:cs="Arial"/>
                <w:color w:val="000000"/>
                <w:sz w:val="18"/>
                <w:szCs w:val="18"/>
              </w:rPr>
              <w:t>Dispensador/Dispenser/Suporte para papel toalha (compatível com papel toalha interfolha de 2 dobras, 20cm x 22cm.</w:t>
            </w:r>
          </w:p>
        </w:tc>
        <w:tc>
          <w:tcPr>
            <w:tcW w:w="426" w:type="pct"/>
            <w:shd w:val="clear" w:color="auto" w:fill="FFFFFF"/>
            <w:tcMar>
              <w:top w:w="0" w:type="dxa"/>
              <w:left w:w="45" w:type="dxa"/>
              <w:bottom w:w="0" w:type="dxa"/>
              <w:right w:w="45" w:type="dxa"/>
            </w:tcMar>
            <w:vAlign w:val="center"/>
          </w:tcPr>
          <w:p w14:paraId="4906221F" w14:textId="01484094" w:rsidR="00C92CF8" w:rsidRPr="0096429B" w:rsidRDefault="00C92CF8" w:rsidP="00F92351">
            <w:pPr>
              <w:pStyle w:val="Standard"/>
              <w:widowControl w:val="0"/>
              <w:suppressLineNumbers/>
              <w:tabs>
                <w:tab w:val="left" w:pos="0"/>
              </w:tabs>
              <w:jc w:val="center"/>
              <w:rPr>
                <w:rFonts w:ascii="Arial" w:hAnsi="Arial" w:cs="Arial"/>
                <w:color w:val="000000"/>
                <w:sz w:val="18"/>
                <w:szCs w:val="18"/>
              </w:rPr>
            </w:pPr>
            <w:r w:rsidRPr="0096429B">
              <w:rPr>
                <w:rFonts w:ascii="Arial" w:hAnsi="Arial" w:cs="Arial"/>
                <w:color w:val="000000"/>
                <w:sz w:val="18"/>
                <w:szCs w:val="18"/>
              </w:rPr>
              <w:t>R$</w:t>
            </w:r>
            <w:r>
              <w:rPr>
                <w:rFonts w:ascii="Arial" w:hAnsi="Arial" w:cs="Arial"/>
                <w:color w:val="000000"/>
                <w:sz w:val="18"/>
                <w:szCs w:val="18"/>
              </w:rPr>
              <w:t>35,</w:t>
            </w:r>
            <w:r w:rsidR="005019C5">
              <w:rPr>
                <w:rFonts w:ascii="Arial" w:hAnsi="Arial" w:cs="Arial"/>
                <w:color w:val="000000"/>
                <w:sz w:val="18"/>
                <w:szCs w:val="18"/>
              </w:rPr>
              <w:t>77</w:t>
            </w:r>
          </w:p>
        </w:tc>
        <w:tc>
          <w:tcPr>
            <w:tcW w:w="619" w:type="pct"/>
            <w:shd w:val="clear" w:color="auto" w:fill="FFFFFF"/>
            <w:tcMar>
              <w:top w:w="0" w:type="dxa"/>
              <w:left w:w="45" w:type="dxa"/>
              <w:bottom w:w="0" w:type="dxa"/>
              <w:right w:w="45" w:type="dxa"/>
            </w:tcMar>
            <w:vAlign w:val="center"/>
          </w:tcPr>
          <w:p w14:paraId="0B57CB18" w14:textId="0192C9C0" w:rsidR="00C92CF8" w:rsidRPr="0096429B" w:rsidRDefault="00C92CF8" w:rsidP="00F92351">
            <w:pPr>
              <w:pStyle w:val="Standard"/>
              <w:widowControl w:val="0"/>
              <w:suppressLineNumbers/>
              <w:tabs>
                <w:tab w:val="left" w:pos="0"/>
              </w:tabs>
              <w:jc w:val="center"/>
              <w:rPr>
                <w:rFonts w:ascii="Arial" w:hAnsi="Arial" w:cs="Arial"/>
                <w:color w:val="000000"/>
                <w:sz w:val="18"/>
                <w:szCs w:val="18"/>
              </w:rPr>
            </w:pPr>
            <w:r w:rsidRPr="0096429B">
              <w:rPr>
                <w:rFonts w:ascii="Arial" w:hAnsi="Arial" w:cs="Arial"/>
                <w:color w:val="000000"/>
                <w:sz w:val="18"/>
                <w:szCs w:val="18"/>
              </w:rPr>
              <w:t>R$</w:t>
            </w:r>
            <w:r>
              <w:rPr>
                <w:rFonts w:ascii="Arial" w:hAnsi="Arial" w:cs="Arial"/>
                <w:color w:val="000000"/>
                <w:sz w:val="18"/>
                <w:szCs w:val="18"/>
              </w:rPr>
              <w:t>10.</w:t>
            </w:r>
            <w:r w:rsidR="005019C5">
              <w:rPr>
                <w:rFonts w:ascii="Arial" w:hAnsi="Arial" w:cs="Arial"/>
                <w:color w:val="000000"/>
                <w:sz w:val="18"/>
                <w:szCs w:val="18"/>
              </w:rPr>
              <w:t>731</w:t>
            </w:r>
            <w:r>
              <w:rPr>
                <w:rFonts w:ascii="Arial" w:hAnsi="Arial" w:cs="Arial"/>
                <w:color w:val="000000"/>
                <w:sz w:val="18"/>
                <w:szCs w:val="18"/>
              </w:rPr>
              <w:t>,00</w:t>
            </w:r>
          </w:p>
        </w:tc>
      </w:tr>
      <w:tr w:rsidR="00C92CF8" w:rsidRPr="0096429B" w14:paraId="20FA6979" w14:textId="77777777" w:rsidTr="00F92351">
        <w:trPr>
          <w:trHeight w:val="300"/>
        </w:trPr>
        <w:tc>
          <w:tcPr>
            <w:tcW w:w="348" w:type="pct"/>
            <w:shd w:val="clear" w:color="auto" w:fill="FFFFFF"/>
            <w:tcMar>
              <w:top w:w="0" w:type="dxa"/>
              <w:left w:w="45" w:type="dxa"/>
              <w:bottom w:w="0" w:type="dxa"/>
              <w:right w:w="45" w:type="dxa"/>
            </w:tcMar>
            <w:vAlign w:val="center"/>
          </w:tcPr>
          <w:p w14:paraId="080CDABD" w14:textId="77777777" w:rsidR="00C92CF8" w:rsidRPr="0096429B" w:rsidRDefault="00C92CF8" w:rsidP="00F92351">
            <w:pPr>
              <w:pStyle w:val="Standard"/>
              <w:widowControl w:val="0"/>
              <w:suppressLineNumbers/>
              <w:tabs>
                <w:tab w:val="left" w:pos="0"/>
              </w:tabs>
              <w:jc w:val="center"/>
              <w:rPr>
                <w:rFonts w:ascii="Arial" w:hAnsi="Arial" w:cs="Arial"/>
                <w:color w:val="000000"/>
                <w:sz w:val="18"/>
                <w:szCs w:val="18"/>
              </w:rPr>
            </w:pPr>
            <w:r w:rsidRPr="0096429B">
              <w:rPr>
                <w:rFonts w:ascii="Arial" w:hAnsi="Arial" w:cs="Arial"/>
                <w:color w:val="000000"/>
                <w:sz w:val="18"/>
                <w:szCs w:val="18"/>
              </w:rPr>
              <w:t>3</w:t>
            </w:r>
          </w:p>
        </w:tc>
        <w:tc>
          <w:tcPr>
            <w:tcW w:w="365" w:type="pct"/>
            <w:shd w:val="clear" w:color="auto" w:fill="FFFFFF"/>
            <w:tcMar>
              <w:top w:w="0" w:type="dxa"/>
              <w:left w:w="45" w:type="dxa"/>
              <w:bottom w:w="0" w:type="dxa"/>
              <w:right w:w="45" w:type="dxa"/>
            </w:tcMar>
            <w:vAlign w:val="center"/>
          </w:tcPr>
          <w:p w14:paraId="70303330" w14:textId="77777777" w:rsidR="00C92CF8" w:rsidRPr="0096429B" w:rsidRDefault="00C92CF8" w:rsidP="00F92351">
            <w:pPr>
              <w:pStyle w:val="Standard"/>
              <w:widowControl w:val="0"/>
              <w:suppressLineNumbers/>
              <w:tabs>
                <w:tab w:val="left" w:pos="0"/>
              </w:tabs>
              <w:jc w:val="center"/>
              <w:rPr>
                <w:rFonts w:ascii="Arial" w:hAnsi="Arial" w:cs="Arial"/>
                <w:color w:val="000000"/>
                <w:sz w:val="18"/>
                <w:szCs w:val="18"/>
              </w:rPr>
            </w:pPr>
            <w:r w:rsidRPr="0096429B">
              <w:rPr>
                <w:rFonts w:ascii="Arial" w:hAnsi="Arial" w:cs="Arial"/>
                <w:color w:val="000000"/>
                <w:sz w:val="18"/>
                <w:szCs w:val="18"/>
              </w:rPr>
              <w:t>300</w:t>
            </w:r>
          </w:p>
        </w:tc>
        <w:tc>
          <w:tcPr>
            <w:tcW w:w="586" w:type="pct"/>
            <w:shd w:val="clear" w:color="auto" w:fill="FFFFFF"/>
            <w:tcMar>
              <w:top w:w="0" w:type="dxa"/>
              <w:left w:w="45" w:type="dxa"/>
              <w:bottom w:w="0" w:type="dxa"/>
              <w:right w:w="45" w:type="dxa"/>
            </w:tcMar>
            <w:vAlign w:val="center"/>
          </w:tcPr>
          <w:p w14:paraId="0428B0ED" w14:textId="77777777" w:rsidR="00C92CF8" w:rsidRPr="0096429B" w:rsidRDefault="00C92CF8" w:rsidP="00F92351">
            <w:pPr>
              <w:pStyle w:val="Standard"/>
              <w:widowControl w:val="0"/>
              <w:suppressLineNumbers/>
              <w:tabs>
                <w:tab w:val="left" w:pos="0"/>
              </w:tabs>
              <w:jc w:val="center"/>
              <w:rPr>
                <w:rFonts w:ascii="Arial" w:hAnsi="Arial" w:cs="Arial"/>
                <w:color w:val="000000"/>
                <w:sz w:val="18"/>
                <w:szCs w:val="18"/>
              </w:rPr>
            </w:pPr>
            <w:r w:rsidRPr="0096429B">
              <w:rPr>
                <w:rFonts w:ascii="Arial" w:hAnsi="Arial" w:cs="Arial"/>
                <w:color w:val="000000"/>
                <w:sz w:val="18"/>
                <w:szCs w:val="18"/>
              </w:rPr>
              <w:t>Unidade</w:t>
            </w:r>
          </w:p>
        </w:tc>
        <w:tc>
          <w:tcPr>
            <w:tcW w:w="884" w:type="pct"/>
            <w:shd w:val="clear" w:color="auto" w:fill="FFFFFF"/>
            <w:tcMar>
              <w:top w:w="0" w:type="dxa"/>
              <w:left w:w="45" w:type="dxa"/>
              <w:bottom w:w="0" w:type="dxa"/>
              <w:right w:w="45" w:type="dxa"/>
            </w:tcMar>
            <w:vAlign w:val="center"/>
          </w:tcPr>
          <w:p w14:paraId="28182A93" w14:textId="77777777" w:rsidR="00C92CF8" w:rsidRPr="0096429B" w:rsidRDefault="00C92CF8" w:rsidP="00F92351">
            <w:pPr>
              <w:pStyle w:val="Standard"/>
              <w:widowControl w:val="0"/>
              <w:suppressLineNumbers/>
              <w:tabs>
                <w:tab w:val="left" w:pos="0"/>
              </w:tabs>
              <w:jc w:val="center"/>
              <w:rPr>
                <w:rFonts w:ascii="Arial" w:hAnsi="Arial" w:cs="Arial"/>
                <w:color w:val="000000"/>
                <w:sz w:val="18"/>
                <w:szCs w:val="18"/>
              </w:rPr>
            </w:pPr>
            <w:r w:rsidRPr="0096429B">
              <w:rPr>
                <w:rFonts w:ascii="Arial" w:hAnsi="Arial" w:cs="Arial"/>
                <w:color w:val="000000"/>
                <w:sz w:val="18"/>
                <w:szCs w:val="18"/>
              </w:rPr>
              <w:t>600953</w:t>
            </w:r>
          </w:p>
        </w:tc>
        <w:tc>
          <w:tcPr>
            <w:tcW w:w="1773" w:type="pct"/>
            <w:shd w:val="clear" w:color="auto" w:fill="FFFFFF"/>
            <w:tcMar>
              <w:top w:w="0" w:type="dxa"/>
              <w:left w:w="45" w:type="dxa"/>
              <w:bottom w:w="0" w:type="dxa"/>
              <w:right w:w="45" w:type="dxa"/>
            </w:tcMar>
            <w:vAlign w:val="center"/>
          </w:tcPr>
          <w:p w14:paraId="4225FEE7" w14:textId="77777777" w:rsidR="00C92CF8" w:rsidRPr="0096429B" w:rsidRDefault="00C92CF8" w:rsidP="00F92351">
            <w:pPr>
              <w:pStyle w:val="Standard"/>
              <w:widowControl w:val="0"/>
              <w:suppressLineNumbers/>
              <w:tabs>
                <w:tab w:val="left" w:pos="0"/>
              </w:tabs>
              <w:jc w:val="both"/>
              <w:rPr>
                <w:rFonts w:ascii="Arial" w:hAnsi="Arial" w:cs="Arial"/>
                <w:color w:val="000000"/>
                <w:sz w:val="18"/>
                <w:szCs w:val="18"/>
              </w:rPr>
            </w:pPr>
            <w:r w:rsidRPr="0096429B">
              <w:rPr>
                <w:rFonts w:ascii="Arial" w:hAnsi="Arial" w:cs="Arial"/>
                <w:color w:val="000000"/>
                <w:sz w:val="18"/>
                <w:szCs w:val="18"/>
              </w:rPr>
              <w:t>Dispensador/Dispenser/Suporte para papel higiênico. Compatível com rolo de papel de 30 (trinta) a 300 (trezentos) metros.</w:t>
            </w:r>
          </w:p>
        </w:tc>
        <w:tc>
          <w:tcPr>
            <w:tcW w:w="426" w:type="pct"/>
            <w:shd w:val="clear" w:color="auto" w:fill="FFFFFF"/>
            <w:tcMar>
              <w:top w:w="0" w:type="dxa"/>
              <w:left w:w="45" w:type="dxa"/>
              <w:bottom w:w="0" w:type="dxa"/>
              <w:right w:w="45" w:type="dxa"/>
            </w:tcMar>
            <w:vAlign w:val="center"/>
          </w:tcPr>
          <w:p w14:paraId="46B0B1EB" w14:textId="5D7B05D2" w:rsidR="00C92CF8" w:rsidRPr="0096429B" w:rsidRDefault="00C92CF8" w:rsidP="00F92351">
            <w:pPr>
              <w:pStyle w:val="Standard"/>
              <w:widowControl w:val="0"/>
              <w:suppressLineNumbers/>
              <w:tabs>
                <w:tab w:val="left" w:pos="0"/>
              </w:tabs>
              <w:jc w:val="center"/>
              <w:rPr>
                <w:rFonts w:ascii="Arial" w:hAnsi="Arial" w:cs="Arial"/>
                <w:color w:val="000000"/>
                <w:sz w:val="18"/>
                <w:szCs w:val="18"/>
              </w:rPr>
            </w:pPr>
            <w:r w:rsidRPr="0096429B">
              <w:rPr>
                <w:rFonts w:ascii="Arial" w:hAnsi="Arial" w:cs="Arial"/>
                <w:color w:val="000000"/>
                <w:sz w:val="18"/>
                <w:szCs w:val="18"/>
              </w:rPr>
              <w:t>R$</w:t>
            </w:r>
            <w:r>
              <w:rPr>
                <w:rFonts w:ascii="Arial" w:hAnsi="Arial" w:cs="Arial"/>
                <w:color w:val="000000"/>
                <w:sz w:val="18"/>
                <w:szCs w:val="18"/>
              </w:rPr>
              <w:t>33,</w:t>
            </w:r>
            <w:r w:rsidR="005019C5">
              <w:rPr>
                <w:rFonts w:ascii="Arial" w:hAnsi="Arial" w:cs="Arial"/>
                <w:color w:val="000000"/>
                <w:sz w:val="18"/>
                <w:szCs w:val="18"/>
              </w:rPr>
              <w:t>64</w:t>
            </w:r>
          </w:p>
        </w:tc>
        <w:tc>
          <w:tcPr>
            <w:tcW w:w="619" w:type="pct"/>
            <w:shd w:val="clear" w:color="auto" w:fill="FFFFFF"/>
            <w:tcMar>
              <w:top w:w="0" w:type="dxa"/>
              <w:left w:w="45" w:type="dxa"/>
              <w:bottom w:w="0" w:type="dxa"/>
              <w:right w:w="45" w:type="dxa"/>
            </w:tcMar>
            <w:vAlign w:val="center"/>
          </w:tcPr>
          <w:p w14:paraId="03A66196" w14:textId="6C644ED2" w:rsidR="00C92CF8" w:rsidRPr="0096429B" w:rsidRDefault="00C92CF8" w:rsidP="00F92351">
            <w:pPr>
              <w:pStyle w:val="Standard"/>
              <w:widowControl w:val="0"/>
              <w:suppressLineNumbers/>
              <w:tabs>
                <w:tab w:val="left" w:pos="0"/>
              </w:tabs>
              <w:jc w:val="center"/>
              <w:rPr>
                <w:rFonts w:ascii="Arial" w:hAnsi="Arial" w:cs="Arial"/>
                <w:color w:val="000000"/>
                <w:sz w:val="18"/>
                <w:szCs w:val="18"/>
              </w:rPr>
            </w:pPr>
            <w:r w:rsidRPr="0096429B">
              <w:rPr>
                <w:rFonts w:ascii="Arial" w:hAnsi="Arial" w:cs="Arial"/>
                <w:color w:val="000000"/>
                <w:sz w:val="18"/>
                <w:szCs w:val="18"/>
              </w:rPr>
              <w:t>R$</w:t>
            </w:r>
            <w:r>
              <w:rPr>
                <w:rFonts w:ascii="Arial" w:hAnsi="Arial" w:cs="Arial"/>
                <w:color w:val="000000"/>
                <w:sz w:val="18"/>
                <w:szCs w:val="18"/>
              </w:rPr>
              <w:t>10.0</w:t>
            </w:r>
            <w:r w:rsidR="005019C5">
              <w:rPr>
                <w:rFonts w:ascii="Arial" w:hAnsi="Arial" w:cs="Arial"/>
                <w:color w:val="000000"/>
                <w:sz w:val="18"/>
                <w:szCs w:val="18"/>
              </w:rPr>
              <w:t>92</w:t>
            </w:r>
            <w:r>
              <w:rPr>
                <w:rFonts w:ascii="Arial" w:hAnsi="Arial" w:cs="Arial"/>
                <w:color w:val="000000"/>
                <w:sz w:val="18"/>
                <w:szCs w:val="18"/>
              </w:rPr>
              <w:t>,00</w:t>
            </w:r>
          </w:p>
        </w:tc>
      </w:tr>
      <w:tr w:rsidR="00F92351" w:rsidRPr="0096429B" w14:paraId="643E97C9" w14:textId="77777777" w:rsidTr="00F92351">
        <w:trPr>
          <w:trHeight w:val="235"/>
        </w:trPr>
        <w:tc>
          <w:tcPr>
            <w:tcW w:w="3955" w:type="pct"/>
            <w:gridSpan w:val="5"/>
            <w:shd w:val="clear" w:color="auto" w:fill="D9F2D0"/>
            <w:tcMar>
              <w:top w:w="0" w:type="dxa"/>
              <w:left w:w="45" w:type="dxa"/>
              <w:bottom w:w="0" w:type="dxa"/>
              <w:right w:w="45" w:type="dxa"/>
            </w:tcMar>
            <w:vAlign w:val="center"/>
            <w:hideMark/>
          </w:tcPr>
          <w:p w14:paraId="41AD005A" w14:textId="77777777" w:rsidR="00F92351" w:rsidRPr="0096429B" w:rsidRDefault="00F92351" w:rsidP="00F92351">
            <w:pPr>
              <w:pStyle w:val="Standard"/>
              <w:widowControl w:val="0"/>
              <w:suppressLineNumbers/>
              <w:tabs>
                <w:tab w:val="left" w:pos="0"/>
              </w:tabs>
              <w:jc w:val="center"/>
              <w:rPr>
                <w:rFonts w:ascii="Arial" w:hAnsi="Arial" w:cs="Arial"/>
                <w:b/>
                <w:bCs/>
                <w:color w:val="000000"/>
                <w:sz w:val="18"/>
                <w:szCs w:val="18"/>
              </w:rPr>
            </w:pPr>
            <w:r w:rsidRPr="0096429B">
              <w:rPr>
                <w:rFonts w:ascii="Arial" w:hAnsi="Arial" w:cs="Arial"/>
                <w:b/>
                <w:bCs/>
                <w:color w:val="000000"/>
                <w:sz w:val="18"/>
                <w:szCs w:val="18"/>
              </w:rPr>
              <w:t>VALOR GLOBAL MÁXIMO DO GRUPO</w:t>
            </w:r>
          </w:p>
          <w:p w14:paraId="24F35BC8" w14:textId="012787AF" w:rsidR="00F92351" w:rsidRPr="0096429B" w:rsidRDefault="00F92351" w:rsidP="00F92351">
            <w:pPr>
              <w:pStyle w:val="Standard"/>
              <w:widowControl w:val="0"/>
              <w:suppressLineNumbers/>
              <w:tabs>
                <w:tab w:val="left" w:pos="0"/>
              </w:tabs>
              <w:jc w:val="center"/>
              <w:rPr>
                <w:rFonts w:ascii="Arial" w:hAnsi="Arial" w:cs="Arial"/>
                <w:color w:val="000000"/>
                <w:sz w:val="18"/>
                <w:szCs w:val="18"/>
              </w:rPr>
            </w:pPr>
            <w:r w:rsidRPr="0096429B">
              <w:rPr>
                <w:rFonts w:ascii="Arial" w:hAnsi="Arial" w:cs="Arial"/>
                <w:b/>
                <w:bCs/>
                <w:color w:val="000000"/>
                <w:sz w:val="18"/>
                <w:szCs w:val="18"/>
              </w:rPr>
              <w:t>(considera-se como global o somatório dos preços totais de cada item que compõe este grupo)</w:t>
            </w:r>
          </w:p>
        </w:tc>
        <w:tc>
          <w:tcPr>
            <w:tcW w:w="1045" w:type="pct"/>
            <w:gridSpan w:val="2"/>
            <w:shd w:val="clear" w:color="auto" w:fill="D9F2D0"/>
            <w:tcMar>
              <w:top w:w="0" w:type="dxa"/>
              <w:left w:w="45" w:type="dxa"/>
              <w:bottom w:w="0" w:type="dxa"/>
              <w:right w:w="45" w:type="dxa"/>
            </w:tcMar>
            <w:vAlign w:val="center"/>
            <w:hideMark/>
          </w:tcPr>
          <w:p w14:paraId="2714CE64" w14:textId="356C0426" w:rsidR="00F92351" w:rsidRPr="0096429B" w:rsidRDefault="00F92351" w:rsidP="00F92351">
            <w:pPr>
              <w:pStyle w:val="Standard"/>
              <w:widowControl w:val="0"/>
              <w:suppressLineNumbers/>
              <w:tabs>
                <w:tab w:val="left" w:pos="0"/>
              </w:tabs>
              <w:jc w:val="center"/>
              <w:rPr>
                <w:rFonts w:ascii="Arial" w:hAnsi="Arial" w:cs="Arial"/>
                <w:color w:val="000000"/>
                <w:sz w:val="18"/>
                <w:szCs w:val="18"/>
              </w:rPr>
            </w:pPr>
            <w:r w:rsidRPr="0096429B">
              <w:rPr>
                <w:rFonts w:ascii="Arial" w:hAnsi="Arial" w:cs="Arial"/>
                <w:color w:val="000000"/>
                <w:sz w:val="18"/>
                <w:szCs w:val="18"/>
              </w:rPr>
              <w:t>R$</w:t>
            </w:r>
            <w:r>
              <w:rPr>
                <w:rFonts w:ascii="Arial" w:hAnsi="Arial" w:cs="Arial"/>
                <w:color w:val="000000"/>
                <w:sz w:val="18"/>
                <w:szCs w:val="18"/>
              </w:rPr>
              <w:t>30.744,00</w:t>
            </w:r>
          </w:p>
        </w:tc>
      </w:tr>
    </w:tbl>
    <w:p w14:paraId="63204A7C" w14:textId="32948BCF" w:rsidR="00F92351" w:rsidRDefault="00F92351" w:rsidP="00F92351">
      <w:pPr>
        <w:pStyle w:val="DPEASSINATURACARGOFUNOSETOR"/>
        <w:widowControl w:val="0"/>
      </w:pPr>
    </w:p>
    <w:p w14:paraId="07C44F22" w14:textId="77777777" w:rsidR="00F92351" w:rsidRDefault="00F92351">
      <w:pPr>
        <w:spacing w:line="240" w:lineRule="auto"/>
      </w:pPr>
      <w:r>
        <w:br w:type="page"/>
      </w:r>
    </w:p>
    <w:p w14:paraId="232049A9" w14:textId="77777777" w:rsidR="00010DA7" w:rsidRDefault="00010DA7" w:rsidP="00F92351">
      <w:pPr>
        <w:pStyle w:val="DPEASSINATURACARGOFUNOSETOR"/>
        <w:widowControl w:val="0"/>
      </w:pPr>
    </w:p>
    <w:p w14:paraId="7F324BEF" w14:textId="5313A274" w:rsidR="00B05703" w:rsidRDefault="00B05703" w:rsidP="00F92351">
      <w:pPr>
        <w:pStyle w:val="DPEASSINATURACARGOFUNOSETOR"/>
        <w:widowControl w:val="0"/>
        <w:rPr>
          <w:b/>
          <w:bCs/>
        </w:rPr>
      </w:pPr>
      <w:r w:rsidRPr="00B05703">
        <w:rPr>
          <w:b/>
          <w:bCs/>
        </w:rPr>
        <w:t>ANEXO III – MODELO DE PROPOSTA COMERCIAL</w:t>
      </w:r>
    </w:p>
    <w:p w14:paraId="09168E4F" w14:textId="77777777" w:rsidR="00B05703" w:rsidRDefault="00B05703" w:rsidP="00F92351">
      <w:pPr>
        <w:pStyle w:val="DPEASSINATURACARGOFUNOSETOR"/>
        <w:widowControl w:val="0"/>
        <w:rPr>
          <w:b/>
          <w:bCs/>
        </w:rPr>
      </w:pPr>
    </w:p>
    <w:p w14:paraId="353C3C23" w14:textId="77777777" w:rsidR="00B05703" w:rsidRPr="00B05703" w:rsidRDefault="00B05703" w:rsidP="00F92351">
      <w:pPr>
        <w:widowControl w:val="0"/>
        <w:pBdr>
          <w:top w:val="single" w:sz="4" w:space="1" w:color="auto"/>
          <w:left w:val="single" w:sz="4" w:space="4" w:color="auto"/>
          <w:bottom w:val="single" w:sz="4" w:space="1" w:color="auto"/>
          <w:right w:val="single" w:sz="4" w:space="1" w:color="auto"/>
          <w:between w:val="single" w:sz="4" w:space="1" w:color="auto"/>
          <w:bar w:val="single" w:sz="4" w:color="auto"/>
        </w:pBdr>
        <w:spacing w:line="240" w:lineRule="auto"/>
        <w:jc w:val="both"/>
        <w:rPr>
          <w:rFonts w:eastAsia="Times New Roman" w:cs="Arial"/>
          <w:szCs w:val="24"/>
          <w:lang w:eastAsia="pt-BR"/>
        </w:rPr>
      </w:pPr>
      <w:r w:rsidRPr="00B05703">
        <w:rPr>
          <w:rFonts w:eastAsia="Times New Roman" w:cs="Arial"/>
          <w:color w:val="000000"/>
          <w:szCs w:val="24"/>
          <w:lang w:eastAsia="pt-BR"/>
        </w:rPr>
        <w:t>Razão Social da Empresa:</w:t>
      </w:r>
    </w:p>
    <w:p w14:paraId="62DBD6B1" w14:textId="77777777" w:rsidR="00B05703" w:rsidRPr="00B05703" w:rsidRDefault="00B05703" w:rsidP="00F92351">
      <w:pPr>
        <w:widowControl w:val="0"/>
        <w:pBdr>
          <w:top w:val="single" w:sz="4" w:space="1" w:color="auto"/>
          <w:left w:val="single" w:sz="4" w:space="4" w:color="auto"/>
          <w:bottom w:val="single" w:sz="4" w:space="1" w:color="auto"/>
          <w:right w:val="single" w:sz="4" w:space="1" w:color="auto"/>
          <w:between w:val="single" w:sz="4" w:space="1" w:color="auto"/>
          <w:bar w:val="single" w:sz="4" w:color="auto"/>
        </w:pBdr>
        <w:spacing w:line="240" w:lineRule="auto"/>
        <w:jc w:val="both"/>
        <w:rPr>
          <w:rFonts w:eastAsia="Times New Roman" w:cs="Arial"/>
          <w:szCs w:val="24"/>
          <w:lang w:eastAsia="pt-BR"/>
        </w:rPr>
      </w:pPr>
      <w:r w:rsidRPr="00B05703">
        <w:rPr>
          <w:rFonts w:eastAsia="Times New Roman" w:cs="Arial"/>
          <w:color w:val="000000"/>
          <w:szCs w:val="24"/>
          <w:lang w:eastAsia="pt-BR"/>
        </w:rPr>
        <w:t>CNPJ:</w:t>
      </w:r>
    </w:p>
    <w:p w14:paraId="26C8252F" w14:textId="77777777" w:rsidR="00B05703" w:rsidRPr="00B05703" w:rsidRDefault="00B05703" w:rsidP="00F92351">
      <w:pPr>
        <w:widowControl w:val="0"/>
        <w:pBdr>
          <w:top w:val="single" w:sz="4" w:space="1" w:color="auto"/>
          <w:left w:val="single" w:sz="4" w:space="4" w:color="auto"/>
          <w:bottom w:val="single" w:sz="4" w:space="1" w:color="auto"/>
          <w:right w:val="single" w:sz="4" w:space="1" w:color="auto"/>
          <w:between w:val="single" w:sz="4" w:space="1" w:color="auto"/>
          <w:bar w:val="single" w:sz="4" w:color="auto"/>
        </w:pBdr>
        <w:spacing w:line="240" w:lineRule="auto"/>
        <w:jc w:val="both"/>
        <w:rPr>
          <w:rFonts w:eastAsia="Times New Roman" w:cs="Arial"/>
          <w:szCs w:val="24"/>
          <w:lang w:eastAsia="pt-BR"/>
        </w:rPr>
      </w:pPr>
      <w:r w:rsidRPr="00B05703">
        <w:rPr>
          <w:rFonts w:eastAsia="Times New Roman" w:cs="Arial"/>
          <w:color w:val="000000"/>
          <w:szCs w:val="24"/>
          <w:lang w:eastAsia="pt-BR"/>
        </w:rPr>
        <w:t>Endereço:</w:t>
      </w:r>
    </w:p>
    <w:p w14:paraId="67475097" w14:textId="77777777" w:rsidR="00B05703" w:rsidRPr="00B05703" w:rsidRDefault="00B05703" w:rsidP="00F92351">
      <w:pPr>
        <w:widowControl w:val="0"/>
        <w:pBdr>
          <w:top w:val="single" w:sz="4" w:space="1" w:color="auto"/>
          <w:left w:val="single" w:sz="4" w:space="4" w:color="auto"/>
          <w:bottom w:val="single" w:sz="4" w:space="1" w:color="auto"/>
          <w:right w:val="single" w:sz="4" w:space="1" w:color="auto"/>
          <w:between w:val="single" w:sz="4" w:space="1" w:color="auto"/>
          <w:bar w:val="single" w:sz="4" w:color="auto"/>
        </w:pBdr>
        <w:spacing w:line="240" w:lineRule="auto"/>
        <w:jc w:val="both"/>
        <w:rPr>
          <w:rFonts w:eastAsia="Times New Roman" w:cs="Arial"/>
          <w:szCs w:val="24"/>
          <w:lang w:eastAsia="pt-BR"/>
        </w:rPr>
      </w:pPr>
      <w:r w:rsidRPr="00B05703">
        <w:rPr>
          <w:rFonts w:eastAsia="Times New Roman" w:cs="Arial"/>
          <w:color w:val="000000"/>
          <w:szCs w:val="24"/>
          <w:lang w:eastAsia="pt-BR"/>
        </w:rPr>
        <w:t>Telefone:</w:t>
      </w:r>
    </w:p>
    <w:p w14:paraId="35EBACDD" w14:textId="77777777" w:rsidR="00B05703" w:rsidRDefault="00B05703" w:rsidP="00F92351">
      <w:pPr>
        <w:widowControl w:val="0"/>
        <w:pBdr>
          <w:top w:val="single" w:sz="4" w:space="1" w:color="auto"/>
          <w:left w:val="single" w:sz="4" w:space="4" w:color="auto"/>
          <w:bottom w:val="single" w:sz="4" w:space="1" w:color="auto"/>
          <w:right w:val="single" w:sz="4" w:space="1" w:color="auto"/>
          <w:between w:val="single" w:sz="4" w:space="1" w:color="auto"/>
          <w:bar w:val="single" w:sz="4" w:color="auto"/>
        </w:pBdr>
        <w:spacing w:line="240" w:lineRule="auto"/>
        <w:jc w:val="both"/>
        <w:rPr>
          <w:rFonts w:eastAsia="Times New Roman" w:cs="Arial"/>
          <w:color w:val="000000"/>
          <w:szCs w:val="24"/>
          <w:lang w:eastAsia="pt-BR"/>
        </w:rPr>
      </w:pPr>
      <w:r w:rsidRPr="00B05703">
        <w:rPr>
          <w:rFonts w:eastAsia="Times New Roman" w:cs="Arial"/>
          <w:color w:val="000000"/>
          <w:szCs w:val="24"/>
          <w:lang w:eastAsia="pt-BR"/>
        </w:rPr>
        <w:t>Email:</w:t>
      </w:r>
    </w:p>
    <w:p w14:paraId="7F681706" w14:textId="1990D1C5" w:rsidR="00B10666" w:rsidRPr="003453EA" w:rsidRDefault="00B10666" w:rsidP="00F92351">
      <w:pPr>
        <w:widowControl w:val="0"/>
        <w:pBdr>
          <w:top w:val="single" w:sz="4" w:space="1" w:color="auto"/>
          <w:left w:val="single" w:sz="4" w:space="4" w:color="auto"/>
          <w:bottom w:val="single" w:sz="4" w:space="1" w:color="auto"/>
          <w:right w:val="single" w:sz="4" w:space="1" w:color="auto"/>
          <w:between w:val="single" w:sz="4" w:space="1" w:color="auto"/>
          <w:bar w:val="single" w:sz="4" w:color="auto"/>
        </w:pBdr>
        <w:spacing w:line="240" w:lineRule="auto"/>
        <w:jc w:val="both"/>
        <w:rPr>
          <w:rFonts w:eastAsia="Times New Roman" w:cs="Arial"/>
          <w:color w:val="000000"/>
          <w:szCs w:val="24"/>
          <w:lang w:eastAsia="pt-BR"/>
        </w:rPr>
      </w:pPr>
      <w:r w:rsidRPr="00B10666">
        <w:rPr>
          <w:rFonts w:eastAsia="Times New Roman" w:cs="Arial"/>
          <w:color w:val="000000"/>
          <w:szCs w:val="24"/>
          <w:lang w:eastAsia="pt-BR"/>
        </w:rPr>
        <w:t>Banco, agência e conta para pagamento:</w:t>
      </w:r>
    </w:p>
    <w:p w14:paraId="514A83EF" w14:textId="77777777" w:rsidR="00B05703" w:rsidRPr="003453EA" w:rsidRDefault="00B05703" w:rsidP="00F92351">
      <w:pPr>
        <w:pStyle w:val="DPEASSINATURACARGOFUNOSETOR"/>
        <w:widowControl w:val="0"/>
        <w:jc w:val="left"/>
        <w:rPr>
          <w:rFonts w:cs="Arial"/>
          <w:b/>
          <w:bCs/>
          <w:szCs w:val="24"/>
        </w:rPr>
      </w:pPr>
    </w:p>
    <w:p w14:paraId="5A8B067D" w14:textId="77777777" w:rsidR="00B05703" w:rsidRPr="00B05703" w:rsidRDefault="00B05703" w:rsidP="00F92351">
      <w:pPr>
        <w:widowControl w:val="0"/>
        <w:pBdr>
          <w:top w:val="single" w:sz="4" w:space="1" w:color="auto"/>
          <w:left w:val="single" w:sz="4" w:space="4" w:color="auto"/>
          <w:bottom w:val="single" w:sz="4" w:space="1" w:color="auto"/>
          <w:right w:val="single" w:sz="4" w:space="4" w:color="auto"/>
          <w:between w:val="single" w:sz="4" w:space="1" w:color="auto"/>
          <w:bar w:val="single" w:sz="4" w:color="auto"/>
        </w:pBdr>
        <w:spacing w:line="240" w:lineRule="auto"/>
        <w:jc w:val="both"/>
        <w:rPr>
          <w:rFonts w:eastAsia="Times New Roman" w:cs="Arial"/>
          <w:szCs w:val="24"/>
          <w:lang w:eastAsia="pt-BR"/>
        </w:rPr>
      </w:pPr>
      <w:r w:rsidRPr="00B05703">
        <w:rPr>
          <w:rFonts w:eastAsia="Times New Roman" w:cs="Arial"/>
          <w:color w:val="000000"/>
          <w:szCs w:val="24"/>
          <w:lang w:eastAsia="pt-BR"/>
        </w:rPr>
        <w:t>Nome do Representante:</w:t>
      </w:r>
    </w:p>
    <w:p w14:paraId="2284D7B5" w14:textId="77777777" w:rsidR="00B05703" w:rsidRPr="00B05703" w:rsidRDefault="00B05703" w:rsidP="00F92351">
      <w:pPr>
        <w:widowControl w:val="0"/>
        <w:pBdr>
          <w:top w:val="single" w:sz="4" w:space="1" w:color="auto"/>
          <w:left w:val="single" w:sz="4" w:space="4" w:color="auto"/>
          <w:bottom w:val="single" w:sz="4" w:space="1" w:color="auto"/>
          <w:right w:val="single" w:sz="4" w:space="4" w:color="auto"/>
          <w:between w:val="single" w:sz="4" w:space="1" w:color="auto"/>
          <w:bar w:val="single" w:sz="4" w:color="auto"/>
        </w:pBdr>
        <w:spacing w:line="240" w:lineRule="auto"/>
        <w:jc w:val="both"/>
        <w:rPr>
          <w:rFonts w:eastAsia="Times New Roman" w:cs="Arial"/>
          <w:szCs w:val="24"/>
          <w:lang w:eastAsia="pt-BR"/>
        </w:rPr>
      </w:pPr>
      <w:r w:rsidRPr="00B05703">
        <w:rPr>
          <w:rFonts w:eastAsia="Times New Roman" w:cs="Arial"/>
          <w:color w:val="000000"/>
          <w:szCs w:val="24"/>
          <w:lang w:eastAsia="pt-BR"/>
        </w:rPr>
        <w:t>RG:</w:t>
      </w:r>
    </w:p>
    <w:p w14:paraId="5D53FC9D" w14:textId="77777777" w:rsidR="00B05703" w:rsidRPr="00B05703" w:rsidRDefault="00B05703" w:rsidP="00F92351">
      <w:pPr>
        <w:widowControl w:val="0"/>
        <w:pBdr>
          <w:top w:val="single" w:sz="4" w:space="1" w:color="auto"/>
          <w:left w:val="single" w:sz="4" w:space="4" w:color="auto"/>
          <w:bottom w:val="single" w:sz="4" w:space="1" w:color="auto"/>
          <w:right w:val="single" w:sz="4" w:space="4" w:color="auto"/>
          <w:between w:val="single" w:sz="4" w:space="1" w:color="auto"/>
          <w:bar w:val="single" w:sz="4" w:color="auto"/>
        </w:pBdr>
        <w:spacing w:line="240" w:lineRule="auto"/>
        <w:jc w:val="both"/>
        <w:rPr>
          <w:rFonts w:eastAsia="Times New Roman" w:cs="Arial"/>
          <w:szCs w:val="24"/>
          <w:lang w:eastAsia="pt-BR"/>
        </w:rPr>
      </w:pPr>
      <w:r w:rsidRPr="00B05703">
        <w:rPr>
          <w:rFonts w:eastAsia="Times New Roman" w:cs="Arial"/>
          <w:color w:val="000000"/>
          <w:szCs w:val="24"/>
          <w:lang w:eastAsia="pt-BR"/>
        </w:rPr>
        <w:t>CPF:</w:t>
      </w:r>
    </w:p>
    <w:p w14:paraId="7C5593DF" w14:textId="77777777" w:rsidR="0064248C" w:rsidRDefault="0064248C" w:rsidP="00F92351">
      <w:pPr>
        <w:pStyle w:val="DPEASSINATURACARGOFUNOSETOR"/>
        <w:widowControl w:val="0"/>
        <w:jc w:val="left"/>
        <w:rPr>
          <w:rFonts w:cs="Arial"/>
          <w:b/>
          <w:bCs/>
          <w:szCs w:val="24"/>
        </w:rPr>
      </w:pP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15" w:type="dxa"/>
          <w:left w:w="15" w:type="dxa"/>
          <w:bottom w:w="15" w:type="dxa"/>
          <w:right w:w="15" w:type="dxa"/>
        </w:tblCellMar>
        <w:tblLook w:val="04A0" w:firstRow="1" w:lastRow="0" w:firstColumn="1" w:lastColumn="0" w:noHBand="0" w:noVBand="1"/>
      </w:tblPr>
      <w:tblGrid>
        <w:gridCol w:w="630"/>
        <w:gridCol w:w="909"/>
        <w:gridCol w:w="811"/>
        <w:gridCol w:w="1600"/>
        <w:gridCol w:w="3209"/>
        <w:gridCol w:w="771"/>
        <w:gridCol w:w="1121"/>
      </w:tblGrid>
      <w:tr w:rsidR="00F92351" w:rsidRPr="0096429B" w14:paraId="02892CBC" w14:textId="77777777" w:rsidTr="00F92351">
        <w:trPr>
          <w:trHeight w:val="510"/>
        </w:trPr>
        <w:tc>
          <w:tcPr>
            <w:tcW w:w="348" w:type="pct"/>
            <w:vMerge w:val="restart"/>
            <w:shd w:val="clear" w:color="auto" w:fill="00B050"/>
            <w:tcMar>
              <w:top w:w="0" w:type="dxa"/>
              <w:left w:w="45" w:type="dxa"/>
              <w:bottom w:w="0" w:type="dxa"/>
              <w:right w:w="45" w:type="dxa"/>
            </w:tcMar>
            <w:vAlign w:val="center"/>
          </w:tcPr>
          <w:p w14:paraId="2594CCB7" w14:textId="77777777" w:rsidR="00F92351" w:rsidRPr="00C50665" w:rsidRDefault="00F92351" w:rsidP="00F92351">
            <w:pPr>
              <w:pStyle w:val="Standard"/>
              <w:widowControl w:val="0"/>
              <w:suppressLineNumbers/>
              <w:tabs>
                <w:tab w:val="left" w:pos="0"/>
              </w:tabs>
              <w:jc w:val="center"/>
              <w:rPr>
                <w:rFonts w:ascii="Arial" w:hAnsi="Arial" w:cs="Arial"/>
                <w:b/>
                <w:bCs/>
                <w:color w:val="000000"/>
                <w:sz w:val="18"/>
                <w:szCs w:val="18"/>
              </w:rPr>
            </w:pPr>
            <w:r w:rsidRPr="00C50665">
              <w:rPr>
                <w:rFonts w:ascii="Arial" w:hAnsi="Arial" w:cs="Arial"/>
                <w:b/>
                <w:bCs/>
                <w:sz w:val="18"/>
                <w:szCs w:val="18"/>
              </w:rPr>
              <w:t>Grupo 01</w:t>
            </w:r>
          </w:p>
        </w:tc>
        <w:tc>
          <w:tcPr>
            <w:tcW w:w="4652" w:type="pct"/>
            <w:gridSpan w:val="6"/>
            <w:shd w:val="clear" w:color="auto" w:fill="00B050"/>
            <w:vAlign w:val="center"/>
          </w:tcPr>
          <w:p w14:paraId="587E5B80" w14:textId="77777777" w:rsidR="00F92351" w:rsidRPr="0096429B" w:rsidRDefault="00F92351" w:rsidP="00F92351">
            <w:pPr>
              <w:pStyle w:val="Standard"/>
              <w:widowControl w:val="0"/>
              <w:suppressLineNumbers/>
              <w:tabs>
                <w:tab w:val="left" w:pos="0"/>
              </w:tabs>
              <w:jc w:val="center"/>
              <w:rPr>
                <w:rFonts w:ascii="Arial" w:hAnsi="Arial" w:cs="Arial"/>
                <w:b/>
                <w:bCs/>
                <w:color w:val="000000"/>
                <w:sz w:val="18"/>
                <w:szCs w:val="18"/>
              </w:rPr>
            </w:pPr>
            <w:r w:rsidRPr="0096429B">
              <w:rPr>
                <w:rFonts w:ascii="Arial" w:hAnsi="Arial" w:cs="Arial"/>
                <w:b/>
                <w:bCs/>
                <w:color w:val="000000"/>
                <w:sz w:val="18"/>
                <w:szCs w:val="18"/>
              </w:rPr>
              <w:t>LOTE ÚNICO</w:t>
            </w:r>
          </w:p>
        </w:tc>
      </w:tr>
      <w:tr w:rsidR="00F92351" w:rsidRPr="0096429B" w14:paraId="728A6622" w14:textId="77777777" w:rsidTr="00F92351">
        <w:trPr>
          <w:trHeight w:val="510"/>
        </w:trPr>
        <w:tc>
          <w:tcPr>
            <w:tcW w:w="348" w:type="pct"/>
            <w:vMerge/>
            <w:shd w:val="clear" w:color="auto" w:fill="00B050"/>
            <w:tcMar>
              <w:top w:w="0" w:type="dxa"/>
              <w:left w:w="45" w:type="dxa"/>
              <w:bottom w:w="0" w:type="dxa"/>
              <w:right w:w="45" w:type="dxa"/>
            </w:tcMar>
            <w:vAlign w:val="center"/>
            <w:hideMark/>
          </w:tcPr>
          <w:p w14:paraId="6385E164" w14:textId="77777777" w:rsidR="00F92351" w:rsidRPr="0096429B" w:rsidRDefault="00F92351" w:rsidP="00F92351">
            <w:pPr>
              <w:pStyle w:val="Standard"/>
              <w:widowControl w:val="0"/>
              <w:suppressLineNumbers/>
              <w:tabs>
                <w:tab w:val="left" w:pos="0"/>
              </w:tabs>
              <w:jc w:val="center"/>
              <w:rPr>
                <w:rFonts w:ascii="Arial" w:hAnsi="Arial" w:cs="Arial"/>
                <w:b/>
                <w:bCs/>
                <w:color w:val="000000"/>
                <w:sz w:val="18"/>
                <w:szCs w:val="18"/>
              </w:rPr>
            </w:pPr>
          </w:p>
        </w:tc>
        <w:tc>
          <w:tcPr>
            <w:tcW w:w="4652" w:type="pct"/>
            <w:gridSpan w:val="6"/>
            <w:shd w:val="clear" w:color="auto" w:fill="00B050"/>
            <w:vAlign w:val="center"/>
          </w:tcPr>
          <w:p w14:paraId="2224A2E8" w14:textId="77777777" w:rsidR="00F92351" w:rsidRPr="0096429B" w:rsidRDefault="00F92351" w:rsidP="00F92351">
            <w:pPr>
              <w:pStyle w:val="Standard"/>
              <w:widowControl w:val="0"/>
              <w:suppressLineNumbers/>
              <w:tabs>
                <w:tab w:val="left" w:pos="0"/>
              </w:tabs>
              <w:jc w:val="center"/>
              <w:rPr>
                <w:rFonts w:ascii="Arial" w:hAnsi="Arial" w:cs="Arial"/>
                <w:b/>
                <w:bCs/>
                <w:color w:val="000000"/>
                <w:sz w:val="18"/>
                <w:szCs w:val="18"/>
              </w:rPr>
            </w:pPr>
            <w:r w:rsidRPr="0096429B">
              <w:rPr>
                <w:rFonts w:ascii="Arial" w:hAnsi="Arial" w:cs="Arial"/>
                <w:b/>
                <w:bCs/>
                <w:color w:val="000000"/>
                <w:sz w:val="18"/>
                <w:szCs w:val="18"/>
              </w:rPr>
              <w:t>Exclusivo para ME/EPP</w:t>
            </w:r>
          </w:p>
        </w:tc>
      </w:tr>
      <w:tr w:rsidR="00F92351" w:rsidRPr="0096429B" w14:paraId="7AD7C43A" w14:textId="77777777" w:rsidTr="00F92351">
        <w:trPr>
          <w:trHeight w:val="300"/>
        </w:trPr>
        <w:tc>
          <w:tcPr>
            <w:tcW w:w="348" w:type="pct"/>
            <w:vMerge/>
            <w:shd w:val="clear" w:color="auto" w:fill="E2EFD9"/>
            <w:vAlign w:val="center"/>
            <w:hideMark/>
          </w:tcPr>
          <w:p w14:paraId="427D2DF9" w14:textId="77777777" w:rsidR="00F92351" w:rsidRPr="0096429B" w:rsidRDefault="00F92351" w:rsidP="00F92351">
            <w:pPr>
              <w:pStyle w:val="Standard"/>
              <w:widowControl w:val="0"/>
              <w:suppressLineNumbers/>
              <w:tabs>
                <w:tab w:val="left" w:pos="0"/>
              </w:tabs>
              <w:jc w:val="center"/>
              <w:rPr>
                <w:rFonts w:ascii="Arial" w:hAnsi="Arial" w:cs="Arial"/>
                <w:b/>
                <w:bCs/>
                <w:color w:val="000000"/>
                <w:sz w:val="18"/>
                <w:szCs w:val="18"/>
              </w:rPr>
            </w:pPr>
          </w:p>
        </w:tc>
        <w:tc>
          <w:tcPr>
            <w:tcW w:w="1834" w:type="pct"/>
            <w:gridSpan w:val="3"/>
            <w:shd w:val="clear" w:color="auto" w:fill="E2EFD9"/>
            <w:vAlign w:val="center"/>
          </w:tcPr>
          <w:p w14:paraId="57597A9A" w14:textId="77777777" w:rsidR="00F92351" w:rsidRPr="0096429B" w:rsidRDefault="00F92351" w:rsidP="00F92351">
            <w:pPr>
              <w:pStyle w:val="Standard"/>
              <w:widowControl w:val="0"/>
              <w:suppressLineNumbers/>
              <w:tabs>
                <w:tab w:val="left" w:pos="0"/>
              </w:tabs>
              <w:jc w:val="center"/>
              <w:rPr>
                <w:rFonts w:ascii="Arial" w:hAnsi="Arial" w:cs="Arial"/>
                <w:b/>
                <w:bCs/>
                <w:color w:val="000000"/>
                <w:sz w:val="18"/>
                <w:szCs w:val="18"/>
              </w:rPr>
            </w:pPr>
            <w:r w:rsidRPr="0096429B">
              <w:rPr>
                <w:rFonts w:ascii="Arial" w:hAnsi="Arial" w:cs="Arial"/>
                <w:b/>
                <w:bCs/>
                <w:color w:val="000000"/>
                <w:sz w:val="18"/>
                <w:szCs w:val="18"/>
              </w:rPr>
              <w:t>Benefícios LC 123/2006</w:t>
            </w:r>
          </w:p>
        </w:tc>
        <w:tc>
          <w:tcPr>
            <w:tcW w:w="2818" w:type="pct"/>
            <w:gridSpan w:val="3"/>
            <w:shd w:val="clear" w:color="auto" w:fill="D9F2D0"/>
            <w:tcMar>
              <w:top w:w="0" w:type="dxa"/>
              <w:left w:w="45" w:type="dxa"/>
              <w:bottom w:w="0" w:type="dxa"/>
              <w:right w:w="45" w:type="dxa"/>
            </w:tcMar>
            <w:vAlign w:val="center"/>
            <w:hideMark/>
          </w:tcPr>
          <w:p w14:paraId="1EC15B49" w14:textId="77777777" w:rsidR="00F92351" w:rsidRPr="0096429B" w:rsidRDefault="00F92351" w:rsidP="00F92351">
            <w:pPr>
              <w:pStyle w:val="Standard"/>
              <w:widowControl w:val="0"/>
              <w:suppressLineNumbers/>
              <w:tabs>
                <w:tab w:val="left" w:pos="0"/>
              </w:tabs>
              <w:jc w:val="center"/>
              <w:rPr>
                <w:rFonts w:ascii="Arial" w:hAnsi="Arial" w:cs="Arial"/>
                <w:b/>
                <w:bCs/>
                <w:color w:val="000000"/>
                <w:sz w:val="18"/>
                <w:szCs w:val="18"/>
              </w:rPr>
            </w:pPr>
            <w:r w:rsidRPr="0096429B">
              <w:rPr>
                <w:rFonts w:ascii="Arial" w:hAnsi="Arial" w:cs="Arial"/>
                <w:b/>
                <w:bCs/>
                <w:color w:val="000000"/>
                <w:sz w:val="18"/>
                <w:szCs w:val="18"/>
              </w:rPr>
              <w:t>Sim (x) Não ( )</w:t>
            </w:r>
          </w:p>
        </w:tc>
      </w:tr>
      <w:tr w:rsidR="00F92351" w:rsidRPr="0096429B" w14:paraId="18AD426D" w14:textId="77777777" w:rsidTr="00F92351">
        <w:trPr>
          <w:trHeight w:val="300"/>
        </w:trPr>
        <w:tc>
          <w:tcPr>
            <w:tcW w:w="348" w:type="pct"/>
            <w:vMerge w:val="restart"/>
            <w:shd w:val="clear" w:color="auto" w:fill="D9F2D0"/>
            <w:tcMar>
              <w:top w:w="0" w:type="dxa"/>
              <w:left w:w="45" w:type="dxa"/>
              <w:bottom w:w="0" w:type="dxa"/>
              <w:right w:w="45" w:type="dxa"/>
            </w:tcMar>
            <w:vAlign w:val="center"/>
            <w:hideMark/>
          </w:tcPr>
          <w:p w14:paraId="428FD490" w14:textId="77777777" w:rsidR="00F92351" w:rsidRPr="0096429B" w:rsidRDefault="00F92351" w:rsidP="00F92351">
            <w:pPr>
              <w:pStyle w:val="Standard"/>
              <w:widowControl w:val="0"/>
              <w:suppressLineNumbers/>
              <w:tabs>
                <w:tab w:val="left" w:pos="0"/>
              </w:tabs>
              <w:rPr>
                <w:rFonts w:ascii="Arial" w:hAnsi="Arial" w:cs="Arial"/>
                <w:b/>
                <w:bCs/>
                <w:color w:val="000000"/>
                <w:sz w:val="18"/>
                <w:szCs w:val="18"/>
              </w:rPr>
            </w:pPr>
            <w:r w:rsidRPr="0096429B">
              <w:rPr>
                <w:rFonts w:ascii="Arial" w:hAnsi="Arial" w:cs="Arial"/>
                <w:b/>
                <w:bCs/>
                <w:color w:val="000000"/>
                <w:sz w:val="18"/>
                <w:szCs w:val="18"/>
              </w:rPr>
              <w:t>Item</w:t>
            </w:r>
          </w:p>
        </w:tc>
        <w:tc>
          <w:tcPr>
            <w:tcW w:w="502" w:type="pct"/>
            <w:vMerge w:val="restart"/>
            <w:shd w:val="clear" w:color="auto" w:fill="D9F2D0"/>
            <w:tcMar>
              <w:top w:w="0" w:type="dxa"/>
              <w:left w:w="45" w:type="dxa"/>
              <w:bottom w:w="0" w:type="dxa"/>
              <w:right w:w="45" w:type="dxa"/>
            </w:tcMar>
            <w:vAlign w:val="center"/>
            <w:hideMark/>
          </w:tcPr>
          <w:p w14:paraId="32F80138" w14:textId="5BE18EAD" w:rsidR="00F92351" w:rsidRPr="0096429B" w:rsidRDefault="00F92351" w:rsidP="00F92351">
            <w:pPr>
              <w:pStyle w:val="Standard"/>
              <w:widowControl w:val="0"/>
              <w:suppressLineNumbers/>
              <w:tabs>
                <w:tab w:val="left" w:pos="0"/>
              </w:tabs>
              <w:rPr>
                <w:rFonts w:ascii="Arial" w:hAnsi="Arial" w:cs="Arial"/>
                <w:b/>
                <w:bCs/>
                <w:color w:val="000000"/>
                <w:sz w:val="18"/>
                <w:szCs w:val="18"/>
              </w:rPr>
            </w:pPr>
            <w:r w:rsidRPr="0096429B">
              <w:rPr>
                <w:rFonts w:ascii="Arial" w:hAnsi="Arial" w:cs="Arial"/>
                <w:b/>
                <w:bCs/>
                <w:color w:val="000000"/>
                <w:sz w:val="18"/>
                <w:szCs w:val="18"/>
              </w:rPr>
              <w:t>Quant.</w:t>
            </w:r>
          </w:p>
        </w:tc>
        <w:tc>
          <w:tcPr>
            <w:tcW w:w="448" w:type="pct"/>
            <w:vMerge w:val="restart"/>
            <w:shd w:val="clear" w:color="auto" w:fill="D9F2D0"/>
            <w:tcMar>
              <w:top w:w="0" w:type="dxa"/>
              <w:left w:w="45" w:type="dxa"/>
              <w:bottom w:w="0" w:type="dxa"/>
              <w:right w:w="45" w:type="dxa"/>
            </w:tcMar>
            <w:vAlign w:val="center"/>
            <w:hideMark/>
          </w:tcPr>
          <w:p w14:paraId="6F5388BF" w14:textId="77777777" w:rsidR="00F92351" w:rsidRPr="0096429B" w:rsidRDefault="00F92351" w:rsidP="00F92351">
            <w:pPr>
              <w:pStyle w:val="Standard"/>
              <w:widowControl w:val="0"/>
              <w:suppressLineNumbers/>
              <w:tabs>
                <w:tab w:val="left" w:pos="0"/>
              </w:tabs>
              <w:rPr>
                <w:rFonts w:ascii="Arial" w:hAnsi="Arial" w:cs="Arial"/>
                <w:b/>
                <w:bCs/>
                <w:color w:val="000000"/>
                <w:sz w:val="18"/>
                <w:szCs w:val="18"/>
              </w:rPr>
            </w:pPr>
            <w:r w:rsidRPr="0096429B">
              <w:rPr>
                <w:rFonts w:ascii="Arial" w:hAnsi="Arial" w:cs="Arial"/>
                <w:b/>
                <w:bCs/>
                <w:color w:val="000000"/>
                <w:sz w:val="18"/>
                <w:szCs w:val="18"/>
              </w:rPr>
              <w:t>Unidade de Medida</w:t>
            </w:r>
          </w:p>
        </w:tc>
        <w:tc>
          <w:tcPr>
            <w:tcW w:w="884" w:type="pct"/>
            <w:vMerge w:val="restart"/>
            <w:shd w:val="clear" w:color="auto" w:fill="D9F2D0"/>
            <w:tcMar>
              <w:top w:w="0" w:type="dxa"/>
              <w:left w:w="45" w:type="dxa"/>
              <w:bottom w:w="0" w:type="dxa"/>
              <w:right w:w="45" w:type="dxa"/>
            </w:tcMar>
            <w:vAlign w:val="center"/>
            <w:hideMark/>
          </w:tcPr>
          <w:p w14:paraId="72B20B8F" w14:textId="77777777" w:rsidR="00F92351" w:rsidRPr="0096429B" w:rsidRDefault="00F92351" w:rsidP="00F92351">
            <w:pPr>
              <w:pStyle w:val="Standard"/>
              <w:widowControl w:val="0"/>
              <w:suppressLineNumbers/>
              <w:tabs>
                <w:tab w:val="left" w:pos="0"/>
              </w:tabs>
              <w:rPr>
                <w:rFonts w:ascii="Arial" w:hAnsi="Arial" w:cs="Arial"/>
                <w:b/>
                <w:bCs/>
                <w:color w:val="000000"/>
                <w:sz w:val="18"/>
                <w:szCs w:val="18"/>
              </w:rPr>
            </w:pPr>
            <w:r w:rsidRPr="0096429B">
              <w:rPr>
                <w:rFonts w:ascii="Arial" w:hAnsi="Arial" w:cs="Arial"/>
                <w:b/>
                <w:bCs/>
                <w:color w:val="000000"/>
                <w:sz w:val="18"/>
                <w:szCs w:val="18"/>
              </w:rPr>
              <w:t>CATMAT/CATSER</w:t>
            </w:r>
          </w:p>
        </w:tc>
        <w:tc>
          <w:tcPr>
            <w:tcW w:w="1773" w:type="pct"/>
            <w:vMerge w:val="restart"/>
            <w:shd w:val="clear" w:color="auto" w:fill="D9F2D0"/>
            <w:tcMar>
              <w:top w:w="0" w:type="dxa"/>
              <w:left w:w="45" w:type="dxa"/>
              <w:bottom w:w="0" w:type="dxa"/>
              <w:right w:w="45" w:type="dxa"/>
            </w:tcMar>
            <w:vAlign w:val="center"/>
            <w:hideMark/>
          </w:tcPr>
          <w:p w14:paraId="337256AD" w14:textId="77777777" w:rsidR="00F92351" w:rsidRPr="0096429B" w:rsidRDefault="00F92351" w:rsidP="00F92351">
            <w:pPr>
              <w:pStyle w:val="Standard"/>
              <w:widowControl w:val="0"/>
              <w:suppressLineNumbers/>
              <w:tabs>
                <w:tab w:val="left" w:pos="0"/>
              </w:tabs>
              <w:rPr>
                <w:rFonts w:ascii="Arial" w:hAnsi="Arial" w:cs="Arial"/>
                <w:b/>
                <w:bCs/>
                <w:color w:val="000000"/>
                <w:sz w:val="18"/>
                <w:szCs w:val="18"/>
              </w:rPr>
            </w:pPr>
            <w:r w:rsidRPr="0096429B">
              <w:rPr>
                <w:rFonts w:ascii="Arial" w:hAnsi="Arial" w:cs="Arial"/>
                <w:b/>
                <w:bCs/>
                <w:color w:val="000000"/>
                <w:sz w:val="18"/>
                <w:szCs w:val="18"/>
              </w:rPr>
              <w:t>Especificações</w:t>
            </w:r>
          </w:p>
        </w:tc>
        <w:tc>
          <w:tcPr>
            <w:tcW w:w="426" w:type="pct"/>
            <w:vMerge w:val="restart"/>
            <w:shd w:val="clear" w:color="auto" w:fill="D9F2D0"/>
            <w:tcMar>
              <w:top w:w="0" w:type="dxa"/>
              <w:left w:w="45" w:type="dxa"/>
              <w:bottom w:w="0" w:type="dxa"/>
              <w:right w:w="45" w:type="dxa"/>
            </w:tcMar>
            <w:vAlign w:val="center"/>
            <w:hideMark/>
          </w:tcPr>
          <w:p w14:paraId="4473E9B6" w14:textId="77777777" w:rsidR="00F92351" w:rsidRPr="0096429B" w:rsidRDefault="00F92351" w:rsidP="00F92351">
            <w:pPr>
              <w:pStyle w:val="Standard"/>
              <w:widowControl w:val="0"/>
              <w:suppressLineNumbers/>
              <w:tabs>
                <w:tab w:val="left" w:pos="0"/>
              </w:tabs>
              <w:jc w:val="center"/>
              <w:rPr>
                <w:rFonts w:ascii="Arial" w:hAnsi="Arial" w:cs="Arial"/>
                <w:b/>
                <w:bCs/>
                <w:color w:val="000000"/>
                <w:sz w:val="18"/>
                <w:szCs w:val="18"/>
              </w:rPr>
            </w:pPr>
            <w:r w:rsidRPr="0096429B">
              <w:rPr>
                <w:rFonts w:ascii="Arial" w:hAnsi="Arial" w:cs="Arial"/>
                <w:b/>
                <w:bCs/>
                <w:color w:val="000000"/>
                <w:sz w:val="18"/>
                <w:szCs w:val="18"/>
              </w:rPr>
              <w:t>Valor Unitário Máximo (R$)</w:t>
            </w:r>
          </w:p>
        </w:tc>
        <w:tc>
          <w:tcPr>
            <w:tcW w:w="619" w:type="pct"/>
            <w:shd w:val="clear" w:color="auto" w:fill="D9F2D0"/>
            <w:tcMar>
              <w:top w:w="0" w:type="dxa"/>
              <w:left w:w="45" w:type="dxa"/>
              <w:bottom w:w="0" w:type="dxa"/>
              <w:right w:w="45" w:type="dxa"/>
            </w:tcMar>
            <w:vAlign w:val="center"/>
            <w:hideMark/>
          </w:tcPr>
          <w:p w14:paraId="2DD9D42B" w14:textId="77777777" w:rsidR="00F92351" w:rsidRPr="0096429B" w:rsidRDefault="00F92351" w:rsidP="00F92351">
            <w:pPr>
              <w:pStyle w:val="Standard"/>
              <w:widowControl w:val="0"/>
              <w:suppressLineNumbers/>
              <w:tabs>
                <w:tab w:val="left" w:pos="0"/>
              </w:tabs>
              <w:jc w:val="center"/>
              <w:rPr>
                <w:rFonts w:ascii="Arial" w:hAnsi="Arial" w:cs="Arial"/>
                <w:b/>
                <w:bCs/>
                <w:color w:val="000000"/>
                <w:sz w:val="18"/>
                <w:szCs w:val="18"/>
              </w:rPr>
            </w:pPr>
            <w:r w:rsidRPr="0096429B">
              <w:rPr>
                <w:rFonts w:ascii="Arial" w:hAnsi="Arial" w:cs="Arial"/>
                <w:b/>
                <w:bCs/>
                <w:color w:val="000000"/>
                <w:sz w:val="18"/>
                <w:szCs w:val="18"/>
              </w:rPr>
              <w:t>Valor Total Máximo do Item</w:t>
            </w:r>
          </w:p>
        </w:tc>
      </w:tr>
      <w:tr w:rsidR="00F92351" w:rsidRPr="0096429B" w14:paraId="635A3B8C" w14:textId="77777777" w:rsidTr="00F92351">
        <w:trPr>
          <w:trHeight w:val="300"/>
        </w:trPr>
        <w:tc>
          <w:tcPr>
            <w:tcW w:w="348" w:type="pct"/>
            <w:vMerge/>
            <w:vAlign w:val="center"/>
            <w:hideMark/>
          </w:tcPr>
          <w:p w14:paraId="49DA0A0B" w14:textId="77777777" w:rsidR="00F92351" w:rsidRPr="0096429B" w:rsidRDefault="00F92351" w:rsidP="00F92351">
            <w:pPr>
              <w:pStyle w:val="Standard"/>
              <w:widowControl w:val="0"/>
              <w:suppressLineNumbers/>
              <w:tabs>
                <w:tab w:val="left" w:pos="0"/>
              </w:tabs>
              <w:jc w:val="center"/>
              <w:rPr>
                <w:rFonts w:ascii="Arial" w:hAnsi="Arial" w:cs="Arial"/>
                <w:b/>
                <w:bCs/>
                <w:color w:val="000000"/>
                <w:sz w:val="18"/>
                <w:szCs w:val="18"/>
              </w:rPr>
            </w:pPr>
          </w:p>
        </w:tc>
        <w:tc>
          <w:tcPr>
            <w:tcW w:w="502" w:type="pct"/>
            <w:vMerge/>
            <w:vAlign w:val="center"/>
            <w:hideMark/>
          </w:tcPr>
          <w:p w14:paraId="000775A1" w14:textId="77777777" w:rsidR="00F92351" w:rsidRPr="0096429B" w:rsidRDefault="00F92351" w:rsidP="00F92351">
            <w:pPr>
              <w:pStyle w:val="Standard"/>
              <w:widowControl w:val="0"/>
              <w:suppressLineNumbers/>
              <w:tabs>
                <w:tab w:val="left" w:pos="0"/>
              </w:tabs>
              <w:jc w:val="center"/>
              <w:rPr>
                <w:rFonts w:ascii="Arial" w:hAnsi="Arial" w:cs="Arial"/>
                <w:b/>
                <w:bCs/>
                <w:color w:val="000000"/>
                <w:sz w:val="18"/>
                <w:szCs w:val="18"/>
              </w:rPr>
            </w:pPr>
          </w:p>
        </w:tc>
        <w:tc>
          <w:tcPr>
            <w:tcW w:w="448" w:type="pct"/>
            <w:vMerge/>
            <w:vAlign w:val="center"/>
            <w:hideMark/>
          </w:tcPr>
          <w:p w14:paraId="393845D4" w14:textId="77777777" w:rsidR="00F92351" w:rsidRPr="0096429B" w:rsidRDefault="00F92351" w:rsidP="00F92351">
            <w:pPr>
              <w:pStyle w:val="Standard"/>
              <w:widowControl w:val="0"/>
              <w:suppressLineNumbers/>
              <w:tabs>
                <w:tab w:val="left" w:pos="0"/>
              </w:tabs>
              <w:jc w:val="center"/>
              <w:rPr>
                <w:rFonts w:ascii="Arial" w:hAnsi="Arial" w:cs="Arial"/>
                <w:b/>
                <w:bCs/>
                <w:color w:val="000000"/>
                <w:sz w:val="18"/>
                <w:szCs w:val="18"/>
              </w:rPr>
            </w:pPr>
          </w:p>
        </w:tc>
        <w:tc>
          <w:tcPr>
            <w:tcW w:w="884" w:type="pct"/>
            <w:vMerge/>
            <w:vAlign w:val="center"/>
            <w:hideMark/>
          </w:tcPr>
          <w:p w14:paraId="3EDBB387" w14:textId="77777777" w:rsidR="00F92351" w:rsidRPr="0096429B" w:rsidRDefault="00F92351" w:rsidP="00F92351">
            <w:pPr>
              <w:pStyle w:val="Standard"/>
              <w:widowControl w:val="0"/>
              <w:suppressLineNumbers/>
              <w:tabs>
                <w:tab w:val="left" w:pos="0"/>
              </w:tabs>
              <w:jc w:val="center"/>
              <w:rPr>
                <w:rFonts w:ascii="Arial" w:hAnsi="Arial" w:cs="Arial"/>
                <w:b/>
                <w:bCs/>
                <w:color w:val="000000"/>
                <w:sz w:val="18"/>
                <w:szCs w:val="18"/>
              </w:rPr>
            </w:pPr>
          </w:p>
        </w:tc>
        <w:tc>
          <w:tcPr>
            <w:tcW w:w="1773" w:type="pct"/>
            <w:vMerge/>
            <w:vAlign w:val="center"/>
            <w:hideMark/>
          </w:tcPr>
          <w:p w14:paraId="0D831D89" w14:textId="77777777" w:rsidR="00F92351" w:rsidRPr="0096429B" w:rsidRDefault="00F92351" w:rsidP="00F92351">
            <w:pPr>
              <w:pStyle w:val="Standard"/>
              <w:widowControl w:val="0"/>
              <w:suppressLineNumbers/>
              <w:tabs>
                <w:tab w:val="left" w:pos="0"/>
              </w:tabs>
              <w:jc w:val="center"/>
              <w:rPr>
                <w:rFonts w:ascii="Arial" w:hAnsi="Arial" w:cs="Arial"/>
                <w:b/>
                <w:bCs/>
                <w:color w:val="000000"/>
                <w:sz w:val="18"/>
                <w:szCs w:val="18"/>
              </w:rPr>
            </w:pPr>
          </w:p>
        </w:tc>
        <w:tc>
          <w:tcPr>
            <w:tcW w:w="426" w:type="pct"/>
            <w:vMerge/>
            <w:vAlign w:val="center"/>
            <w:hideMark/>
          </w:tcPr>
          <w:p w14:paraId="7A10BBED" w14:textId="77777777" w:rsidR="00F92351" w:rsidRPr="0096429B" w:rsidRDefault="00F92351" w:rsidP="00F92351">
            <w:pPr>
              <w:pStyle w:val="Standard"/>
              <w:widowControl w:val="0"/>
              <w:suppressLineNumbers/>
              <w:tabs>
                <w:tab w:val="left" w:pos="0"/>
              </w:tabs>
              <w:jc w:val="center"/>
              <w:rPr>
                <w:rFonts w:ascii="Arial" w:hAnsi="Arial" w:cs="Arial"/>
                <w:b/>
                <w:bCs/>
                <w:color w:val="000000"/>
                <w:sz w:val="18"/>
                <w:szCs w:val="18"/>
              </w:rPr>
            </w:pPr>
          </w:p>
        </w:tc>
        <w:tc>
          <w:tcPr>
            <w:tcW w:w="619" w:type="pct"/>
            <w:shd w:val="clear" w:color="auto" w:fill="D9F2D0"/>
            <w:tcMar>
              <w:top w:w="0" w:type="dxa"/>
              <w:left w:w="45" w:type="dxa"/>
              <w:bottom w:w="0" w:type="dxa"/>
              <w:right w:w="45" w:type="dxa"/>
            </w:tcMar>
            <w:vAlign w:val="center"/>
            <w:hideMark/>
          </w:tcPr>
          <w:p w14:paraId="6F0664E9" w14:textId="77777777" w:rsidR="00F92351" w:rsidRPr="0096429B" w:rsidRDefault="00F92351" w:rsidP="00F92351">
            <w:pPr>
              <w:pStyle w:val="Standard"/>
              <w:widowControl w:val="0"/>
              <w:suppressLineNumbers/>
              <w:tabs>
                <w:tab w:val="left" w:pos="0"/>
              </w:tabs>
              <w:jc w:val="center"/>
              <w:rPr>
                <w:rFonts w:ascii="Arial" w:hAnsi="Arial" w:cs="Arial"/>
                <w:b/>
                <w:bCs/>
                <w:color w:val="000000"/>
                <w:sz w:val="18"/>
                <w:szCs w:val="18"/>
              </w:rPr>
            </w:pPr>
            <w:r w:rsidRPr="0096429B">
              <w:rPr>
                <w:rFonts w:ascii="Arial" w:hAnsi="Arial" w:cs="Arial"/>
                <w:b/>
                <w:bCs/>
                <w:color w:val="000000"/>
                <w:sz w:val="18"/>
                <w:szCs w:val="18"/>
              </w:rPr>
              <w:t>(R$)</w:t>
            </w:r>
          </w:p>
        </w:tc>
      </w:tr>
      <w:tr w:rsidR="005019C5" w:rsidRPr="0096429B" w14:paraId="4A5C90B7" w14:textId="77777777" w:rsidTr="00F92351">
        <w:trPr>
          <w:trHeight w:val="300"/>
        </w:trPr>
        <w:tc>
          <w:tcPr>
            <w:tcW w:w="348" w:type="pct"/>
            <w:shd w:val="clear" w:color="auto" w:fill="FFFFFF"/>
            <w:tcMar>
              <w:top w:w="0" w:type="dxa"/>
              <w:left w:w="45" w:type="dxa"/>
              <w:bottom w:w="0" w:type="dxa"/>
              <w:right w:w="45" w:type="dxa"/>
            </w:tcMar>
            <w:vAlign w:val="center"/>
            <w:hideMark/>
          </w:tcPr>
          <w:p w14:paraId="17AB6246" w14:textId="77777777" w:rsidR="005019C5" w:rsidRPr="0096429B" w:rsidRDefault="005019C5" w:rsidP="00F92351">
            <w:pPr>
              <w:pStyle w:val="Standard"/>
              <w:widowControl w:val="0"/>
              <w:suppressLineNumbers/>
              <w:tabs>
                <w:tab w:val="left" w:pos="0"/>
              </w:tabs>
              <w:jc w:val="center"/>
              <w:rPr>
                <w:rFonts w:ascii="Arial" w:hAnsi="Arial" w:cs="Arial"/>
                <w:color w:val="000000"/>
                <w:sz w:val="18"/>
                <w:szCs w:val="18"/>
              </w:rPr>
            </w:pPr>
            <w:r w:rsidRPr="0096429B">
              <w:rPr>
                <w:rFonts w:ascii="Arial" w:hAnsi="Arial" w:cs="Arial"/>
                <w:color w:val="000000"/>
                <w:sz w:val="18"/>
                <w:szCs w:val="18"/>
              </w:rPr>
              <w:t>1</w:t>
            </w:r>
          </w:p>
        </w:tc>
        <w:tc>
          <w:tcPr>
            <w:tcW w:w="502" w:type="pct"/>
            <w:shd w:val="clear" w:color="auto" w:fill="FFFFFF"/>
            <w:tcMar>
              <w:top w:w="0" w:type="dxa"/>
              <w:left w:w="45" w:type="dxa"/>
              <w:bottom w:w="0" w:type="dxa"/>
              <w:right w:w="45" w:type="dxa"/>
            </w:tcMar>
            <w:vAlign w:val="center"/>
            <w:hideMark/>
          </w:tcPr>
          <w:p w14:paraId="24E5C6F0" w14:textId="77777777" w:rsidR="005019C5" w:rsidRPr="0096429B" w:rsidRDefault="005019C5" w:rsidP="00F92351">
            <w:pPr>
              <w:pStyle w:val="Standard"/>
              <w:widowControl w:val="0"/>
              <w:suppressLineNumbers/>
              <w:tabs>
                <w:tab w:val="left" w:pos="0"/>
              </w:tabs>
              <w:jc w:val="center"/>
              <w:rPr>
                <w:rFonts w:ascii="Arial" w:hAnsi="Arial" w:cs="Arial"/>
                <w:color w:val="000000"/>
                <w:sz w:val="18"/>
                <w:szCs w:val="18"/>
              </w:rPr>
            </w:pPr>
            <w:r w:rsidRPr="0096429B">
              <w:rPr>
                <w:rFonts w:ascii="Arial" w:hAnsi="Arial" w:cs="Arial"/>
                <w:color w:val="000000"/>
                <w:sz w:val="18"/>
                <w:szCs w:val="18"/>
              </w:rPr>
              <w:t>300</w:t>
            </w:r>
          </w:p>
        </w:tc>
        <w:tc>
          <w:tcPr>
            <w:tcW w:w="448" w:type="pct"/>
            <w:shd w:val="clear" w:color="auto" w:fill="FFFFFF"/>
            <w:tcMar>
              <w:top w:w="0" w:type="dxa"/>
              <w:left w:w="45" w:type="dxa"/>
              <w:bottom w:w="0" w:type="dxa"/>
              <w:right w:w="45" w:type="dxa"/>
            </w:tcMar>
            <w:vAlign w:val="center"/>
          </w:tcPr>
          <w:p w14:paraId="1E0D9ECF" w14:textId="10BEBF12" w:rsidR="005019C5" w:rsidRPr="0096429B" w:rsidRDefault="005019C5" w:rsidP="00F92351">
            <w:pPr>
              <w:pStyle w:val="Standard"/>
              <w:widowControl w:val="0"/>
              <w:suppressLineNumbers/>
              <w:tabs>
                <w:tab w:val="left" w:pos="0"/>
              </w:tabs>
              <w:jc w:val="center"/>
              <w:rPr>
                <w:rFonts w:ascii="Arial" w:hAnsi="Arial" w:cs="Arial"/>
                <w:color w:val="000000"/>
                <w:sz w:val="18"/>
                <w:szCs w:val="18"/>
              </w:rPr>
            </w:pPr>
            <w:r w:rsidRPr="0096429B">
              <w:rPr>
                <w:rFonts w:ascii="Arial" w:hAnsi="Arial" w:cs="Arial"/>
                <w:color w:val="000000"/>
                <w:sz w:val="18"/>
                <w:szCs w:val="18"/>
              </w:rPr>
              <w:t>Unidade</w:t>
            </w:r>
          </w:p>
        </w:tc>
        <w:tc>
          <w:tcPr>
            <w:tcW w:w="884" w:type="pct"/>
            <w:shd w:val="clear" w:color="auto" w:fill="FFFFFF"/>
            <w:tcMar>
              <w:top w:w="0" w:type="dxa"/>
              <w:left w:w="45" w:type="dxa"/>
              <w:bottom w:w="0" w:type="dxa"/>
              <w:right w:w="45" w:type="dxa"/>
            </w:tcMar>
            <w:vAlign w:val="center"/>
          </w:tcPr>
          <w:p w14:paraId="0B9238D4" w14:textId="77777777" w:rsidR="005019C5" w:rsidRPr="0096429B" w:rsidRDefault="005019C5" w:rsidP="00F92351">
            <w:pPr>
              <w:pStyle w:val="Standard"/>
              <w:widowControl w:val="0"/>
              <w:suppressLineNumbers/>
              <w:tabs>
                <w:tab w:val="left" w:pos="0"/>
              </w:tabs>
              <w:jc w:val="center"/>
              <w:rPr>
                <w:rFonts w:ascii="Arial" w:hAnsi="Arial" w:cs="Arial"/>
                <w:color w:val="000000"/>
                <w:sz w:val="18"/>
                <w:szCs w:val="18"/>
              </w:rPr>
            </w:pPr>
            <w:r w:rsidRPr="0096429B">
              <w:rPr>
                <w:rFonts w:ascii="Arial" w:hAnsi="Arial" w:cs="Arial"/>
                <w:color w:val="000000"/>
                <w:sz w:val="18"/>
                <w:szCs w:val="18"/>
              </w:rPr>
              <w:t>404651 </w:t>
            </w:r>
          </w:p>
        </w:tc>
        <w:tc>
          <w:tcPr>
            <w:tcW w:w="1773" w:type="pct"/>
            <w:shd w:val="clear" w:color="auto" w:fill="FFFFFF"/>
            <w:tcMar>
              <w:top w:w="0" w:type="dxa"/>
              <w:left w:w="45" w:type="dxa"/>
              <w:bottom w:w="0" w:type="dxa"/>
              <w:right w:w="45" w:type="dxa"/>
            </w:tcMar>
            <w:vAlign w:val="center"/>
          </w:tcPr>
          <w:p w14:paraId="039AD764" w14:textId="00B4CB1E" w:rsidR="005019C5" w:rsidRPr="0096429B" w:rsidRDefault="005019C5" w:rsidP="00F92351">
            <w:pPr>
              <w:pStyle w:val="Standard"/>
              <w:widowControl w:val="0"/>
              <w:suppressLineNumbers/>
              <w:tabs>
                <w:tab w:val="left" w:pos="0"/>
              </w:tabs>
              <w:jc w:val="both"/>
              <w:rPr>
                <w:rFonts w:ascii="Arial" w:hAnsi="Arial" w:cs="Arial"/>
                <w:color w:val="000000"/>
                <w:sz w:val="18"/>
                <w:szCs w:val="18"/>
              </w:rPr>
            </w:pPr>
            <w:r w:rsidRPr="0096429B">
              <w:rPr>
                <w:rFonts w:ascii="Arial" w:hAnsi="Arial" w:cs="Arial"/>
                <w:color w:val="000000"/>
                <w:sz w:val="18"/>
                <w:szCs w:val="18"/>
              </w:rPr>
              <w:t>Dispensador/Dispenser/Suporte para sabonete líquido e/ou álcool em gel. Material: plástico abs Capacidade: 800 ml Tipo fixação: parede Cor: branca Aplicação: mãos Características adicionais: com reservatório, visor frontal para álcool gel ou sabonete líquido.</w:t>
            </w:r>
          </w:p>
        </w:tc>
        <w:tc>
          <w:tcPr>
            <w:tcW w:w="426" w:type="pct"/>
            <w:shd w:val="clear" w:color="auto" w:fill="FFFFFF"/>
            <w:tcMar>
              <w:top w:w="0" w:type="dxa"/>
              <w:left w:w="45" w:type="dxa"/>
              <w:bottom w:w="0" w:type="dxa"/>
              <w:right w:w="45" w:type="dxa"/>
            </w:tcMar>
            <w:vAlign w:val="center"/>
          </w:tcPr>
          <w:p w14:paraId="6645B78C" w14:textId="77777777" w:rsidR="005019C5" w:rsidRPr="0096429B" w:rsidRDefault="005019C5" w:rsidP="00F92351">
            <w:pPr>
              <w:pStyle w:val="Standard"/>
              <w:widowControl w:val="0"/>
              <w:suppressLineNumbers/>
              <w:tabs>
                <w:tab w:val="left" w:pos="0"/>
              </w:tabs>
              <w:jc w:val="center"/>
              <w:rPr>
                <w:rFonts w:ascii="Arial" w:hAnsi="Arial" w:cs="Arial"/>
                <w:color w:val="000000"/>
                <w:sz w:val="18"/>
                <w:szCs w:val="18"/>
              </w:rPr>
            </w:pPr>
            <w:r w:rsidRPr="0096429B">
              <w:rPr>
                <w:rFonts w:ascii="Arial" w:hAnsi="Arial" w:cs="Arial"/>
                <w:color w:val="000000"/>
                <w:sz w:val="18"/>
                <w:szCs w:val="18"/>
              </w:rPr>
              <w:t>R$</w:t>
            </w:r>
            <w:r>
              <w:rPr>
                <w:rFonts w:ascii="Arial" w:hAnsi="Arial" w:cs="Arial"/>
                <w:color w:val="000000"/>
                <w:sz w:val="18"/>
                <w:szCs w:val="18"/>
              </w:rPr>
              <w:t>33,07</w:t>
            </w:r>
          </w:p>
        </w:tc>
        <w:tc>
          <w:tcPr>
            <w:tcW w:w="619" w:type="pct"/>
            <w:shd w:val="clear" w:color="auto" w:fill="FFFFFF"/>
            <w:tcMar>
              <w:top w:w="0" w:type="dxa"/>
              <w:left w:w="45" w:type="dxa"/>
              <w:bottom w:w="0" w:type="dxa"/>
              <w:right w:w="45" w:type="dxa"/>
            </w:tcMar>
            <w:vAlign w:val="center"/>
          </w:tcPr>
          <w:p w14:paraId="1B9F53BF" w14:textId="77777777" w:rsidR="005019C5" w:rsidRPr="0096429B" w:rsidRDefault="005019C5" w:rsidP="00F92351">
            <w:pPr>
              <w:pStyle w:val="Standard"/>
              <w:widowControl w:val="0"/>
              <w:suppressLineNumbers/>
              <w:tabs>
                <w:tab w:val="left" w:pos="0"/>
              </w:tabs>
              <w:jc w:val="center"/>
              <w:rPr>
                <w:rFonts w:ascii="Arial" w:hAnsi="Arial" w:cs="Arial"/>
                <w:color w:val="000000"/>
                <w:sz w:val="18"/>
                <w:szCs w:val="18"/>
              </w:rPr>
            </w:pPr>
            <w:r w:rsidRPr="0096429B">
              <w:rPr>
                <w:rFonts w:ascii="Arial" w:hAnsi="Arial" w:cs="Arial"/>
                <w:color w:val="000000"/>
                <w:sz w:val="18"/>
                <w:szCs w:val="18"/>
              </w:rPr>
              <w:t>R$</w:t>
            </w:r>
            <w:r>
              <w:rPr>
                <w:rFonts w:ascii="Arial" w:hAnsi="Arial" w:cs="Arial"/>
                <w:color w:val="000000"/>
                <w:sz w:val="18"/>
                <w:szCs w:val="18"/>
              </w:rPr>
              <w:t>9.921,00</w:t>
            </w:r>
          </w:p>
        </w:tc>
      </w:tr>
      <w:tr w:rsidR="005019C5" w:rsidRPr="0096429B" w14:paraId="6088A8C0" w14:textId="77777777" w:rsidTr="00F92351">
        <w:trPr>
          <w:trHeight w:val="300"/>
        </w:trPr>
        <w:tc>
          <w:tcPr>
            <w:tcW w:w="348" w:type="pct"/>
            <w:shd w:val="clear" w:color="auto" w:fill="FFFFFF"/>
            <w:tcMar>
              <w:top w:w="0" w:type="dxa"/>
              <w:left w:w="45" w:type="dxa"/>
              <w:bottom w:w="0" w:type="dxa"/>
              <w:right w:w="45" w:type="dxa"/>
            </w:tcMar>
            <w:vAlign w:val="center"/>
          </w:tcPr>
          <w:p w14:paraId="5C289D83" w14:textId="77777777" w:rsidR="005019C5" w:rsidRPr="0096429B" w:rsidRDefault="005019C5" w:rsidP="00F92351">
            <w:pPr>
              <w:pStyle w:val="Standard"/>
              <w:widowControl w:val="0"/>
              <w:suppressLineNumbers/>
              <w:tabs>
                <w:tab w:val="left" w:pos="0"/>
              </w:tabs>
              <w:jc w:val="center"/>
              <w:rPr>
                <w:rFonts w:ascii="Arial" w:hAnsi="Arial" w:cs="Arial"/>
                <w:color w:val="000000"/>
                <w:sz w:val="18"/>
                <w:szCs w:val="18"/>
              </w:rPr>
            </w:pPr>
            <w:r w:rsidRPr="0096429B">
              <w:rPr>
                <w:rFonts w:ascii="Arial" w:hAnsi="Arial" w:cs="Arial"/>
                <w:color w:val="000000"/>
                <w:sz w:val="18"/>
                <w:szCs w:val="18"/>
              </w:rPr>
              <w:t>2</w:t>
            </w:r>
          </w:p>
        </w:tc>
        <w:tc>
          <w:tcPr>
            <w:tcW w:w="502" w:type="pct"/>
            <w:shd w:val="clear" w:color="auto" w:fill="FFFFFF"/>
            <w:tcMar>
              <w:top w:w="0" w:type="dxa"/>
              <w:left w:w="45" w:type="dxa"/>
              <w:bottom w:w="0" w:type="dxa"/>
              <w:right w:w="45" w:type="dxa"/>
            </w:tcMar>
            <w:vAlign w:val="center"/>
          </w:tcPr>
          <w:p w14:paraId="1D2F8D0C" w14:textId="77777777" w:rsidR="005019C5" w:rsidRPr="0096429B" w:rsidRDefault="005019C5" w:rsidP="00F92351">
            <w:pPr>
              <w:pStyle w:val="Standard"/>
              <w:widowControl w:val="0"/>
              <w:suppressLineNumbers/>
              <w:tabs>
                <w:tab w:val="left" w:pos="0"/>
              </w:tabs>
              <w:jc w:val="center"/>
              <w:rPr>
                <w:rFonts w:ascii="Arial" w:hAnsi="Arial" w:cs="Arial"/>
                <w:color w:val="000000"/>
                <w:sz w:val="18"/>
                <w:szCs w:val="18"/>
              </w:rPr>
            </w:pPr>
            <w:r w:rsidRPr="0096429B">
              <w:rPr>
                <w:rFonts w:ascii="Arial" w:hAnsi="Arial" w:cs="Arial"/>
                <w:color w:val="000000"/>
                <w:sz w:val="18"/>
                <w:szCs w:val="18"/>
              </w:rPr>
              <w:t>300</w:t>
            </w:r>
          </w:p>
        </w:tc>
        <w:tc>
          <w:tcPr>
            <w:tcW w:w="448" w:type="pct"/>
            <w:shd w:val="clear" w:color="auto" w:fill="FFFFFF"/>
            <w:tcMar>
              <w:top w:w="0" w:type="dxa"/>
              <w:left w:w="45" w:type="dxa"/>
              <w:bottom w:w="0" w:type="dxa"/>
              <w:right w:w="45" w:type="dxa"/>
            </w:tcMar>
            <w:vAlign w:val="center"/>
          </w:tcPr>
          <w:p w14:paraId="4442D2C3" w14:textId="4D8F6266" w:rsidR="005019C5" w:rsidRPr="0096429B" w:rsidRDefault="005019C5" w:rsidP="00F92351">
            <w:pPr>
              <w:pStyle w:val="Standard"/>
              <w:widowControl w:val="0"/>
              <w:suppressLineNumbers/>
              <w:tabs>
                <w:tab w:val="left" w:pos="0"/>
              </w:tabs>
              <w:jc w:val="center"/>
              <w:rPr>
                <w:rFonts w:ascii="Arial" w:hAnsi="Arial" w:cs="Arial"/>
                <w:color w:val="000000"/>
                <w:sz w:val="18"/>
                <w:szCs w:val="18"/>
              </w:rPr>
            </w:pPr>
            <w:r w:rsidRPr="0096429B">
              <w:rPr>
                <w:rFonts w:ascii="Arial" w:hAnsi="Arial" w:cs="Arial"/>
                <w:color w:val="000000"/>
                <w:sz w:val="18"/>
                <w:szCs w:val="18"/>
              </w:rPr>
              <w:t>Unidade</w:t>
            </w:r>
          </w:p>
        </w:tc>
        <w:tc>
          <w:tcPr>
            <w:tcW w:w="884" w:type="pct"/>
            <w:shd w:val="clear" w:color="auto" w:fill="FFFFFF"/>
            <w:tcMar>
              <w:top w:w="0" w:type="dxa"/>
              <w:left w:w="45" w:type="dxa"/>
              <w:bottom w:w="0" w:type="dxa"/>
              <w:right w:w="45" w:type="dxa"/>
            </w:tcMar>
            <w:vAlign w:val="center"/>
          </w:tcPr>
          <w:p w14:paraId="529C4EAB" w14:textId="77777777" w:rsidR="005019C5" w:rsidRPr="0096429B" w:rsidRDefault="005019C5" w:rsidP="00F92351">
            <w:pPr>
              <w:pStyle w:val="Standard"/>
              <w:widowControl w:val="0"/>
              <w:suppressLineNumbers/>
              <w:tabs>
                <w:tab w:val="left" w:pos="0"/>
              </w:tabs>
              <w:jc w:val="center"/>
              <w:rPr>
                <w:rFonts w:ascii="Arial" w:hAnsi="Arial" w:cs="Arial"/>
                <w:color w:val="000000"/>
                <w:sz w:val="18"/>
                <w:szCs w:val="18"/>
              </w:rPr>
            </w:pPr>
            <w:r w:rsidRPr="0096429B">
              <w:rPr>
                <w:rFonts w:ascii="Arial" w:hAnsi="Arial" w:cs="Arial"/>
                <w:color w:val="000000"/>
                <w:sz w:val="18"/>
                <w:szCs w:val="18"/>
              </w:rPr>
              <w:t> 302526</w:t>
            </w:r>
          </w:p>
        </w:tc>
        <w:tc>
          <w:tcPr>
            <w:tcW w:w="1773" w:type="pct"/>
            <w:shd w:val="clear" w:color="auto" w:fill="FFFFFF"/>
            <w:tcMar>
              <w:top w:w="0" w:type="dxa"/>
              <w:left w:w="45" w:type="dxa"/>
              <w:bottom w:w="0" w:type="dxa"/>
              <w:right w:w="45" w:type="dxa"/>
            </w:tcMar>
            <w:vAlign w:val="center"/>
          </w:tcPr>
          <w:p w14:paraId="5182C911" w14:textId="32E0EC81" w:rsidR="005019C5" w:rsidRPr="0096429B" w:rsidRDefault="005019C5" w:rsidP="00F92351">
            <w:pPr>
              <w:pStyle w:val="Standard"/>
              <w:widowControl w:val="0"/>
              <w:suppressLineNumbers/>
              <w:tabs>
                <w:tab w:val="left" w:pos="0"/>
              </w:tabs>
              <w:jc w:val="both"/>
              <w:rPr>
                <w:rFonts w:ascii="Arial" w:hAnsi="Arial" w:cs="Arial"/>
                <w:color w:val="000000"/>
                <w:sz w:val="18"/>
                <w:szCs w:val="18"/>
              </w:rPr>
            </w:pPr>
            <w:r w:rsidRPr="0096429B">
              <w:rPr>
                <w:rFonts w:ascii="Arial" w:hAnsi="Arial" w:cs="Arial"/>
                <w:color w:val="000000"/>
                <w:sz w:val="18"/>
                <w:szCs w:val="18"/>
              </w:rPr>
              <w:t>Dispensador/Dispenser/Suporte para papel toalha (compatível com papel toalha interfolha de 2 dobras, 20cm x 22cm.</w:t>
            </w:r>
          </w:p>
        </w:tc>
        <w:tc>
          <w:tcPr>
            <w:tcW w:w="426" w:type="pct"/>
            <w:shd w:val="clear" w:color="auto" w:fill="FFFFFF"/>
            <w:tcMar>
              <w:top w:w="0" w:type="dxa"/>
              <w:left w:w="45" w:type="dxa"/>
              <w:bottom w:w="0" w:type="dxa"/>
              <w:right w:w="45" w:type="dxa"/>
            </w:tcMar>
            <w:vAlign w:val="center"/>
          </w:tcPr>
          <w:p w14:paraId="21686DF0" w14:textId="77777777" w:rsidR="005019C5" w:rsidRPr="0096429B" w:rsidRDefault="005019C5" w:rsidP="00F92351">
            <w:pPr>
              <w:pStyle w:val="Standard"/>
              <w:widowControl w:val="0"/>
              <w:suppressLineNumbers/>
              <w:tabs>
                <w:tab w:val="left" w:pos="0"/>
              </w:tabs>
              <w:jc w:val="center"/>
              <w:rPr>
                <w:rFonts w:ascii="Arial" w:hAnsi="Arial" w:cs="Arial"/>
                <w:color w:val="000000"/>
                <w:sz w:val="18"/>
                <w:szCs w:val="18"/>
              </w:rPr>
            </w:pPr>
            <w:r w:rsidRPr="0096429B">
              <w:rPr>
                <w:rFonts w:ascii="Arial" w:hAnsi="Arial" w:cs="Arial"/>
                <w:color w:val="000000"/>
                <w:sz w:val="18"/>
                <w:szCs w:val="18"/>
              </w:rPr>
              <w:t>R$</w:t>
            </w:r>
            <w:r>
              <w:rPr>
                <w:rFonts w:ascii="Arial" w:hAnsi="Arial" w:cs="Arial"/>
                <w:color w:val="000000"/>
                <w:sz w:val="18"/>
                <w:szCs w:val="18"/>
              </w:rPr>
              <w:t>35,77</w:t>
            </w:r>
          </w:p>
        </w:tc>
        <w:tc>
          <w:tcPr>
            <w:tcW w:w="619" w:type="pct"/>
            <w:shd w:val="clear" w:color="auto" w:fill="FFFFFF"/>
            <w:tcMar>
              <w:top w:w="0" w:type="dxa"/>
              <w:left w:w="45" w:type="dxa"/>
              <w:bottom w:w="0" w:type="dxa"/>
              <w:right w:w="45" w:type="dxa"/>
            </w:tcMar>
            <w:vAlign w:val="center"/>
          </w:tcPr>
          <w:p w14:paraId="3E4E6515" w14:textId="77777777" w:rsidR="005019C5" w:rsidRPr="0096429B" w:rsidRDefault="005019C5" w:rsidP="00F92351">
            <w:pPr>
              <w:pStyle w:val="Standard"/>
              <w:widowControl w:val="0"/>
              <w:suppressLineNumbers/>
              <w:tabs>
                <w:tab w:val="left" w:pos="0"/>
              </w:tabs>
              <w:jc w:val="center"/>
              <w:rPr>
                <w:rFonts w:ascii="Arial" w:hAnsi="Arial" w:cs="Arial"/>
                <w:color w:val="000000"/>
                <w:sz w:val="18"/>
                <w:szCs w:val="18"/>
              </w:rPr>
            </w:pPr>
            <w:r w:rsidRPr="0096429B">
              <w:rPr>
                <w:rFonts w:ascii="Arial" w:hAnsi="Arial" w:cs="Arial"/>
                <w:color w:val="000000"/>
                <w:sz w:val="18"/>
                <w:szCs w:val="18"/>
              </w:rPr>
              <w:t>R$</w:t>
            </w:r>
            <w:r>
              <w:rPr>
                <w:rFonts w:ascii="Arial" w:hAnsi="Arial" w:cs="Arial"/>
                <w:color w:val="000000"/>
                <w:sz w:val="18"/>
                <w:szCs w:val="18"/>
              </w:rPr>
              <w:t>10.731,00</w:t>
            </w:r>
          </w:p>
        </w:tc>
      </w:tr>
      <w:tr w:rsidR="005019C5" w:rsidRPr="0096429B" w14:paraId="1E0B109B" w14:textId="77777777" w:rsidTr="00F92351">
        <w:trPr>
          <w:trHeight w:val="300"/>
        </w:trPr>
        <w:tc>
          <w:tcPr>
            <w:tcW w:w="348" w:type="pct"/>
            <w:shd w:val="clear" w:color="auto" w:fill="FFFFFF"/>
            <w:tcMar>
              <w:top w:w="0" w:type="dxa"/>
              <w:left w:w="45" w:type="dxa"/>
              <w:bottom w:w="0" w:type="dxa"/>
              <w:right w:w="45" w:type="dxa"/>
            </w:tcMar>
            <w:vAlign w:val="center"/>
          </w:tcPr>
          <w:p w14:paraId="75BEAA95" w14:textId="77777777" w:rsidR="005019C5" w:rsidRPr="0096429B" w:rsidRDefault="005019C5" w:rsidP="00F92351">
            <w:pPr>
              <w:pStyle w:val="Standard"/>
              <w:widowControl w:val="0"/>
              <w:suppressLineNumbers/>
              <w:tabs>
                <w:tab w:val="left" w:pos="0"/>
              </w:tabs>
              <w:jc w:val="center"/>
              <w:rPr>
                <w:rFonts w:ascii="Arial" w:hAnsi="Arial" w:cs="Arial"/>
                <w:color w:val="000000"/>
                <w:sz w:val="18"/>
                <w:szCs w:val="18"/>
              </w:rPr>
            </w:pPr>
            <w:r w:rsidRPr="0096429B">
              <w:rPr>
                <w:rFonts w:ascii="Arial" w:hAnsi="Arial" w:cs="Arial"/>
                <w:color w:val="000000"/>
                <w:sz w:val="18"/>
                <w:szCs w:val="18"/>
              </w:rPr>
              <w:t>3</w:t>
            </w:r>
          </w:p>
        </w:tc>
        <w:tc>
          <w:tcPr>
            <w:tcW w:w="502" w:type="pct"/>
            <w:shd w:val="clear" w:color="auto" w:fill="FFFFFF"/>
            <w:tcMar>
              <w:top w:w="0" w:type="dxa"/>
              <w:left w:w="45" w:type="dxa"/>
              <w:bottom w:w="0" w:type="dxa"/>
              <w:right w:w="45" w:type="dxa"/>
            </w:tcMar>
            <w:vAlign w:val="center"/>
          </w:tcPr>
          <w:p w14:paraId="2EA3185B" w14:textId="77777777" w:rsidR="005019C5" w:rsidRPr="0096429B" w:rsidRDefault="005019C5" w:rsidP="00F92351">
            <w:pPr>
              <w:pStyle w:val="Standard"/>
              <w:widowControl w:val="0"/>
              <w:suppressLineNumbers/>
              <w:tabs>
                <w:tab w:val="left" w:pos="0"/>
              </w:tabs>
              <w:jc w:val="center"/>
              <w:rPr>
                <w:rFonts w:ascii="Arial" w:hAnsi="Arial" w:cs="Arial"/>
                <w:color w:val="000000"/>
                <w:sz w:val="18"/>
                <w:szCs w:val="18"/>
              </w:rPr>
            </w:pPr>
            <w:r w:rsidRPr="0096429B">
              <w:rPr>
                <w:rFonts w:ascii="Arial" w:hAnsi="Arial" w:cs="Arial"/>
                <w:color w:val="000000"/>
                <w:sz w:val="18"/>
                <w:szCs w:val="18"/>
              </w:rPr>
              <w:t>300</w:t>
            </w:r>
          </w:p>
        </w:tc>
        <w:tc>
          <w:tcPr>
            <w:tcW w:w="448" w:type="pct"/>
            <w:shd w:val="clear" w:color="auto" w:fill="FFFFFF"/>
            <w:tcMar>
              <w:top w:w="0" w:type="dxa"/>
              <w:left w:w="45" w:type="dxa"/>
              <w:bottom w:w="0" w:type="dxa"/>
              <w:right w:w="45" w:type="dxa"/>
            </w:tcMar>
            <w:vAlign w:val="center"/>
          </w:tcPr>
          <w:p w14:paraId="41EA2936" w14:textId="77777777" w:rsidR="005019C5" w:rsidRPr="0096429B" w:rsidRDefault="005019C5" w:rsidP="00F92351">
            <w:pPr>
              <w:pStyle w:val="Standard"/>
              <w:widowControl w:val="0"/>
              <w:suppressLineNumbers/>
              <w:tabs>
                <w:tab w:val="left" w:pos="0"/>
              </w:tabs>
              <w:jc w:val="center"/>
              <w:rPr>
                <w:rFonts w:ascii="Arial" w:hAnsi="Arial" w:cs="Arial"/>
                <w:color w:val="000000"/>
                <w:sz w:val="18"/>
                <w:szCs w:val="18"/>
              </w:rPr>
            </w:pPr>
            <w:r w:rsidRPr="0096429B">
              <w:rPr>
                <w:rFonts w:ascii="Arial" w:hAnsi="Arial" w:cs="Arial"/>
                <w:color w:val="000000"/>
                <w:sz w:val="18"/>
                <w:szCs w:val="18"/>
              </w:rPr>
              <w:t>Unidade</w:t>
            </w:r>
          </w:p>
        </w:tc>
        <w:tc>
          <w:tcPr>
            <w:tcW w:w="884" w:type="pct"/>
            <w:shd w:val="clear" w:color="auto" w:fill="FFFFFF"/>
            <w:tcMar>
              <w:top w:w="0" w:type="dxa"/>
              <w:left w:w="45" w:type="dxa"/>
              <w:bottom w:w="0" w:type="dxa"/>
              <w:right w:w="45" w:type="dxa"/>
            </w:tcMar>
            <w:vAlign w:val="center"/>
          </w:tcPr>
          <w:p w14:paraId="4F3BC167" w14:textId="77777777" w:rsidR="005019C5" w:rsidRPr="0096429B" w:rsidRDefault="005019C5" w:rsidP="00F92351">
            <w:pPr>
              <w:pStyle w:val="Standard"/>
              <w:widowControl w:val="0"/>
              <w:suppressLineNumbers/>
              <w:tabs>
                <w:tab w:val="left" w:pos="0"/>
              </w:tabs>
              <w:jc w:val="center"/>
              <w:rPr>
                <w:rFonts w:ascii="Arial" w:hAnsi="Arial" w:cs="Arial"/>
                <w:color w:val="000000"/>
                <w:sz w:val="18"/>
                <w:szCs w:val="18"/>
              </w:rPr>
            </w:pPr>
            <w:r w:rsidRPr="0096429B">
              <w:rPr>
                <w:rFonts w:ascii="Arial" w:hAnsi="Arial" w:cs="Arial"/>
                <w:color w:val="000000"/>
                <w:sz w:val="18"/>
                <w:szCs w:val="18"/>
              </w:rPr>
              <w:t>600953</w:t>
            </w:r>
          </w:p>
        </w:tc>
        <w:tc>
          <w:tcPr>
            <w:tcW w:w="1773" w:type="pct"/>
            <w:shd w:val="clear" w:color="auto" w:fill="FFFFFF"/>
            <w:tcMar>
              <w:top w:w="0" w:type="dxa"/>
              <w:left w:w="45" w:type="dxa"/>
              <w:bottom w:w="0" w:type="dxa"/>
              <w:right w:w="45" w:type="dxa"/>
            </w:tcMar>
            <w:vAlign w:val="center"/>
          </w:tcPr>
          <w:p w14:paraId="42775C84" w14:textId="77777777" w:rsidR="005019C5" w:rsidRPr="0096429B" w:rsidRDefault="005019C5" w:rsidP="00F92351">
            <w:pPr>
              <w:pStyle w:val="Standard"/>
              <w:widowControl w:val="0"/>
              <w:suppressLineNumbers/>
              <w:tabs>
                <w:tab w:val="left" w:pos="0"/>
              </w:tabs>
              <w:jc w:val="both"/>
              <w:rPr>
                <w:rFonts w:ascii="Arial" w:hAnsi="Arial" w:cs="Arial"/>
                <w:color w:val="000000"/>
                <w:sz w:val="18"/>
                <w:szCs w:val="18"/>
              </w:rPr>
            </w:pPr>
            <w:r w:rsidRPr="0096429B">
              <w:rPr>
                <w:rFonts w:ascii="Arial" w:hAnsi="Arial" w:cs="Arial"/>
                <w:color w:val="000000"/>
                <w:sz w:val="18"/>
                <w:szCs w:val="18"/>
              </w:rPr>
              <w:t>Dispensador/Dispenser/Suporte para papel higiênico. Compatível com rolo de papel de 30 (trinta) a 300 (trezentos) metros.</w:t>
            </w:r>
          </w:p>
        </w:tc>
        <w:tc>
          <w:tcPr>
            <w:tcW w:w="426" w:type="pct"/>
            <w:shd w:val="clear" w:color="auto" w:fill="FFFFFF"/>
            <w:tcMar>
              <w:top w:w="0" w:type="dxa"/>
              <w:left w:w="45" w:type="dxa"/>
              <w:bottom w:w="0" w:type="dxa"/>
              <w:right w:w="45" w:type="dxa"/>
            </w:tcMar>
            <w:vAlign w:val="center"/>
          </w:tcPr>
          <w:p w14:paraId="78251475" w14:textId="77777777" w:rsidR="005019C5" w:rsidRPr="0096429B" w:rsidRDefault="005019C5" w:rsidP="00F92351">
            <w:pPr>
              <w:pStyle w:val="Standard"/>
              <w:widowControl w:val="0"/>
              <w:suppressLineNumbers/>
              <w:tabs>
                <w:tab w:val="left" w:pos="0"/>
              </w:tabs>
              <w:jc w:val="center"/>
              <w:rPr>
                <w:rFonts w:ascii="Arial" w:hAnsi="Arial" w:cs="Arial"/>
                <w:color w:val="000000"/>
                <w:sz w:val="18"/>
                <w:szCs w:val="18"/>
              </w:rPr>
            </w:pPr>
            <w:r w:rsidRPr="0096429B">
              <w:rPr>
                <w:rFonts w:ascii="Arial" w:hAnsi="Arial" w:cs="Arial"/>
                <w:color w:val="000000"/>
                <w:sz w:val="18"/>
                <w:szCs w:val="18"/>
              </w:rPr>
              <w:t>R$</w:t>
            </w:r>
            <w:r>
              <w:rPr>
                <w:rFonts w:ascii="Arial" w:hAnsi="Arial" w:cs="Arial"/>
                <w:color w:val="000000"/>
                <w:sz w:val="18"/>
                <w:szCs w:val="18"/>
              </w:rPr>
              <w:t>33,64</w:t>
            </w:r>
          </w:p>
        </w:tc>
        <w:tc>
          <w:tcPr>
            <w:tcW w:w="619" w:type="pct"/>
            <w:shd w:val="clear" w:color="auto" w:fill="FFFFFF"/>
            <w:tcMar>
              <w:top w:w="0" w:type="dxa"/>
              <w:left w:w="45" w:type="dxa"/>
              <w:bottom w:w="0" w:type="dxa"/>
              <w:right w:w="45" w:type="dxa"/>
            </w:tcMar>
            <w:vAlign w:val="center"/>
          </w:tcPr>
          <w:p w14:paraId="418ECAE8" w14:textId="77777777" w:rsidR="005019C5" w:rsidRPr="0096429B" w:rsidRDefault="005019C5" w:rsidP="00F92351">
            <w:pPr>
              <w:pStyle w:val="Standard"/>
              <w:widowControl w:val="0"/>
              <w:suppressLineNumbers/>
              <w:tabs>
                <w:tab w:val="left" w:pos="0"/>
              </w:tabs>
              <w:jc w:val="center"/>
              <w:rPr>
                <w:rFonts w:ascii="Arial" w:hAnsi="Arial" w:cs="Arial"/>
                <w:color w:val="000000"/>
                <w:sz w:val="18"/>
                <w:szCs w:val="18"/>
              </w:rPr>
            </w:pPr>
            <w:r w:rsidRPr="0096429B">
              <w:rPr>
                <w:rFonts w:ascii="Arial" w:hAnsi="Arial" w:cs="Arial"/>
                <w:color w:val="000000"/>
                <w:sz w:val="18"/>
                <w:szCs w:val="18"/>
              </w:rPr>
              <w:t>R$</w:t>
            </w:r>
            <w:r>
              <w:rPr>
                <w:rFonts w:ascii="Arial" w:hAnsi="Arial" w:cs="Arial"/>
                <w:color w:val="000000"/>
                <w:sz w:val="18"/>
                <w:szCs w:val="18"/>
              </w:rPr>
              <w:t>10.092,00</w:t>
            </w:r>
          </w:p>
        </w:tc>
      </w:tr>
      <w:tr w:rsidR="00F92351" w:rsidRPr="0096429B" w14:paraId="41F4F630" w14:textId="77777777" w:rsidTr="00F92351">
        <w:trPr>
          <w:trHeight w:val="40"/>
        </w:trPr>
        <w:tc>
          <w:tcPr>
            <w:tcW w:w="3955" w:type="pct"/>
            <w:gridSpan w:val="5"/>
            <w:shd w:val="clear" w:color="auto" w:fill="D9F2D0"/>
            <w:tcMar>
              <w:top w:w="0" w:type="dxa"/>
              <w:left w:w="45" w:type="dxa"/>
              <w:bottom w:w="0" w:type="dxa"/>
              <w:right w:w="45" w:type="dxa"/>
            </w:tcMar>
            <w:vAlign w:val="center"/>
            <w:hideMark/>
          </w:tcPr>
          <w:p w14:paraId="2988DA7C" w14:textId="77777777" w:rsidR="00F92351" w:rsidRPr="0096429B" w:rsidRDefault="00F92351" w:rsidP="00F92351">
            <w:pPr>
              <w:pStyle w:val="Standard"/>
              <w:widowControl w:val="0"/>
              <w:suppressLineNumbers/>
              <w:tabs>
                <w:tab w:val="left" w:pos="0"/>
              </w:tabs>
              <w:jc w:val="center"/>
              <w:rPr>
                <w:rFonts w:ascii="Arial" w:hAnsi="Arial" w:cs="Arial"/>
                <w:b/>
                <w:bCs/>
                <w:color w:val="000000"/>
                <w:sz w:val="18"/>
                <w:szCs w:val="18"/>
              </w:rPr>
            </w:pPr>
            <w:r w:rsidRPr="0096429B">
              <w:rPr>
                <w:rFonts w:ascii="Arial" w:hAnsi="Arial" w:cs="Arial"/>
                <w:b/>
                <w:bCs/>
                <w:color w:val="000000"/>
                <w:sz w:val="18"/>
                <w:szCs w:val="18"/>
              </w:rPr>
              <w:t>VALOR GLOBAL MÁXIMO DO GRUPO</w:t>
            </w:r>
          </w:p>
          <w:p w14:paraId="0232882A" w14:textId="5E8A1BF9" w:rsidR="00F92351" w:rsidRPr="0096429B" w:rsidRDefault="00F92351" w:rsidP="00F92351">
            <w:pPr>
              <w:pStyle w:val="Standard"/>
              <w:widowControl w:val="0"/>
              <w:suppressLineNumbers/>
              <w:tabs>
                <w:tab w:val="left" w:pos="0"/>
              </w:tabs>
              <w:jc w:val="center"/>
              <w:rPr>
                <w:rFonts w:ascii="Arial" w:hAnsi="Arial" w:cs="Arial"/>
                <w:color w:val="000000"/>
                <w:sz w:val="18"/>
                <w:szCs w:val="18"/>
              </w:rPr>
            </w:pPr>
            <w:r w:rsidRPr="0096429B">
              <w:rPr>
                <w:rFonts w:ascii="Arial" w:hAnsi="Arial" w:cs="Arial"/>
                <w:b/>
                <w:bCs/>
                <w:color w:val="000000"/>
                <w:sz w:val="18"/>
                <w:szCs w:val="18"/>
              </w:rPr>
              <w:t>(considera-se como global o somatório dos preços totais de cada item que compõe este grupo)</w:t>
            </w:r>
          </w:p>
        </w:tc>
        <w:tc>
          <w:tcPr>
            <w:tcW w:w="1045" w:type="pct"/>
            <w:gridSpan w:val="2"/>
            <w:shd w:val="clear" w:color="auto" w:fill="D9F2D0"/>
            <w:tcMar>
              <w:top w:w="0" w:type="dxa"/>
              <w:left w:w="45" w:type="dxa"/>
              <w:bottom w:w="0" w:type="dxa"/>
              <w:right w:w="45" w:type="dxa"/>
            </w:tcMar>
            <w:vAlign w:val="center"/>
            <w:hideMark/>
          </w:tcPr>
          <w:p w14:paraId="679E60D0" w14:textId="77777777" w:rsidR="00F92351" w:rsidRPr="0096429B" w:rsidRDefault="00F92351" w:rsidP="00F92351">
            <w:pPr>
              <w:pStyle w:val="Standard"/>
              <w:widowControl w:val="0"/>
              <w:suppressLineNumbers/>
              <w:tabs>
                <w:tab w:val="left" w:pos="0"/>
              </w:tabs>
              <w:jc w:val="center"/>
              <w:rPr>
                <w:rFonts w:ascii="Arial" w:hAnsi="Arial" w:cs="Arial"/>
                <w:color w:val="000000"/>
                <w:sz w:val="18"/>
                <w:szCs w:val="18"/>
              </w:rPr>
            </w:pPr>
            <w:r w:rsidRPr="0096429B">
              <w:rPr>
                <w:rFonts w:ascii="Arial" w:hAnsi="Arial" w:cs="Arial"/>
                <w:color w:val="000000"/>
                <w:sz w:val="18"/>
                <w:szCs w:val="18"/>
              </w:rPr>
              <w:t>R$</w:t>
            </w:r>
            <w:r>
              <w:rPr>
                <w:rFonts w:ascii="Arial" w:hAnsi="Arial" w:cs="Arial"/>
                <w:color w:val="000000"/>
                <w:sz w:val="18"/>
                <w:szCs w:val="18"/>
              </w:rPr>
              <w:t>30.744,00</w:t>
            </w:r>
          </w:p>
        </w:tc>
      </w:tr>
    </w:tbl>
    <w:p w14:paraId="79F97348" w14:textId="77777777" w:rsidR="00C50665" w:rsidRDefault="00C50665" w:rsidP="00F92351">
      <w:pPr>
        <w:pStyle w:val="DPEASSINATURACARGOFUNOSETOR"/>
        <w:widowControl w:val="0"/>
        <w:jc w:val="left"/>
        <w:rPr>
          <w:rFonts w:cs="Arial"/>
          <w:b/>
          <w:bCs/>
          <w:szCs w:val="24"/>
        </w:rPr>
      </w:pPr>
    </w:p>
    <w:tbl>
      <w:tblPr>
        <w:tblStyle w:val="Tabelacomgrade"/>
        <w:tblW w:w="0" w:type="auto"/>
        <w:tblLook w:val="04A0" w:firstRow="1" w:lastRow="0" w:firstColumn="1" w:lastColumn="0" w:noHBand="0" w:noVBand="1"/>
      </w:tblPr>
      <w:tblGrid>
        <w:gridCol w:w="3020"/>
        <w:gridCol w:w="3020"/>
        <w:gridCol w:w="3021"/>
      </w:tblGrid>
      <w:tr w:rsidR="00C52302" w14:paraId="2DD167E9" w14:textId="77777777" w:rsidTr="000456E8">
        <w:tc>
          <w:tcPr>
            <w:tcW w:w="9061" w:type="dxa"/>
            <w:gridSpan w:val="3"/>
            <w:shd w:val="clear" w:color="auto" w:fill="D9F2D0" w:themeFill="accent6" w:themeFillTint="33"/>
          </w:tcPr>
          <w:p w14:paraId="263A8372" w14:textId="43FD32BC" w:rsidR="00C52302" w:rsidRDefault="00C52302" w:rsidP="00F92351">
            <w:pPr>
              <w:pStyle w:val="DPEASSINATURACARGOFUNOSETOR"/>
              <w:widowControl w:val="0"/>
              <w:jc w:val="left"/>
              <w:rPr>
                <w:b/>
                <w:bCs/>
              </w:rPr>
            </w:pPr>
            <w:r>
              <w:rPr>
                <w:b/>
                <w:bCs/>
              </w:rPr>
              <w:t>Somente para ME ou EPP regulamentada pela Lei Complementar n</w:t>
            </w:r>
            <w:r>
              <w:rPr>
                <w:rFonts w:cs="Arial"/>
                <w:b/>
                <w:bCs/>
              </w:rPr>
              <w:t>°</w:t>
            </w:r>
            <w:r>
              <w:rPr>
                <w:b/>
                <w:bCs/>
              </w:rPr>
              <w:t xml:space="preserve"> 123/06</w:t>
            </w:r>
          </w:p>
        </w:tc>
      </w:tr>
      <w:tr w:rsidR="00C52302" w14:paraId="59925865" w14:textId="77777777" w:rsidTr="000456E8">
        <w:tc>
          <w:tcPr>
            <w:tcW w:w="3020" w:type="dxa"/>
            <w:shd w:val="clear" w:color="auto" w:fill="F2F2F2" w:themeFill="background1" w:themeFillShade="F2"/>
          </w:tcPr>
          <w:p w14:paraId="558C11A9" w14:textId="7C0740FB" w:rsidR="00C52302" w:rsidRPr="00C52302" w:rsidRDefault="00C52302" w:rsidP="00F92351">
            <w:pPr>
              <w:pStyle w:val="DPEASSINATURACARGOFUNOSETOR"/>
              <w:widowControl w:val="0"/>
              <w:jc w:val="both"/>
            </w:pPr>
            <w:r w:rsidRPr="00C52302">
              <w:t xml:space="preserve">Em atendimento ao art. 4º, §2º, da Lei Federal nº 14.133/2021, visando à obtenção dos benefícios da Lei Complementar nº 123/2006, </w:t>
            </w:r>
            <w:r w:rsidRPr="00DC64F8">
              <w:rPr>
                <w:b/>
                <w:bCs/>
              </w:rPr>
              <w:t>declaro que:</w:t>
            </w:r>
          </w:p>
        </w:tc>
        <w:tc>
          <w:tcPr>
            <w:tcW w:w="3020" w:type="dxa"/>
            <w:shd w:val="clear" w:color="auto" w:fill="F2F2F2" w:themeFill="background1" w:themeFillShade="F2"/>
          </w:tcPr>
          <w:p w14:paraId="5E2DDBA9" w14:textId="77777777" w:rsidR="00C52302" w:rsidRPr="00C52302" w:rsidRDefault="00C52302" w:rsidP="00F92351">
            <w:pPr>
              <w:pStyle w:val="DPEASSINATURACARGOFUNOSETOR"/>
              <w:widowControl w:val="0"/>
              <w:rPr>
                <w:b/>
                <w:bCs/>
              </w:rPr>
            </w:pPr>
            <w:r w:rsidRPr="00C52302">
              <w:rPr>
                <w:b/>
                <w:bCs/>
              </w:rPr>
              <w:t>( )</w:t>
            </w:r>
          </w:p>
          <w:p w14:paraId="798E6D30" w14:textId="6CFEE051" w:rsidR="00C52302" w:rsidRDefault="00C52302" w:rsidP="00F92351">
            <w:pPr>
              <w:pStyle w:val="DPEASSINATURACARGOFUNOSETOR"/>
              <w:widowControl w:val="0"/>
              <w:jc w:val="both"/>
              <w:rPr>
                <w:b/>
                <w:bCs/>
              </w:rPr>
            </w:pPr>
            <w:r w:rsidRPr="00C52302">
              <w:rPr>
                <w:b/>
                <w:bCs/>
              </w:rPr>
              <w:t xml:space="preserve">NÃO CELEBRAMOS </w:t>
            </w:r>
            <w:r w:rsidRPr="003453EA">
              <w:t>contratos com a Administração Pública no ano-calendário de realização da licitação cujos valores somados extrapolem a receita bruta máxima admitida para fins de enquadramento como empresa de pequeno porte.</w:t>
            </w:r>
          </w:p>
        </w:tc>
        <w:tc>
          <w:tcPr>
            <w:tcW w:w="3021" w:type="dxa"/>
            <w:shd w:val="clear" w:color="auto" w:fill="F2F2F2" w:themeFill="background1" w:themeFillShade="F2"/>
          </w:tcPr>
          <w:p w14:paraId="09B83338" w14:textId="77777777" w:rsidR="00C52302" w:rsidRPr="00C52302" w:rsidRDefault="00C52302" w:rsidP="00F92351">
            <w:pPr>
              <w:pStyle w:val="DPEASSINATURACARGOFUNOSETOR"/>
              <w:widowControl w:val="0"/>
              <w:rPr>
                <w:b/>
                <w:bCs/>
              </w:rPr>
            </w:pPr>
            <w:r w:rsidRPr="00C52302">
              <w:rPr>
                <w:b/>
                <w:bCs/>
              </w:rPr>
              <w:t>( )</w:t>
            </w:r>
          </w:p>
          <w:p w14:paraId="7A91A2CA" w14:textId="08F07699" w:rsidR="00C52302" w:rsidRPr="003453EA" w:rsidRDefault="00C52302" w:rsidP="00F92351">
            <w:pPr>
              <w:pStyle w:val="DPEASSINATURACARGOFUNOSETOR"/>
              <w:widowControl w:val="0"/>
              <w:jc w:val="both"/>
            </w:pPr>
            <w:r w:rsidRPr="00C52302">
              <w:rPr>
                <w:b/>
                <w:bCs/>
              </w:rPr>
              <w:t xml:space="preserve">CELEBRAMOS </w:t>
            </w:r>
            <w:r w:rsidRPr="003453EA">
              <w:t>contratos com a Administração Pública no ano-calendário de realização da licitação cujos valores somados extrapolam a receita bruta máxima admitida para fins</w:t>
            </w:r>
          </w:p>
          <w:p w14:paraId="67FFC0BF" w14:textId="401F091B" w:rsidR="00C52302" w:rsidRDefault="00C52302" w:rsidP="00F92351">
            <w:pPr>
              <w:pStyle w:val="DPEASSINATURACARGOFUNOSETOR"/>
              <w:widowControl w:val="0"/>
              <w:jc w:val="both"/>
              <w:rPr>
                <w:b/>
                <w:bCs/>
              </w:rPr>
            </w:pPr>
            <w:r w:rsidRPr="003453EA">
              <w:t>de enquadramento como empresa de pequeno porte.</w:t>
            </w:r>
          </w:p>
        </w:tc>
      </w:tr>
    </w:tbl>
    <w:p w14:paraId="5CE46306" w14:textId="77777777" w:rsidR="00C52302" w:rsidRDefault="00C52302" w:rsidP="00F92351">
      <w:pPr>
        <w:pStyle w:val="DPEASSINATURACARGOFUNOSETOR"/>
        <w:widowControl w:val="0"/>
        <w:jc w:val="left"/>
        <w:rPr>
          <w:b/>
          <w:bCs/>
        </w:rPr>
      </w:pPr>
    </w:p>
    <w:p w14:paraId="169C2C88" w14:textId="7AF3ECFB" w:rsidR="003453EA" w:rsidRDefault="003453EA" w:rsidP="00F92351">
      <w:pPr>
        <w:pStyle w:val="DPEASSINATURACARGOFUNOSETOR"/>
        <w:widowControl w:val="0"/>
        <w:jc w:val="both"/>
      </w:pPr>
      <w:r w:rsidRPr="003453EA">
        <w:t>Demais condições:</w:t>
      </w:r>
    </w:p>
    <w:p w14:paraId="33F16CAD" w14:textId="77777777" w:rsidR="003453EA" w:rsidRPr="003453EA" w:rsidRDefault="003453EA" w:rsidP="00F92351">
      <w:pPr>
        <w:pStyle w:val="DPEASSINATURACARGOFUNOSETOR"/>
        <w:widowControl w:val="0"/>
        <w:jc w:val="both"/>
      </w:pPr>
    </w:p>
    <w:p w14:paraId="00652A36" w14:textId="77777777" w:rsidR="003453EA" w:rsidRDefault="003453EA" w:rsidP="00F92351">
      <w:pPr>
        <w:pStyle w:val="DPEASSINATURACARGOFUNOSETOR"/>
        <w:widowControl w:val="0"/>
        <w:jc w:val="both"/>
      </w:pPr>
      <w:r w:rsidRPr="003453EA">
        <w:t xml:space="preserve">a) Ao efetuar essa proposta, esta empresa proponente declara ter tomado pleno conhecimento do Edital, do Termo de Referência e dos demais documentos integrantes da presente licitação estando ciente das obrigações das partes e das condições de prestação dos serviços; </w:t>
      </w:r>
    </w:p>
    <w:p w14:paraId="52107570" w14:textId="77777777" w:rsidR="003453EA" w:rsidRPr="003453EA" w:rsidRDefault="003453EA" w:rsidP="00F92351">
      <w:pPr>
        <w:pStyle w:val="DPEASSINATURACARGOFUNOSETOR"/>
        <w:widowControl w:val="0"/>
        <w:jc w:val="both"/>
      </w:pPr>
    </w:p>
    <w:p w14:paraId="44111410" w14:textId="77777777" w:rsidR="003453EA" w:rsidRDefault="003453EA" w:rsidP="00F92351">
      <w:pPr>
        <w:pStyle w:val="DPEASSINATURACARGOFUNOSETOR"/>
        <w:widowControl w:val="0"/>
        <w:jc w:val="both"/>
      </w:pPr>
      <w:r w:rsidRPr="003453EA">
        <w:t>b) Esta empresa proponente declara que todas as despesas diretas e indiretas envolvidas no provimento dos serviços estão incluídas nos valores desta proposta de preços, que possui capacidade técnico-operacional adequada e que os preços são exequíveis;</w:t>
      </w:r>
    </w:p>
    <w:p w14:paraId="78A845C4" w14:textId="77777777" w:rsidR="003453EA" w:rsidRPr="003453EA" w:rsidRDefault="003453EA" w:rsidP="00F92351">
      <w:pPr>
        <w:pStyle w:val="DPEASSINATURACARGOFUNOSETOR"/>
        <w:widowControl w:val="0"/>
        <w:jc w:val="both"/>
      </w:pPr>
    </w:p>
    <w:p w14:paraId="5E3B775D" w14:textId="77777777" w:rsidR="003453EA" w:rsidRDefault="003453EA" w:rsidP="00F92351">
      <w:pPr>
        <w:pStyle w:val="DPEASSINATURACARGOFUNOSETOR"/>
        <w:widowControl w:val="0"/>
        <w:jc w:val="both"/>
      </w:pPr>
      <w:r w:rsidRPr="003453EA">
        <w:t>c) Esta empresa proponente atesta o atendimento das exigências técnicas previstas no Termo de Referência (Anexo I) do Edital;</w:t>
      </w:r>
    </w:p>
    <w:p w14:paraId="35091EC5" w14:textId="77777777" w:rsidR="003453EA" w:rsidRPr="003453EA" w:rsidRDefault="003453EA" w:rsidP="00F92351">
      <w:pPr>
        <w:pStyle w:val="DPEASSINATURACARGOFUNOSETOR"/>
        <w:widowControl w:val="0"/>
        <w:jc w:val="both"/>
      </w:pPr>
    </w:p>
    <w:p w14:paraId="58894FE1" w14:textId="45DA6F93" w:rsidR="003453EA" w:rsidRDefault="003453EA" w:rsidP="00F92351">
      <w:pPr>
        <w:pStyle w:val="DPEASSINATURACARGOFUNOSETOR"/>
        <w:widowControl w:val="0"/>
        <w:jc w:val="both"/>
      </w:pPr>
      <w:r w:rsidRPr="003453EA">
        <w:t xml:space="preserve">c) O prazo de validade da presente proposta será de 90 dias a partir da data da sessão </w:t>
      </w:r>
      <w:r w:rsidR="003363DC">
        <w:t xml:space="preserve">de abertura </w:t>
      </w:r>
      <w:r w:rsidRPr="003453EA">
        <w:t>do pregão eletrônico.</w:t>
      </w:r>
    </w:p>
    <w:p w14:paraId="1C4BA78D" w14:textId="77777777" w:rsidR="003453EA" w:rsidRDefault="003453EA" w:rsidP="00F92351">
      <w:pPr>
        <w:pStyle w:val="DPEASSINATURACARGOFUNOSETOR"/>
        <w:widowControl w:val="0"/>
        <w:jc w:val="both"/>
      </w:pPr>
    </w:p>
    <w:p w14:paraId="28F66C8B" w14:textId="77777777" w:rsidR="003453EA" w:rsidRDefault="003453EA" w:rsidP="00F92351">
      <w:pPr>
        <w:pStyle w:val="DPEASSINATURACARGOFUNOSETOR"/>
        <w:widowControl w:val="0"/>
        <w:jc w:val="both"/>
      </w:pPr>
    </w:p>
    <w:p w14:paraId="6ED45AB3" w14:textId="77777777" w:rsidR="003453EA" w:rsidRDefault="003453EA" w:rsidP="00F92351">
      <w:pPr>
        <w:pStyle w:val="PargrafodaLista"/>
        <w:widowControl w:val="0"/>
        <w:ind w:left="360"/>
        <w:jc w:val="center"/>
      </w:pPr>
      <w:r>
        <w:t>Local e data: _____________, _____ de ____________de 20___.</w:t>
      </w:r>
    </w:p>
    <w:p w14:paraId="63A865C2" w14:textId="77777777" w:rsidR="003453EA" w:rsidRDefault="003453EA" w:rsidP="00F92351">
      <w:pPr>
        <w:pStyle w:val="PargrafodaLista"/>
        <w:widowControl w:val="0"/>
        <w:ind w:left="360"/>
        <w:jc w:val="center"/>
      </w:pPr>
    </w:p>
    <w:p w14:paraId="4E54B07F" w14:textId="77777777" w:rsidR="003453EA" w:rsidRDefault="003453EA" w:rsidP="00F92351">
      <w:pPr>
        <w:pStyle w:val="PargrafodaLista"/>
        <w:widowControl w:val="0"/>
        <w:ind w:left="360"/>
        <w:jc w:val="center"/>
      </w:pPr>
    </w:p>
    <w:p w14:paraId="2203DCFE" w14:textId="77777777" w:rsidR="003453EA" w:rsidRDefault="003453EA" w:rsidP="00F92351">
      <w:pPr>
        <w:pStyle w:val="PargrafodaLista"/>
        <w:widowControl w:val="0"/>
        <w:ind w:left="360"/>
        <w:jc w:val="center"/>
      </w:pPr>
    </w:p>
    <w:p w14:paraId="6DBD5CB2" w14:textId="77777777" w:rsidR="003453EA" w:rsidRDefault="003453EA" w:rsidP="00F92351">
      <w:pPr>
        <w:pStyle w:val="PargrafodaLista"/>
        <w:widowControl w:val="0"/>
        <w:ind w:left="360"/>
        <w:jc w:val="center"/>
      </w:pPr>
    </w:p>
    <w:p w14:paraId="149A005E" w14:textId="77777777" w:rsidR="003453EA" w:rsidRDefault="003453EA" w:rsidP="00F92351">
      <w:pPr>
        <w:pStyle w:val="PargrafodaLista"/>
        <w:widowControl w:val="0"/>
        <w:ind w:left="360"/>
        <w:jc w:val="center"/>
      </w:pPr>
      <w:r>
        <w:t>_________________________________________</w:t>
      </w:r>
    </w:p>
    <w:p w14:paraId="3BB26A2A" w14:textId="10BF6F98" w:rsidR="00F5765D" w:rsidRDefault="003453EA" w:rsidP="00F92351">
      <w:pPr>
        <w:pStyle w:val="PargrafodaLista"/>
        <w:widowControl w:val="0"/>
        <w:ind w:left="360"/>
        <w:jc w:val="center"/>
      </w:pPr>
      <w:r>
        <w:t>Identificação e Assinatura do Representante Legal da Empresa Proponente</w:t>
      </w:r>
    </w:p>
    <w:p w14:paraId="0A5075D8" w14:textId="66A466AC" w:rsidR="00F92351" w:rsidRDefault="00F92351">
      <w:pPr>
        <w:spacing w:line="240" w:lineRule="auto"/>
      </w:pPr>
      <w:r>
        <w:br w:type="page"/>
      </w:r>
    </w:p>
    <w:p w14:paraId="4C03CA45" w14:textId="77777777" w:rsidR="00F5765D" w:rsidRDefault="00F5765D" w:rsidP="00F92351">
      <w:pPr>
        <w:pStyle w:val="PargrafodaLista"/>
        <w:widowControl w:val="0"/>
        <w:ind w:left="360"/>
        <w:jc w:val="center"/>
      </w:pPr>
    </w:p>
    <w:p w14:paraId="06E36185" w14:textId="25870017" w:rsidR="00BF4C42" w:rsidRDefault="00F5765D" w:rsidP="00F92351">
      <w:pPr>
        <w:pStyle w:val="PargrafodaLista"/>
        <w:widowControl w:val="0"/>
        <w:ind w:left="360"/>
        <w:jc w:val="center"/>
        <w:rPr>
          <w:rFonts w:cs="Arial"/>
          <w:b/>
          <w:bCs/>
        </w:rPr>
      </w:pPr>
      <w:r w:rsidRPr="00F5765D">
        <w:rPr>
          <w:b/>
          <w:bCs/>
        </w:rPr>
        <w:t xml:space="preserve">ANEXO IV </w:t>
      </w:r>
      <w:r w:rsidR="00AD002D">
        <w:rPr>
          <w:b/>
          <w:bCs/>
        </w:rPr>
        <w:t xml:space="preserve">- </w:t>
      </w:r>
      <w:r w:rsidR="00E53DF3" w:rsidRPr="00E53DF3">
        <w:rPr>
          <w:rFonts w:cs="Arial"/>
          <w:b/>
          <w:bCs/>
        </w:rPr>
        <w:t>MINUTA DA ATA DE REGISTRO DE PREÇOS</w:t>
      </w:r>
    </w:p>
    <w:p w14:paraId="6A1279E7" w14:textId="77777777" w:rsidR="0064248C" w:rsidRPr="005E65C3" w:rsidRDefault="0064248C" w:rsidP="00F92351">
      <w:pPr>
        <w:widowControl w:val="0"/>
        <w:spacing w:line="276" w:lineRule="auto"/>
        <w:jc w:val="both"/>
        <w:rPr>
          <w:rFonts w:eastAsia="Verdana" w:cs="Arial"/>
          <w:b/>
          <w:szCs w:val="24"/>
        </w:rPr>
      </w:pPr>
    </w:p>
    <w:p w14:paraId="68DBF400" w14:textId="77777777" w:rsidR="00C92CF8" w:rsidRDefault="00C92CF8" w:rsidP="00F92351">
      <w:pPr>
        <w:widowControl w:val="0"/>
        <w:spacing w:line="360" w:lineRule="auto"/>
        <w:jc w:val="both"/>
        <w:rPr>
          <w:rFonts w:cs="Arial"/>
          <w:b/>
        </w:rPr>
      </w:pPr>
    </w:p>
    <w:p w14:paraId="592C9AE9" w14:textId="77777777" w:rsidR="00C92CF8" w:rsidRDefault="00C92CF8" w:rsidP="00F92351">
      <w:pPr>
        <w:widowControl w:val="0"/>
        <w:spacing w:line="360" w:lineRule="auto"/>
        <w:jc w:val="both"/>
        <w:rPr>
          <w:rFonts w:cs="Arial"/>
          <w:b/>
        </w:rPr>
      </w:pPr>
    </w:p>
    <w:p w14:paraId="1F3FC09A" w14:textId="77777777" w:rsidR="00C92CF8" w:rsidRDefault="00C92CF8" w:rsidP="00F92351">
      <w:pPr>
        <w:widowControl w:val="0"/>
        <w:spacing w:line="240" w:lineRule="auto"/>
        <w:jc w:val="center"/>
        <w:rPr>
          <w:rFonts w:eastAsia="Arial" w:cs="Arial"/>
          <w:b/>
          <w:color w:val="000000"/>
        </w:rPr>
      </w:pPr>
      <w:r>
        <w:rPr>
          <w:rFonts w:eastAsia="Arial" w:cs="Arial"/>
          <w:b/>
          <w:color w:val="000000"/>
        </w:rPr>
        <w:t xml:space="preserve">ATA DE REGISTRO DE PREÇOS Nº </w:t>
      </w:r>
      <w:r>
        <w:rPr>
          <w:rFonts w:eastAsia="Arial" w:cs="Arial"/>
          <w:b/>
          <w:color w:val="FF0000"/>
        </w:rPr>
        <w:t>[X</w:t>
      </w:r>
      <w:r>
        <w:rPr>
          <w:rFonts w:cs="Arial"/>
          <w:b/>
          <w:color w:val="FF0000"/>
        </w:rPr>
        <w:t>XX</w:t>
      </w:r>
      <w:r>
        <w:rPr>
          <w:rFonts w:eastAsia="Arial" w:cs="Arial"/>
          <w:b/>
          <w:color w:val="FF0000"/>
        </w:rPr>
        <w:t>/XXXX]</w:t>
      </w:r>
    </w:p>
    <w:p w14:paraId="6BCC9342" w14:textId="77777777" w:rsidR="00C92CF8" w:rsidRDefault="00C92CF8" w:rsidP="00F92351">
      <w:pPr>
        <w:widowControl w:val="0"/>
        <w:spacing w:line="240" w:lineRule="auto"/>
        <w:jc w:val="center"/>
        <w:rPr>
          <w:rFonts w:eastAsia="Arial" w:cs="Arial"/>
          <w:b/>
          <w:color w:val="FF0000"/>
        </w:rPr>
      </w:pPr>
      <w:r w:rsidRPr="00B46F3C">
        <w:rPr>
          <w:rFonts w:eastAsia="Arial" w:cs="Arial"/>
          <w:b/>
          <w:color w:val="FF0000"/>
        </w:rPr>
        <w:t>[PREGÃO ELETRÔNICO/DISPENSA]</w:t>
      </w:r>
      <w:r>
        <w:rPr>
          <w:rFonts w:eastAsia="Arial" w:cs="Arial"/>
          <w:b/>
          <w:color w:val="000000"/>
        </w:rPr>
        <w:t xml:space="preserve"> Nº </w:t>
      </w:r>
      <w:r>
        <w:rPr>
          <w:rFonts w:eastAsia="Arial" w:cs="Arial"/>
          <w:b/>
          <w:color w:val="FF0000"/>
        </w:rPr>
        <w:t>[XXX/XXXX]</w:t>
      </w:r>
    </w:p>
    <w:p w14:paraId="223A377A" w14:textId="77777777" w:rsidR="00C92CF8" w:rsidRPr="00784391" w:rsidRDefault="00C92CF8" w:rsidP="00F92351">
      <w:pPr>
        <w:widowControl w:val="0"/>
        <w:spacing w:line="240" w:lineRule="auto"/>
        <w:jc w:val="center"/>
        <w:rPr>
          <w:rFonts w:cs="Arial"/>
        </w:rPr>
      </w:pPr>
      <w:r w:rsidRPr="00784391">
        <w:rPr>
          <w:rFonts w:eastAsia="Arial" w:cs="Arial"/>
          <w:color w:val="FF0000"/>
        </w:rPr>
        <w:t xml:space="preserve">(V1. </w:t>
      </w:r>
      <w:r>
        <w:rPr>
          <w:rFonts w:eastAsia="Arial" w:cs="Arial"/>
          <w:color w:val="FF0000"/>
        </w:rPr>
        <w:t>18/11/2024</w:t>
      </w:r>
      <w:r w:rsidRPr="00784391">
        <w:rPr>
          <w:rFonts w:eastAsia="Arial" w:cs="Arial"/>
          <w:color w:val="FF0000"/>
        </w:rPr>
        <w:t>)</w:t>
      </w:r>
    </w:p>
    <w:p w14:paraId="2E6EF766" w14:textId="77777777" w:rsidR="00C92CF8" w:rsidRDefault="00C92CF8" w:rsidP="00F92351">
      <w:pPr>
        <w:widowControl w:val="0"/>
        <w:spacing w:line="360" w:lineRule="auto"/>
        <w:jc w:val="both"/>
        <w:rPr>
          <w:rFonts w:cs="Arial"/>
          <w:b/>
        </w:rPr>
      </w:pPr>
    </w:p>
    <w:p w14:paraId="7215C0BE" w14:textId="77777777" w:rsidR="00C92CF8" w:rsidRDefault="00C92CF8" w:rsidP="00F92351">
      <w:pPr>
        <w:widowControl w:val="0"/>
        <w:spacing w:line="360" w:lineRule="auto"/>
        <w:jc w:val="both"/>
        <w:rPr>
          <w:rFonts w:cs="Arial"/>
          <w:b/>
        </w:rPr>
      </w:pPr>
    </w:p>
    <w:p w14:paraId="47903E2C" w14:textId="77777777" w:rsidR="00C92CF8" w:rsidRDefault="00C92CF8" w:rsidP="00F92351">
      <w:pPr>
        <w:widowControl w:val="0"/>
        <w:spacing w:line="276" w:lineRule="auto"/>
        <w:jc w:val="both"/>
        <w:rPr>
          <w:rFonts w:cs="Arial"/>
        </w:rPr>
      </w:pPr>
      <w:r>
        <w:rPr>
          <w:rFonts w:cs="Arial"/>
        </w:rPr>
        <w:t xml:space="preserve">A </w:t>
      </w:r>
      <w:r>
        <w:rPr>
          <w:rFonts w:cs="Arial"/>
          <w:b/>
        </w:rPr>
        <w:t>DEFENSORIA PÚBLICA DO ESTADO DO PARANÁ (DPE-PR)</w:t>
      </w:r>
      <w:r>
        <w:rPr>
          <w:rFonts w:cs="Arial"/>
        </w:rPr>
        <w:t>, órgão público estadual independente, inscrita no CNPJ sob o nº 13.950.733/0001-39, sediada na Rua Mateus Leme, nº 1908, Centro Cívico, Curitiba-PR, neste ato representada pelo</w:t>
      </w:r>
      <w:r>
        <w:rPr>
          <w:rFonts w:cs="Arial"/>
          <w:color w:val="FF0000"/>
        </w:rPr>
        <w:t>/a</w:t>
      </w:r>
      <w:r>
        <w:rPr>
          <w:rFonts w:cs="Arial"/>
        </w:rPr>
        <w:t xml:space="preserve"> Defensor</w:t>
      </w:r>
      <w:r>
        <w:rPr>
          <w:rFonts w:cs="Arial"/>
          <w:color w:val="FF0000"/>
        </w:rPr>
        <w:t>/a</w:t>
      </w:r>
      <w:r>
        <w:rPr>
          <w:rFonts w:cs="Arial"/>
        </w:rPr>
        <w:t xml:space="preserve"> Públic</w:t>
      </w:r>
      <w:r>
        <w:rPr>
          <w:rFonts w:cs="Arial"/>
          <w:color w:val="FF0000"/>
        </w:rPr>
        <w:t>o/a</w:t>
      </w:r>
      <w:r>
        <w:rPr>
          <w:rFonts w:cs="Arial"/>
        </w:rPr>
        <w:t xml:space="preserve">-Geral do Estado do Paraná, </w:t>
      </w:r>
      <w:r>
        <w:rPr>
          <w:rFonts w:cs="Arial"/>
          <w:color w:val="FF0000"/>
        </w:rPr>
        <w:t>[NOME DA AUTORIDADE COMPETENTE]</w:t>
      </w:r>
      <w:r>
        <w:rPr>
          <w:rFonts w:cs="Arial"/>
        </w:rPr>
        <w:t>, inscrito</w:t>
      </w:r>
      <w:r w:rsidRPr="00B46F3C">
        <w:rPr>
          <w:rFonts w:cs="Arial"/>
          <w:color w:val="FF0000"/>
        </w:rPr>
        <w:t>/a</w:t>
      </w:r>
      <w:r>
        <w:rPr>
          <w:rFonts w:cs="Arial"/>
        </w:rPr>
        <w:t xml:space="preserve"> no CPF nº </w:t>
      </w:r>
      <w:r>
        <w:rPr>
          <w:rFonts w:cs="Arial"/>
          <w:color w:val="FF0000"/>
        </w:rPr>
        <w:t>[XXXXXX]</w:t>
      </w:r>
      <w:r>
        <w:rPr>
          <w:rFonts w:cs="Arial"/>
        </w:rPr>
        <w:t xml:space="preserve">, considerando a homologação, em </w:t>
      </w:r>
      <w:r>
        <w:rPr>
          <w:rFonts w:cs="Arial"/>
          <w:color w:val="FF0000"/>
        </w:rPr>
        <w:t>[XX/XX/XXXX],</w:t>
      </w:r>
      <w:r>
        <w:rPr>
          <w:rFonts w:cs="Arial"/>
        </w:rPr>
        <w:t xml:space="preserve"> d</w:t>
      </w:r>
      <w:r>
        <w:rPr>
          <w:rFonts w:cs="Arial"/>
          <w:color w:val="FF0000"/>
        </w:rPr>
        <w:t>o/a</w:t>
      </w:r>
      <w:r>
        <w:rPr>
          <w:rFonts w:cs="Arial"/>
        </w:rPr>
        <w:t xml:space="preserve"> </w:t>
      </w:r>
      <w:r>
        <w:rPr>
          <w:rFonts w:cs="Arial"/>
          <w:color w:val="FF0000"/>
        </w:rPr>
        <w:t>[MODALIDADE DE LICITAÇÃO]</w:t>
      </w:r>
      <w:r>
        <w:rPr>
          <w:rFonts w:cs="Arial"/>
        </w:rPr>
        <w:t xml:space="preserve"> nº </w:t>
      </w:r>
      <w:r>
        <w:rPr>
          <w:rFonts w:eastAsia="Arial" w:cs="Arial"/>
          <w:color w:val="FF0000"/>
        </w:rPr>
        <w:t>[XXX/XXXX]</w:t>
      </w:r>
      <w:r>
        <w:rPr>
          <w:rFonts w:cs="Arial"/>
        </w:rPr>
        <w:t xml:space="preserve"> (Processo SEI nº </w:t>
      </w:r>
      <w:r>
        <w:rPr>
          <w:rFonts w:eastAsia="Arial" w:cs="Arial"/>
          <w:color w:val="FF0000"/>
        </w:rPr>
        <w:t>[XXX</w:t>
      </w:r>
      <w:r>
        <w:rPr>
          <w:rFonts w:cs="Arial"/>
          <w:color w:val="FF0000"/>
        </w:rPr>
        <w:t>XX</w:t>
      </w:r>
      <w:r>
        <w:rPr>
          <w:rFonts w:eastAsia="Arial" w:cs="Arial"/>
          <w:color w:val="FF0000"/>
        </w:rPr>
        <w:t>X]</w:t>
      </w:r>
      <w:r>
        <w:rPr>
          <w:rFonts w:cs="Arial"/>
        </w:rPr>
        <w:t>), RESOLVE registrar os preços dos fornecedores/prestadores indicados e qualificados nesta Ata de Registro de Preços (ARP), de acordo com as classificações por eles alcançadas e nas quantidades cotadas, atendendo às condições previstas no Instrumento Convocatório, sujeitando-se as partes às normas constantes na Lei Federal nº 14.133/2021</w:t>
      </w:r>
      <w:r>
        <w:rPr>
          <w:rStyle w:val="Refdenotaderodap"/>
          <w:rFonts w:cs="Arial"/>
        </w:rPr>
        <w:footnoteReference w:id="1"/>
      </w:r>
      <w:r>
        <w:rPr>
          <w:rFonts w:cs="Arial"/>
        </w:rPr>
        <w:t>, na Resolução DPG nº 375/2023</w:t>
      </w:r>
      <w:r>
        <w:rPr>
          <w:rStyle w:val="Refdenotaderodap"/>
          <w:rFonts w:cs="Arial"/>
        </w:rPr>
        <w:footnoteReference w:id="2"/>
      </w:r>
      <w:r>
        <w:rPr>
          <w:rFonts w:cs="Arial"/>
        </w:rPr>
        <w:t>; e na legislação correlata, mediante as seguintes cláusulas:</w:t>
      </w:r>
    </w:p>
    <w:p w14:paraId="03ADEF49" w14:textId="77777777" w:rsidR="00C92CF8" w:rsidRDefault="00C92CF8" w:rsidP="00F92351">
      <w:pPr>
        <w:widowControl w:val="0"/>
        <w:spacing w:line="276" w:lineRule="auto"/>
        <w:jc w:val="both"/>
        <w:rPr>
          <w:rFonts w:cs="Arial"/>
          <w:highlight w:val="green"/>
        </w:rPr>
      </w:pPr>
    </w:p>
    <w:p w14:paraId="42C17A11" w14:textId="77777777" w:rsidR="00C92CF8" w:rsidRDefault="00C92CF8" w:rsidP="00F92351">
      <w:pPr>
        <w:widowControl w:val="0"/>
        <w:spacing w:line="276" w:lineRule="auto"/>
        <w:jc w:val="both"/>
        <w:rPr>
          <w:rFonts w:cs="Arial"/>
        </w:rPr>
      </w:pPr>
      <w:r>
        <w:rPr>
          <w:rFonts w:cs="Arial"/>
          <w:b/>
        </w:rPr>
        <w:t>1. DO OBJETO</w:t>
      </w:r>
    </w:p>
    <w:p w14:paraId="1374C102" w14:textId="77777777" w:rsidR="00C92CF8" w:rsidRDefault="00C92CF8" w:rsidP="00F92351">
      <w:pPr>
        <w:widowControl w:val="0"/>
        <w:spacing w:line="276" w:lineRule="auto"/>
        <w:jc w:val="both"/>
        <w:rPr>
          <w:rFonts w:cs="Arial"/>
        </w:rPr>
      </w:pPr>
      <w:r>
        <w:rPr>
          <w:rFonts w:cs="Arial"/>
        </w:rPr>
        <w:t>1.1. O objeto da presente Ata de Registro de Preços (</w:t>
      </w:r>
      <w:r w:rsidRPr="00F92351">
        <w:rPr>
          <w:rFonts w:cs="Arial"/>
        </w:rPr>
        <w:t>ARP) é a a</w:t>
      </w:r>
      <w:r w:rsidRPr="00F92351">
        <w:t>quisição de dispensadores/suportes de produtos de higiene e assepsia para as sedes da DPE-PR</w:t>
      </w:r>
      <w:r w:rsidRPr="00F92351">
        <w:rPr>
          <w:rFonts w:cs="Arial"/>
        </w:rPr>
        <w:t>, conforme especificações e quantitativos estabelecidos no Termo de Referência, anexo ao Instrumento Convocatório, bem como na(s) proposta</w:t>
      </w:r>
      <w:r>
        <w:rPr>
          <w:rFonts w:cs="Arial"/>
        </w:rPr>
        <w:t>(s) vencedora(s), os quais integram o procedimento de contratação indicado no preâmbulo desta ARP e aos quais este instrumento está vinculado, independentemente de transcrição.</w:t>
      </w:r>
    </w:p>
    <w:p w14:paraId="011D339C" w14:textId="77777777" w:rsidR="00C92CF8" w:rsidRDefault="00C92CF8" w:rsidP="00F92351">
      <w:pPr>
        <w:widowControl w:val="0"/>
        <w:spacing w:line="276" w:lineRule="auto"/>
        <w:jc w:val="both"/>
        <w:rPr>
          <w:rFonts w:cs="Arial"/>
          <w:highlight w:val="green"/>
        </w:rPr>
      </w:pPr>
    </w:p>
    <w:p w14:paraId="58519EE5" w14:textId="77777777" w:rsidR="00C92CF8" w:rsidRDefault="00C92CF8" w:rsidP="00F92351">
      <w:pPr>
        <w:widowControl w:val="0"/>
        <w:spacing w:line="276" w:lineRule="auto"/>
        <w:jc w:val="both"/>
        <w:rPr>
          <w:rFonts w:cs="Arial"/>
          <w:b/>
        </w:rPr>
      </w:pPr>
      <w:r>
        <w:rPr>
          <w:rFonts w:cs="Arial"/>
          <w:b/>
        </w:rPr>
        <w:t xml:space="preserve">2. DOS PREÇOS, DAS ESPECIFICAÇÕES E DOS QUANTITATIVOS </w:t>
      </w:r>
    </w:p>
    <w:p w14:paraId="4E498C03" w14:textId="77777777" w:rsidR="00C92CF8" w:rsidRDefault="00C92CF8" w:rsidP="00F92351">
      <w:pPr>
        <w:widowControl w:val="0"/>
        <w:spacing w:line="276" w:lineRule="auto"/>
        <w:jc w:val="both"/>
        <w:rPr>
          <w:rFonts w:cs="Arial"/>
        </w:rPr>
      </w:pPr>
      <w:r>
        <w:rPr>
          <w:rFonts w:cs="Arial"/>
        </w:rPr>
        <w:t>2.1. Os preços registrados (unitários e totais), as especificações do objeto, as quantidades e as demais condições ofertadas na(s) proposta(s) estão discriminadas na tabela a seguir:</w:t>
      </w:r>
    </w:p>
    <w:p w14:paraId="768D25B4" w14:textId="77777777" w:rsidR="00C92CF8" w:rsidRDefault="00C92CF8" w:rsidP="00F92351">
      <w:pPr>
        <w:widowControl w:val="0"/>
        <w:spacing w:line="276" w:lineRule="auto"/>
        <w:jc w:val="both"/>
        <w:rPr>
          <w:rFonts w:cs="Arial"/>
        </w:rPr>
      </w:pPr>
    </w:p>
    <w:p w14:paraId="1FEC69B2" w14:textId="77777777" w:rsidR="00C92CF8" w:rsidRPr="00D61FC5" w:rsidRDefault="00C92CF8" w:rsidP="00F92351">
      <w:pPr>
        <w:widowControl w:val="0"/>
        <w:spacing w:line="276" w:lineRule="auto"/>
        <w:jc w:val="center"/>
        <w:rPr>
          <w:rFonts w:cs="Arial"/>
          <w:b/>
        </w:rPr>
      </w:pPr>
      <w:r w:rsidRPr="00D61FC5">
        <w:rPr>
          <w:rFonts w:cs="Arial"/>
          <w:b/>
          <w:color w:val="FF0000"/>
        </w:rPr>
        <w:t>[ADAPTAR A TABELA NA CELEBRAÇÃO DA ATA</w:t>
      </w:r>
      <w:r>
        <w:rPr>
          <w:rFonts w:cs="Arial"/>
          <w:b/>
          <w:color w:val="FF0000"/>
        </w:rPr>
        <w:t xml:space="preserve"> CONFORME DADOS DA HOMOLOGAÇÃO DO CERTAME]</w:t>
      </w:r>
    </w:p>
    <w:tbl>
      <w:tblPr>
        <w:tblW w:w="5000" w:type="pct"/>
        <w:jc w:val="center"/>
        <w:tblLook w:val="0000" w:firstRow="0" w:lastRow="0" w:firstColumn="0" w:lastColumn="0" w:noHBand="0" w:noVBand="0"/>
      </w:tblPr>
      <w:tblGrid>
        <w:gridCol w:w="842"/>
        <w:gridCol w:w="1128"/>
        <w:gridCol w:w="2290"/>
        <w:gridCol w:w="1006"/>
        <w:gridCol w:w="1317"/>
        <w:gridCol w:w="972"/>
        <w:gridCol w:w="1506"/>
      </w:tblGrid>
      <w:tr w:rsidR="00C92CF8" w14:paraId="45445F66" w14:textId="77777777" w:rsidTr="006B3552">
        <w:trPr>
          <w:jc w:val="center"/>
        </w:trPr>
        <w:tc>
          <w:tcPr>
            <w:tcW w:w="5000" w:type="pct"/>
            <w:gridSpan w:val="7"/>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4B9F9C84" w14:textId="77777777" w:rsidR="00C92CF8" w:rsidRDefault="00C92CF8" w:rsidP="006B3552">
            <w:pPr>
              <w:widowControl w:val="0"/>
              <w:spacing w:line="276" w:lineRule="auto"/>
              <w:jc w:val="center"/>
              <w:rPr>
                <w:rFonts w:cs="Arial"/>
                <w:b/>
                <w:bCs/>
                <w:sz w:val="22"/>
              </w:rPr>
            </w:pPr>
            <w:r>
              <w:rPr>
                <w:rFonts w:cs="Arial"/>
                <w:b/>
                <w:bCs/>
                <w:sz w:val="22"/>
              </w:rPr>
              <w:t xml:space="preserve">LOTE </w:t>
            </w:r>
            <w:r>
              <w:rPr>
                <w:rFonts w:cs="Arial"/>
                <w:b/>
                <w:bCs/>
                <w:color w:val="FF0000"/>
                <w:sz w:val="22"/>
              </w:rPr>
              <w:t>[XX]</w:t>
            </w:r>
          </w:p>
        </w:tc>
      </w:tr>
      <w:tr w:rsidR="00C92CF8" w14:paraId="1D7CEB96" w14:textId="77777777" w:rsidTr="006B3552">
        <w:trPr>
          <w:jc w:val="center"/>
        </w:trPr>
        <w:tc>
          <w:tcPr>
            <w:tcW w:w="465" w:type="pct"/>
            <w:tcBorders>
              <w:top w:val="single" w:sz="4" w:space="0" w:color="000000"/>
              <w:left w:val="single" w:sz="4" w:space="0" w:color="000000"/>
              <w:bottom w:val="single" w:sz="4" w:space="0" w:color="000000"/>
              <w:right w:val="single" w:sz="4" w:space="0" w:color="000000"/>
            </w:tcBorders>
            <w:shd w:val="clear" w:color="auto" w:fill="D9F2D0" w:themeFill="accent6" w:themeFillTint="33"/>
            <w:vAlign w:val="center"/>
          </w:tcPr>
          <w:p w14:paraId="6B0CB806" w14:textId="77777777" w:rsidR="00C92CF8" w:rsidRPr="006B3552" w:rsidRDefault="00C92CF8" w:rsidP="006B3552">
            <w:pPr>
              <w:widowControl w:val="0"/>
              <w:spacing w:line="276" w:lineRule="auto"/>
              <w:jc w:val="center"/>
              <w:rPr>
                <w:rFonts w:cs="Arial"/>
                <w:b/>
                <w:bCs/>
                <w:sz w:val="20"/>
                <w:szCs w:val="20"/>
              </w:rPr>
            </w:pPr>
            <w:r w:rsidRPr="006B3552">
              <w:rPr>
                <w:rFonts w:cs="Arial"/>
                <w:b/>
                <w:bCs/>
                <w:sz w:val="20"/>
                <w:szCs w:val="20"/>
              </w:rPr>
              <w:t>Item</w:t>
            </w:r>
          </w:p>
        </w:tc>
        <w:tc>
          <w:tcPr>
            <w:tcW w:w="622" w:type="pct"/>
            <w:tcBorders>
              <w:top w:val="single" w:sz="4" w:space="0" w:color="000000"/>
              <w:left w:val="single" w:sz="4" w:space="0" w:color="000000"/>
              <w:bottom w:val="single" w:sz="4" w:space="0" w:color="000000"/>
              <w:right w:val="single" w:sz="4" w:space="0" w:color="000000"/>
            </w:tcBorders>
            <w:shd w:val="clear" w:color="auto" w:fill="D9F2D0" w:themeFill="accent6" w:themeFillTint="33"/>
            <w:vAlign w:val="center"/>
          </w:tcPr>
          <w:p w14:paraId="61FCB491" w14:textId="77777777" w:rsidR="00C92CF8" w:rsidRPr="006B3552" w:rsidRDefault="00C92CF8" w:rsidP="006B3552">
            <w:pPr>
              <w:widowControl w:val="0"/>
              <w:spacing w:line="276" w:lineRule="auto"/>
              <w:jc w:val="center"/>
              <w:rPr>
                <w:rFonts w:cs="Arial"/>
                <w:b/>
                <w:bCs/>
                <w:sz w:val="20"/>
                <w:szCs w:val="20"/>
              </w:rPr>
            </w:pPr>
            <w:r w:rsidRPr="006B3552">
              <w:rPr>
                <w:rFonts w:cs="Arial"/>
                <w:b/>
                <w:bCs/>
                <w:sz w:val="20"/>
                <w:szCs w:val="20"/>
              </w:rPr>
              <w:t>CATMAT</w:t>
            </w:r>
          </w:p>
        </w:tc>
        <w:tc>
          <w:tcPr>
            <w:tcW w:w="1264" w:type="pct"/>
            <w:tcBorders>
              <w:top w:val="single" w:sz="4" w:space="0" w:color="000000"/>
              <w:left w:val="single" w:sz="4" w:space="0" w:color="000000"/>
              <w:bottom w:val="single" w:sz="4" w:space="0" w:color="000000"/>
              <w:right w:val="single" w:sz="4" w:space="0" w:color="000000"/>
            </w:tcBorders>
            <w:shd w:val="clear" w:color="auto" w:fill="D9F2D0" w:themeFill="accent6" w:themeFillTint="33"/>
            <w:vAlign w:val="center"/>
          </w:tcPr>
          <w:p w14:paraId="36A7F837" w14:textId="77777777" w:rsidR="00C92CF8" w:rsidRPr="006B3552" w:rsidRDefault="00C92CF8" w:rsidP="006B3552">
            <w:pPr>
              <w:widowControl w:val="0"/>
              <w:spacing w:line="276" w:lineRule="auto"/>
              <w:jc w:val="center"/>
              <w:rPr>
                <w:rFonts w:cs="Arial"/>
                <w:b/>
                <w:bCs/>
                <w:sz w:val="20"/>
                <w:szCs w:val="20"/>
              </w:rPr>
            </w:pPr>
            <w:r w:rsidRPr="006B3552">
              <w:rPr>
                <w:rFonts w:cs="Arial"/>
                <w:b/>
                <w:bCs/>
                <w:sz w:val="20"/>
                <w:szCs w:val="20"/>
              </w:rPr>
              <w:t>Descrição</w:t>
            </w:r>
          </w:p>
        </w:tc>
        <w:tc>
          <w:tcPr>
            <w:tcW w:w="555" w:type="pct"/>
            <w:tcBorders>
              <w:top w:val="single" w:sz="4" w:space="0" w:color="000000"/>
              <w:left w:val="single" w:sz="4" w:space="0" w:color="000000"/>
              <w:bottom w:val="single" w:sz="4" w:space="0" w:color="000000"/>
              <w:right w:val="single" w:sz="4" w:space="0" w:color="000000"/>
            </w:tcBorders>
            <w:shd w:val="clear" w:color="auto" w:fill="D9F2D0" w:themeFill="accent6" w:themeFillTint="33"/>
            <w:vAlign w:val="center"/>
          </w:tcPr>
          <w:p w14:paraId="64EA3224" w14:textId="77777777" w:rsidR="00C92CF8" w:rsidRPr="006B3552" w:rsidRDefault="00C92CF8" w:rsidP="006B3552">
            <w:pPr>
              <w:widowControl w:val="0"/>
              <w:spacing w:line="276" w:lineRule="auto"/>
              <w:jc w:val="center"/>
              <w:rPr>
                <w:rFonts w:cs="Arial"/>
                <w:b/>
                <w:bCs/>
                <w:sz w:val="20"/>
                <w:szCs w:val="20"/>
              </w:rPr>
            </w:pPr>
            <w:r w:rsidRPr="006B3552">
              <w:rPr>
                <w:rFonts w:cs="Arial"/>
                <w:b/>
                <w:bCs/>
                <w:sz w:val="20"/>
                <w:szCs w:val="20"/>
              </w:rPr>
              <w:t>Unidade de medida</w:t>
            </w:r>
          </w:p>
        </w:tc>
        <w:tc>
          <w:tcPr>
            <w:tcW w:w="727" w:type="pct"/>
            <w:tcBorders>
              <w:top w:val="single" w:sz="4" w:space="0" w:color="000000"/>
              <w:left w:val="single" w:sz="4" w:space="0" w:color="000000"/>
              <w:bottom w:val="single" w:sz="4" w:space="0" w:color="000000"/>
            </w:tcBorders>
            <w:shd w:val="clear" w:color="auto" w:fill="D9F2D0" w:themeFill="accent6" w:themeFillTint="33"/>
            <w:vAlign w:val="center"/>
          </w:tcPr>
          <w:p w14:paraId="079278F5" w14:textId="77777777" w:rsidR="00C92CF8" w:rsidRPr="006B3552" w:rsidRDefault="00C92CF8" w:rsidP="006B3552">
            <w:pPr>
              <w:widowControl w:val="0"/>
              <w:spacing w:line="276" w:lineRule="auto"/>
              <w:jc w:val="center"/>
              <w:rPr>
                <w:rFonts w:cs="Arial"/>
                <w:b/>
                <w:bCs/>
                <w:sz w:val="20"/>
                <w:szCs w:val="20"/>
              </w:rPr>
            </w:pPr>
            <w:r w:rsidRPr="006B3552">
              <w:rPr>
                <w:rFonts w:cs="Arial"/>
                <w:b/>
                <w:bCs/>
                <w:sz w:val="20"/>
                <w:szCs w:val="20"/>
              </w:rPr>
              <w:t>Quantidade</w:t>
            </w:r>
          </w:p>
        </w:tc>
        <w:tc>
          <w:tcPr>
            <w:tcW w:w="536" w:type="pct"/>
            <w:tcBorders>
              <w:top w:val="single" w:sz="4" w:space="0" w:color="000000"/>
              <w:left w:val="single" w:sz="4" w:space="0" w:color="000000"/>
              <w:bottom w:val="single" w:sz="4" w:space="0" w:color="000000"/>
              <w:right w:val="single" w:sz="4" w:space="0" w:color="000000"/>
            </w:tcBorders>
            <w:shd w:val="clear" w:color="auto" w:fill="D9F2D0" w:themeFill="accent6" w:themeFillTint="33"/>
            <w:vAlign w:val="center"/>
          </w:tcPr>
          <w:p w14:paraId="1936F55F" w14:textId="77777777" w:rsidR="00C92CF8" w:rsidRPr="006B3552" w:rsidRDefault="00C92CF8" w:rsidP="006B3552">
            <w:pPr>
              <w:widowControl w:val="0"/>
              <w:spacing w:line="276" w:lineRule="auto"/>
              <w:jc w:val="center"/>
              <w:rPr>
                <w:rFonts w:cs="Arial"/>
                <w:b/>
                <w:bCs/>
                <w:sz w:val="20"/>
                <w:szCs w:val="20"/>
              </w:rPr>
            </w:pPr>
            <w:r w:rsidRPr="006B3552">
              <w:rPr>
                <w:rFonts w:cs="Arial"/>
                <w:b/>
                <w:bCs/>
                <w:sz w:val="20"/>
                <w:szCs w:val="20"/>
              </w:rPr>
              <w:t>Valor Unitário</w:t>
            </w:r>
          </w:p>
        </w:tc>
        <w:tc>
          <w:tcPr>
            <w:tcW w:w="831" w:type="pct"/>
            <w:tcBorders>
              <w:top w:val="single" w:sz="4" w:space="0" w:color="000000"/>
              <w:left w:val="single" w:sz="4" w:space="0" w:color="000000"/>
              <w:bottom w:val="single" w:sz="4" w:space="0" w:color="000000"/>
              <w:right w:val="single" w:sz="4" w:space="0" w:color="000000"/>
            </w:tcBorders>
            <w:shd w:val="clear" w:color="auto" w:fill="D9F2D0" w:themeFill="accent6" w:themeFillTint="33"/>
            <w:vAlign w:val="center"/>
          </w:tcPr>
          <w:p w14:paraId="6C6FF0FC" w14:textId="77777777" w:rsidR="00C92CF8" w:rsidRPr="006B3552" w:rsidRDefault="00C92CF8" w:rsidP="006B3552">
            <w:pPr>
              <w:widowControl w:val="0"/>
              <w:spacing w:line="276" w:lineRule="auto"/>
              <w:jc w:val="center"/>
              <w:rPr>
                <w:rFonts w:cs="Arial"/>
                <w:b/>
                <w:bCs/>
                <w:sz w:val="20"/>
                <w:szCs w:val="20"/>
              </w:rPr>
            </w:pPr>
            <w:r w:rsidRPr="006B3552">
              <w:rPr>
                <w:rFonts w:cs="Arial"/>
                <w:b/>
                <w:bCs/>
                <w:sz w:val="20"/>
                <w:szCs w:val="20"/>
              </w:rPr>
              <w:t>Valor Total</w:t>
            </w:r>
          </w:p>
        </w:tc>
      </w:tr>
      <w:tr w:rsidR="00C92CF8" w14:paraId="1B9B920F" w14:textId="77777777" w:rsidTr="006B3552">
        <w:trPr>
          <w:jc w:val="center"/>
        </w:trPr>
        <w:tc>
          <w:tcPr>
            <w:tcW w:w="465" w:type="pct"/>
            <w:tcBorders>
              <w:top w:val="single" w:sz="4" w:space="0" w:color="000000"/>
              <w:left w:val="single" w:sz="4" w:space="0" w:color="000000"/>
              <w:bottom w:val="single" w:sz="4" w:space="0" w:color="000000"/>
              <w:right w:val="single" w:sz="4" w:space="0" w:color="000000"/>
            </w:tcBorders>
            <w:vAlign w:val="center"/>
          </w:tcPr>
          <w:p w14:paraId="5C668CAB" w14:textId="77777777" w:rsidR="00C92CF8" w:rsidRPr="006B3552" w:rsidRDefault="00C92CF8" w:rsidP="006B3552">
            <w:pPr>
              <w:widowControl w:val="0"/>
              <w:spacing w:line="276" w:lineRule="auto"/>
              <w:jc w:val="center"/>
              <w:rPr>
                <w:rFonts w:cs="Arial"/>
                <w:b/>
                <w:color w:val="FF0000"/>
                <w:sz w:val="20"/>
                <w:szCs w:val="20"/>
              </w:rPr>
            </w:pPr>
            <w:r w:rsidRPr="006B3552">
              <w:rPr>
                <w:rFonts w:cs="Arial"/>
                <w:b/>
                <w:color w:val="FF0000"/>
                <w:sz w:val="20"/>
                <w:szCs w:val="20"/>
              </w:rPr>
              <w:t>[XX]</w:t>
            </w:r>
          </w:p>
        </w:tc>
        <w:tc>
          <w:tcPr>
            <w:tcW w:w="622" w:type="pct"/>
            <w:tcBorders>
              <w:top w:val="single" w:sz="4" w:space="0" w:color="000000"/>
              <w:left w:val="single" w:sz="4" w:space="0" w:color="000000"/>
              <w:bottom w:val="single" w:sz="4" w:space="0" w:color="000000"/>
              <w:right w:val="single" w:sz="4" w:space="0" w:color="000000"/>
            </w:tcBorders>
            <w:vAlign w:val="center"/>
          </w:tcPr>
          <w:p w14:paraId="652F5848" w14:textId="77777777" w:rsidR="00C92CF8" w:rsidRPr="006B3552" w:rsidRDefault="00C92CF8" w:rsidP="006B3552">
            <w:pPr>
              <w:widowControl w:val="0"/>
              <w:spacing w:line="276" w:lineRule="auto"/>
              <w:jc w:val="center"/>
              <w:rPr>
                <w:rFonts w:cs="Arial"/>
                <w:color w:val="FF0000"/>
                <w:sz w:val="20"/>
                <w:szCs w:val="20"/>
              </w:rPr>
            </w:pPr>
            <w:r w:rsidRPr="006B3552">
              <w:rPr>
                <w:rFonts w:cs="Arial"/>
                <w:color w:val="FF0000"/>
                <w:sz w:val="20"/>
                <w:szCs w:val="20"/>
              </w:rPr>
              <w:t>[XXXXXX]</w:t>
            </w:r>
          </w:p>
        </w:tc>
        <w:tc>
          <w:tcPr>
            <w:tcW w:w="1264" w:type="pct"/>
            <w:tcBorders>
              <w:top w:val="single" w:sz="4" w:space="0" w:color="000000"/>
              <w:left w:val="single" w:sz="4" w:space="0" w:color="000000"/>
              <w:bottom w:val="single" w:sz="4" w:space="0" w:color="000000"/>
              <w:right w:val="single" w:sz="4" w:space="0" w:color="000000"/>
            </w:tcBorders>
            <w:vAlign w:val="center"/>
          </w:tcPr>
          <w:p w14:paraId="645AAC07" w14:textId="77777777" w:rsidR="00C92CF8" w:rsidRPr="006B3552" w:rsidRDefault="00C92CF8" w:rsidP="006B3552">
            <w:pPr>
              <w:widowControl w:val="0"/>
              <w:spacing w:line="276" w:lineRule="auto"/>
              <w:jc w:val="center"/>
              <w:rPr>
                <w:rFonts w:cs="Arial"/>
                <w:color w:val="FF0000"/>
                <w:sz w:val="20"/>
                <w:szCs w:val="20"/>
              </w:rPr>
            </w:pPr>
            <w:r w:rsidRPr="006B3552">
              <w:rPr>
                <w:rFonts w:cs="Arial"/>
                <w:color w:val="FF0000"/>
                <w:sz w:val="20"/>
                <w:szCs w:val="20"/>
              </w:rPr>
              <w:t>[XXXXXX]</w:t>
            </w:r>
          </w:p>
        </w:tc>
        <w:tc>
          <w:tcPr>
            <w:tcW w:w="555" w:type="pct"/>
            <w:tcBorders>
              <w:top w:val="single" w:sz="4" w:space="0" w:color="000000"/>
              <w:left w:val="single" w:sz="4" w:space="0" w:color="000000"/>
              <w:bottom w:val="single" w:sz="4" w:space="0" w:color="000000"/>
              <w:right w:val="single" w:sz="4" w:space="0" w:color="000000"/>
            </w:tcBorders>
            <w:vAlign w:val="center"/>
          </w:tcPr>
          <w:p w14:paraId="05867BA3" w14:textId="77777777" w:rsidR="00C92CF8" w:rsidRPr="006B3552" w:rsidRDefault="00C92CF8" w:rsidP="006B3552">
            <w:pPr>
              <w:widowControl w:val="0"/>
              <w:spacing w:line="276" w:lineRule="auto"/>
              <w:jc w:val="center"/>
              <w:rPr>
                <w:rFonts w:cs="Arial"/>
                <w:color w:val="FF0000"/>
                <w:sz w:val="20"/>
                <w:szCs w:val="20"/>
              </w:rPr>
            </w:pPr>
            <w:r w:rsidRPr="006B3552">
              <w:rPr>
                <w:rFonts w:cs="Arial"/>
                <w:color w:val="FF0000"/>
                <w:sz w:val="20"/>
                <w:szCs w:val="20"/>
              </w:rPr>
              <w:t>[XXXX]</w:t>
            </w:r>
          </w:p>
        </w:tc>
        <w:tc>
          <w:tcPr>
            <w:tcW w:w="727" w:type="pct"/>
            <w:tcBorders>
              <w:top w:val="single" w:sz="4" w:space="0" w:color="000000"/>
              <w:left w:val="single" w:sz="4" w:space="0" w:color="000000"/>
              <w:bottom w:val="single" w:sz="4" w:space="0" w:color="000000"/>
            </w:tcBorders>
            <w:vAlign w:val="center"/>
          </w:tcPr>
          <w:p w14:paraId="1341CFB2" w14:textId="77777777" w:rsidR="00C92CF8" w:rsidRPr="006B3552" w:rsidRDefault="00C92CF8" w:rsidP="006B3552">
            <w:pPr>
              <w:widowControl w:val="0"/>
              <w:spacing w:line="276" w:lineRule="auto"/>
              <w:jc w:val="center"/>
              <w:rPr>
                <w:rFonts w:cs="Arial"/>
                <w:color w:val="FF0000"/>
                <w:sz w:val="20"/>
                <w:szCs w:val="20"/>
              </w:rPr>
            </w:pPr>
            <w:r w:rsidRPr="006B3552">
              <w:rPr>
                <w:rFonts w:cs="Arial"/>
                <w:color w:val="FF0000"/>
                <w:sz w:val="20"/>
                <w:szCs w:val="20"/>
              </w:rPr>
              <w:t>[XX]</w:t>
            </w:r>
          </w:p>
        </w:tc>
        <w:tc>
          <w:tcPr>
            <w:tcW w:w="536" w:type="pct"/>
            <w:tcBorders>
              <w:top w:val="single" w:sz="4" w:space="0" w:color="000000"/>
              <w:left w:val="single" w:sz="4" w:space="0" w:color="000000"/>
              <w:bottom w:val="single" w:sz="4" w:space="0" w:color="000000"/>
              <w:right w:val="single" w:sz="4" w:space="0" w:color="000000"/>
            </w:tcBorders>
            <w:vAlign w:val="center"/>
          </w:tcPr>
          <w:p w14:paraId="5EC98AF9" w14:textId="77777777" w:rsidR="00C92CF8" w:rsidRPr="006B3552" w:rsidRDefault="00C92CF8" w:rsidP="006B3552">
            <w:pPr>
              <w:widowControl w:val="0"/>
              <w:spacing w:line="276" w:lineRule="auto"/>
              <w:jc w:val="center"/>
              <w:rPr>
                <w:rFonts w:cs="Arial"/>
                <w:color w:val="FF0000"/>
                <w:sz w:val="20"/>
                <w:szCs w:val="20"/>
              </w:rPr>
            </w:pPr>
            <w:r w:rsidRPr="006B3552">
              <w:rPr>
                <w:rFonts w:cs="Arial"/>
                <w:color w:val="FF0000"/>
                <w:sz w:val="20"/>
                <w:szCs w:val="20"/>
              </w:rPr>
              <w:t>R$ [XXX]</w:t>
            </w:r>
          </w:p>
        </w:tc>
        <w:tc>
          <w:tcPr>
            <w:tcW w:w="831" w:type="pct"/>
            <w:tcBorders>
              <w:top w:val="single" w:sz="4" w:space="0" w:color="000000"/>
              <w:left w:val="single" w:sz="4" w:space="0" w:color="000000"/>
              <w:bottom w:val="single" w:sz="4" w:space="0" w:color="000000"/>
              <w:right w:val="single" w:sz="4" w:space="0" w:color="000000"/>
            </w:tcBorders>
            <w:vAlign w:val="center"/>
          </w:tcPr>
          <w:p w14:paraId="74E54BD8" w14:textId="77777777" w:rsidR="00C92CF8" w:rsidRPr="006B3552" w:rsidRDefault="00C92CF8" w:rsidP="006B3552">
            <w:pPr>
              <w:widowControl w:val="0"/>
              <w:spacing w:line="276" w:lineRule="auto"/>
              <w:jc w:val="center"/>
              <w:rPr>
                <w:rFonts w:cs="Arial"/>
                <w:color w:val="FF0000"/>
                <w:sz w:val="20"/>
                <w:szCs w:val="20"/>
              </w:rPr>
            </w:pPr>
            <w:r w:rsidRPr="006B3552">
              <w:rPr>
                <w:rFonts w:cs="Arial"/>
                <w:color w:val="FF0000"/>
                <w:sz w:val="20"/>
                <w:szCs w:val="20"/>
              </w:rPr>
              <w:t>R$ [XXX]</w:t>
            </w:r>
          </w:p>
        </w:tc>
      </w:tr>
      <w:tr w:rsidR="00C92CF8" w14:paraId="6AC554D2" w14:textId="77777777" w:rsidTr="006B3552">
        <w:trPr>
          <w:jc w:val="center"/>
        </w:trPr>
        <w:tc>
          <w:tcPr>
            <w:tcW w:w="465" w:type="pct"/>
            <w:tcBorders>
              <w:top w:val="single" w:sz="4" w:space="0" w:color="000000"/>
              <w:left w:val="single" w:sz="4" w:space="0" w:color="000000"/>
              <w:bottom w:val="single" w:sz="4" w:space="0" w:color="000000"/>
              <w:right w:val="single" w:sz="4" w:space="0" w:color="000000"/>
            </w:tcBorders>
            <w:vAlign w:val="center"/>
          </w:tcPr>
          <w:p w14:paraId="3A3F1534" w14:textId="77777777" w:rsidR="00C92CF8" w:rsidRPr="006B3552" w:rsidRDefault="00C92CF8" w:rsidP="006B3552">
            <w:pPr>
              <w:widowControl w:val="0"/>
              <w:spacing w:line="276" w:lineRule="auto"/>
              <w:jc w:val="center"/>
              <w:rPr>
                <w:rFonts w:cs="Arial"/>
                <w:b/>
                <w:color w:val="FF0000"/>
                <w:sz w:val="20"/>
                <w:szCs w:val="20"/>
              </w:rPr>
            </w:pPr>
            <w:r w:rsidRPr="006B3552">
              <w:rPr>
                <w:rFonts w:cs="Arial"/>
                <w:b/>
                <w:color w:val="FF0000"/>
                <w:sz w:val="20"/>
                <w:szCs w:val="20"/>
              </w:rPr>
              <w:t>[XX]</w:t>
            </w:r>
          </w:p>
        </w:tc>
        <w:tc>
          <w:tcPr>
            <w:tcW w:w="622" w:type="pct"/>
            <w:tcBorders>
              <w:top w:val="single" w:sz="4" w:space="0" w:color="000000"/>
              <w:left w:val="single" w:sz="4" w:space="0" w:color="000000"/>
              <w:bottom w:val="single" w:sz="4" w:space="0" w:color="000000"/>
              <w:right w:val="single" w:sz="4" w:space="0" w:color="000000"/>
            </w:tcBorders>
            <w:vAlign w:val="center"/>
          </w:tcPr>
          <w:p w14:paraId="211D37DF" w14:textId="77777777" w:rsidR="00C92CF8" w:rsidRPr="006B3552" w:rsidRDefault="00C92CF8" w:rsidP="006B3552">
            <w:pPr>
              <w:widowControl w:val="0"/>
              <w:spacing w:line="276" w:lineRule="auto"/>
              <w:jc w:val="center"/>
              <w:rPr>
                <w:rFonts w:cs="Arial"/>
                <w:color w:val="FF0000"/>
                <w:sz w:val="20"/>
                <w:szCs w:val="20"/>
              </w:rPr>
            </w:pPr>
            <w:r w:rsidRPr="006B3552">
              <w:rPr>
                <w:rFonts w:cs="Arial"/>
                <w:color w:val="FF0000"/>
                <w:sz w:val="20"/>
                <w:szCs w:val="20"/>
              </w:rPr>
              <w:t>[XXXXXX]</w:t>
            </w:r>
          </w:p>
        </w:tc>
        <w:tc>
          <w:tcPr>
            <w:tcW w:w="1264" w:type="pct"/>
            <w:tcBorders>
              <w:top w:val="single" w:sz="4" w:space="0" w:color="000000"/>
              <w:left w:val="single" w:sz="4" w:space="0" w:color="000000"/>
              <w:bottom w:val="single" w:sz="4" w:space="0" w:color="000000"/>
              <w:right w:val="single" w:sz="4" w:space="0" w:color="000000"/>
            </w:tcBorders>
            <w:vAlign w:val="center"/>
          </w:tcPr>
          <w:p w14:paraId="78F52087" w14:textId="77777777" w:rsidR="00C92CF8" w:rsidRPr="006B3552" w:rsidRDefault="00C92CF8" w:rsidP="006B3552">
            <w:pPr>
              <w:widowControl w:val="0"/>
              <w:spacing w:line="276" w:lineRule="auto"/>
              <w:jc w:val="center"/>
              <w:rPr>
                <w:rFonts w:cs="Arial"/>
                <w:color w:val="FF0000"/>
                <w:sz w:val="20"/>
                <w:szCs w:val="20"/>
              </w:rPr>
            </w:pPr>
            <w:r w:rsidRPr="006B3552">
              <w:rPr>
                <w:rFonts w:cs="Arial"/>
                <w:color w:val="FF0000"/>
                <w:sz w:val="20"/>
                <w:szCs w:val="20"/>
              </w:rPr>
              <w:t>[XXXXXX]</w:t>
            </w:r>
          </w:p>
        </w:tc>
        <w:tc>
          <w:tcPr>
            <w:tcW w:w="555" w:type="pct"/>
            <w:tcBorders>
              <w:top w:val="single" w:sz="4" w:space="0" w:color="000000"/>
              <w:left w:val="single" w:sz="4" w:space="0" w:color="000000"/>
              <w:bottom w:val="single" w:sz="4" w:space="0" w:color="000000"/>
              <w:right w:val="single" w:sz="4" w:space="0" w:color="000000"/>
            </w:tcBorders>
            <w:vAlign w:val="center"/>
          </w:tcPr>
          <w:p w14:paraId="6EEDD5EC" w14:textId="77777777" w:rsidR="00C92CF8" w:rsidRPr="006B3552" w:rsidRDefault="00C92CF8" w:rsidP="006B3552">
            <w:pPr>
              <w:widowControl w:val="0"/>
              <w:spacing w:line="276" w:lineRule="auto"/>
              <w:jc w:val="center"/>
              <w:rPr>
                <w:rFonts w:cs="Arial"/>
                <w:color w:val="FF0000"/>
                <w:sz w:val="20"/>
                <w:szCs w:val="20"/>
              </w:rPr>
            </w:pPr>
            <w:r w:rsidRPr="006B3552">
              <w:rPr>
                <w:rFonts w:cs="Arial"/>
                <w:color w:val="FF0000"/>
                <w:sz w:val="20"/>
                <w:szCs w:val="20"/>
              </w:rPr>
              <w:t>[XXXX]</w:t>
            </w:r>
          </w:p>
        </w:tc>
        <w:tc>
          <w:tcPr>
            <w:tcW w:w="727" w:type="pct"/>
            <w:tcBorders>
              <w:top w:val="single" w:sz="4" w:space="0" w:color="000000"/>
              <w:left w:val="single" w:sz="4" w:space="0" w:color="000000"/>
              <w:bottom w:val="single" w:sz="4" w:space="0" w:color="000000"/>
            </w:tcBorders>
            <w:vAlign w:val="center"/>
          </w:tcPr>
          <w:p w14:paraId="3534BABE" w14:textId="77777777" w:rsidR="00C92CF8" w:rsidRPr="006B3552" w:rsidRDefault="00C92CF8" w:rsidP="006B3552">
            <w:pPr>
              <w:widowControl w:val="0"/>
              <w:spacing w:line="276" w:lineRule="auto"/>
              <w:jc w:val="center"/>
              <w:rPr>
                <w:rFonts w:cs="Arial"/>
                <w:color w:val="FF0000"/>
                <w:sz w:val="20"/>
                <w:szCs w:val="20"/>
              </w:rPr>
            </w:pPr>
            <w:r w:rsidRPr="006B3552">
              <w:rPr>
                <w:rFonts w:cs="Arial"/>
                <w:color w:val="FF0000"/>
                <w:sz w:val="20"/>
                <w:szCs w:val="20"/>
              </w:rPr>
              <w:t>[XX]</w:t>
            </w:r>
          </w:p>
        </w:tc>
        <w:tc>
          <w:tcPr>
            <w:tcW w:w="536" w:type="pct"/>
            <w:tcBorders>
              <w:top w:val="single" w:sz="4" w:space="0" w:color="000000"/>
              <w:left w:val="single" w:sz="4" w:space="0" w:color="000000"/>
              <w:bottom w:val="single" w:sz="4" w:space="0" w:color="000000"/>
              <w:right w:val="single" w:sz="4" w:space="0" w:color="000000"/>
            </w:tcBorders>
            <w:vAlign w:val="center"/>
          </w:tcPr>
          <w:p w14:paraId="42ECD62D" w14:textId="77777777" w:rsidR="00C92CF8" w:rsidRPr="006B3552" w:rsidRDefault="00C92CF8" w:rsidP="006B3552">
            <w:pPr>
              <w:widowControl w:val="0"/>
              <w:spacing w:line="276" w:lineRule="auto"/>
              <w:jc w:val="center"/>
              <w:rPr>
                <w:rFonts w:cs="Arial"/>
                <w:color w:val="FF0000"/>
                <w:sz w:val="20"/>
                <w:szCs w:val="20"/>
              </w:rPr>
            </w:pPr>
            <w:r w:rsidRPr="006B3552">
              <w:rPr>
                <w:rFonts w:cs="Arial"/>
                <w:color w:val="FF0000"/>
                <w:sz w:val="20"/>
                <w:szCs w:val="20"/>
              </w:rPr>
              <w:t>R$ [XXX]</w:t>
            </w:r>
          </w:p>
        </w:tc>
        <w:tc>
          <w:tcPr>
            <w:tcW w:w="831" w:type="pct"/>
            <w:tcBorders>
              <w:top w:val="single" w:sz="4" w:space="0" w:color="000000"/>
              <w:left w:val="single" w:sz="4" w:space="0" w:color="000000"/>
              <w:bottom w:val="single" w:sz="4" w:space="0" w:color="000000"/>
              <w:right w:val="single" w:sz="4" w:space="0" w:color="000000"/>
            </w:tcBorders>
            <w:vAlign w:val="center"/>
          </w:tcPr>
          <w:p w14:paraId="12E15D4F" w14:textId="77777777" w:rsidR="00C92CF8" w:rsidRPr="006B3552" w:rsidRDefault="00C92CF8" w:rsidP="006B3552">
            <w:pPr>
              <w:widowControl w:val="0"/>
              <w:spacing w:line="276" w:lineRule="auto"/>
              <w:jc w:val="center"/>
              <w:rPr>
                <w:rFonts w:cs="Arial"/>
                <w:color w:val="FF0000"/>
                <w:sz w:val="20"/>
                <w:szCs w:val="20"/>
              </w:rPr>
            </w:pPr>
            <w:r w:rsidRPr="006B3552">
              <w:rPr>
                <w:rFonts w:cs="Arial"/>
                <w:color w:val="FF0000"/>
                <w:sz w:val="20"/>
                <w:szCs w:val="20"/>
              </w:rPr>
              <w:t>R$ [XXX]</w:t>
            </w:r>
          </w:p>
        </w:tc>
      </w:tr>
      <w:tr w:rsidR="006B3552" w14:paraId="07A8E7F2" w14:textId="77777777" w:rsidTr="006B3552">
        <w:trPr>
          <w:jc w:val="center"/>
        </w:trPr>
        <w:tc>
          <w:tcPr>
            <w:tcW w:w="5000" w:type="pct"/>
            <w:gridSpan w:val="7"/>
            <w:tcBorders>
              <w:top w:val="single" w:sz="4" w:space="0" w:color="000000"/>
              <w:left w:val="single" w:sz="4" w:space="0" w:color="000000"/>
              <w:bottom w:val="single" w:sz="4" w:space="0" w:color="000000"/>
              <w:right w:val="single" w:sz="4" w:space="0" w:color="000000"/>
            </w:tcBorders>
            <w:shd w:val="clear" w:color="auto" w:fill="D9F2D0" w:themeFill="accent6" w:themeFillTint="33"/>
            <w:vAlign w:val="center"/>
          </w:tcPr>
          <w:p w14:paraId="42CB2DCD" w14:textId="3CD95DE0" w:rsidR="006B3552" w:rsidRDefault="006B3552" w:rsidP="006B3552">
            <w:pPr>
              <w:widowControl w:val="0"/>
              <w:spacing w:line="276" w:lineRule="auto"/>
              <w:jc w:val="center"/>
              <w:rPr>
                <w:rFonts w:cs="Arial"/>
                <w:b/>
                <w:bCs/>
                <w:color w:val="FF0000"/>
                <w:sz w:val="22"/>
              </w:rPr>
            </w:pPr>
            <w:r>
              <w:rPr>
                <w:rFonts w:cs="Arial"/>
                <w:b/>
                <w:bCs/>
                <w:sz w:val="22"/>
              </w:rPr>
              <w:t xml:space="preserve">VALOR TOTAL DO LOTE: </w:t>
            </w:r>
            <w:r>
              <w:rPr>
                <w:rFonts w:cs="Arial"/>
                <w:b/>
                <w:bCs/>
                <w:color w:val="FF0000"/>
                <w:sz w:val="22"/>
              </w:rPr>
              <w:t>R$ [XXX]</w:t>
            </w:r>
          </w:p>
        </w:tc>
      </w:tr>
    </w:tbl>
    <w:p w14:paraId="75D6D38D" w14:textId="77777777" w:rsidR="00C92CF8" w:rsidRDefault="00C92CF8" w:rsidP="00F92351">
      <w:pPr>
        <w:widowControl w:val="0"/>
        <w:spacing w:line="276" w:lineRule="auto"/>
        <w:jc w:val="both"/>
        <w:rPr>
          <w:rFonts w:cs="Arial"/>
        </w:rPr>
      </w:pPr>
    </w:p>
    <w:tbl>
      <w:tblPr>
        <w:tblStyle w:val="Tabelacomgrade"/>
        <w:tblW w:w="5000" w:type="pct"/>
        <w:tblLook w:val="04A0" w:firstRow="1" w:lastRow="0" w:firstColumn="1" w:lastColumn="0" w:noHBand="0" w:noVBand="1"/>
      </w:tblPr>
      <w:tblGrid>
        <w:gridCol w:w="9061"/>
      </w:tblGrid>
      <w:tr w:rsidR="00C92CF8" w14:paraId="12D63B0B" w14:textId="77777777" w:rsidTr="006B3552">
        <w:tc>
          <w:tcPr>
            <w:tcW w:w="5000" w:type="pct"/>
            <w:shd w:val="clear" w:color="auto" w:fill="D9D9D9" w:themeFill="background1" w:themeFillShade="D9"/>
          </w:tcPr>
          <w:p w14:paraId="4D7EC19B" w14:textId="77777777" w:rsidR="00C92CF8" w:rsidRDefault="00C92CF8" w:rsidP="00F92351">
            <w:pPr>
              <w:widowControl w:val="0"/>
              <w:spacing w:line="276" w:lineRule="auto"/>
              <w:jc w:val="center"/>
              <w:rPr>
                <w:rFonts w:cs="Arial"/>
                <w:b/>
                <w:sz w:val="22"/>
              </w:rPr>
            </w:pPr>
            <w:r>
              <w:rPr>
                <w:rFonts w:cs="Arial"/>
                <w:b/>
                <w:sz w:val="22"/>
              </w:rPr>
              <w:t xml:space="preserve">DADOS DO FORNECEDOR/PRESTADOR </w:t>
            </w:r>
          </w:p>
        </w:tc>
      </w:tr>
      <w:tr w:rsidR="00C92CF8" w14:paraId="40571A82" w14:textId="77777777" w:rsidTr="006B3552">
        <w:tc>
          <w:tcPr>
            <w:tcW w:w="5000" w:type="pct"/>
          </w:tcPr>
          <w:p w14:paraId="3FA3BF68" w14:textId="77777777" w:rsidR="00C92CF8" w:rsidRDefault="00C92CF8" w:rsidP="00F92351">
            <w:pPr>
              <w:widowControl w:val="0"/>
              <w:spacing w:line="276" w:lineRule="auto"/>
              <w:jc w:val="both"/>
              <w:rPr>
                <w:rFonts w:cs="Arial"/>
                <w:sz w:val="22"/>
              </w:rPr>
            </w:pPr>
            <w:r>
              <w:rPr>
                <w:rFonts w:cs="Arial"/>
                <w:b/>
                <w:sz w:val="22"/>
              </w:rPr>
              <w:t>Razão social</w:t>
            </w:r>
            <w:r>
              <w:rPr>
                <w:rFonts w:cs="Arial"/>
                <w:sz w:val="22"/>
              </w:rPr>
              <w:t xml:space="preserve">: </w:t>
            </w:r>
            <w:r>
              <w:rPr>
                <w:rFonts w:cs="Arial"/>
                <w:color w:val="FF0000"/>
                <w:sz w:val="22"/>
              </w:rPr>
              <w:t>[XXXXXX]</w:t>
            </w:r>
          </w:p>
          <w:p w14:paraId="07F2CB48" w14:textId="77777777" w:rsidR="00C92CF8" w:rsidRDefault="00C92CF8" w:rsidP="00F92351">
            <w:pPr>
              <w:widowControl w:val="0"/>
              <w:spacing w:line="276" w:lineRule="auto"/>
              <w:jc w:val="both"/>
              <w:rPr>
                <w:rFonts w:cs="Arial"/>
                <w:sz w:val="22"/>
              </w:rPr>
            </w:pPr>
            <w:r>
              <w:rPr>
                <w:rFonts w:cs="Arial"/>
                <w:b/>
                <w:sz w:val="22"/>
              </w:rPr>
              <w:t>CNPJ</w:t>
            </w:r>
            <w:r>
              <w:rPr>
                <w:rFonts w:cs="Arial"/>
                <w:sz w:val="22"/>
              </w:rPr>
              <w:t xml:space="preserve">: </w:t>
            </w:r>
            <w:r>
              <w:rPr>
                <w:rFonts w:cs="Arial"/>
                <w:color w:val="FF0000"/>
                <w:sz w:val="22"/>
              </w:rPr>
              <w:t>[XXXXXX]</w:t>
            </w:r>
          </w:p>
          <w:p w14:paraId="086D3C1C" w14:textId="77777777" w:rsidR="00C92CF8" w:rsidRDefault="00C92CF8" w:rsidP="00F92351">
            <w:pPr>
              <w:widowControl w:val="0"/>
              <w:spacing w:line="276" w:lineRule="auto"/>
              <w:jc w:val="both"/>
              <w:rPr>
                <w:rFonts w:cs="Arial"/>
                <w:color w:val="FF0000"/>
                <w:sz w:val="22"/>
              </w:rPr>
            </w:pPr>
            <w:r>
              <w:rPr>
                <w:rFonts w:cs="Arial"/>
                <w:b/>
                <w:sz w:val="22"/>
              </w:rPr>
              <w:t>Endereço</w:t>
            </w:r>
            <w:r>
              <w:rPr>
                <w:rFonts w:cs="Arial"/>
                <w:sz w:val="22"/>
              </w:rPr>
              <w:t xml:space="preserve">: </w:t>
            </w:r>
            <w:r>
              <w:rPr>
                <w:rFonts w:cs="Arial"/>
                <w:color w:val="FF0000"/>
                <w:sz w:val="22"/>
              </w:rPr>
              <w:t>[XXXXXX]</w:t>
            </w:r>
          </w:p>
          <w:p w14:paraId="61A7C56D" w14:textId="77777777" w:rsidR="00C92CF8" w:rsidRDefault="00C92CF8" w:rsidP="00F92351">
            <w:pPr>
              <w:widowControl w:val="0"/>
              <w:spacing w:line="276" w:lineRule="auto"/>
              <w:jc w:val="both"/>
              <w:rPr>
                <w:rFonts w:cs="Arial"/>
                <w:sz w:val="22"/>
              </w:rPr>
            </w:pPr>
            <w:r>
              <w:rPr>
                <w:rFonts w:cs="Arial"/>
                <w:b/>
                <w:sz w:val="22"/>
              </w:rPr>
              <w:t>E-mail</w:t>
            </w:r>
            <w:r>
              <w:rPr>
                <w:rFonts w:cs="Arial"/>
                <w:sz w:val="22"/>
              </w:rPr>
              <w:t xml:space="preserve">: </w:t>
            </w:r>
            <w:r>
              <w:rPr>
                <w:rFonts w:cs="Arial"/>
                <w:color w:val="FF0000"/>
                <w:sz w:val="22"/>
              </w:rPr>
              <w:t>[XXXXXX]</w:t>
            </w:r>
          </w:p>
          <w:p w14:paraId="7C4DDCD5" w14:textId="77777777" w:rsidR="00C92CF8" w:rsidRDefault="00C92CF8" w:rsidP="00F92351">
            <w:pPr>
              <w:widowControl w:val="0"/>
              <w:spacing w:line="276" w:lineRule="auto"/>
              <w:jc w:val="both"/>
              <w:rPr>
                <w:rFonts w:cs="Arial"/>
                <w:color w:val="FF0000"/>
                <w:sz w:val="22"/>
              </w:rPr>
            </w:pPr>
            <w:r>
              <w:rPr>
                <w:rFonts w:cs="Arial"/>
                <w:b/>
                <w:sz w:val="22"/>
              </w:rPr>
              <w:t>Telefone</w:t>
            </w:r>
            <w:r>
              <w:rPr>
                <w:rFonts w:cs="Arial"/>
                <w:sz w:val="22"/>
              </w:rPr>
              <w:t xml:space="preserve">: </w:t>
            </w:r>
            <w:r>
              <w:rPr>
                <w:rFonts w:cs="Arial"/>
                <w:color w:val="FF0000"/>
                <w:sz w:val="22"/>
              </w:rPr>
              <w:t>[XXXXXX]</w:t>
            </w:r>
          </w:p>
          <w:p w14:paraId="521DC958" w14:textId="77777777" w:rsidR="00C92CF8" w:rsidRDefault="00C92CF8" w:rsidP="00F92351">
            <w:pPr>
              <w:widowControl w:val="0"/>
              <w:spacing w:line="276" w:lineRule="auto"/>
              <w:jc w:val="both"/>
              <w:rPr>
                <w:rFonts w:cs="Arial"/>
                <w:sz w:val="22"/>
              </w:rPr>
            </w:pPr>
            <w:r>
              <w:rPr>
                <w:rFonts w:cs="Arial"/>
                <w:b/>
                <w:sz w:val="22"/>
              </w:rPr>
              <w:t>Representante</w:t>
            </w:r>
            <w:r>
              <w:rPr>
                <w:rFonts w:cs="Arial"/>
                <w:sz w:val="22"/>
              </w:rPr>
              <w:t xml:space="preserve">: </w:t>
            </w:r>
            <w:r>
              <w:rPr>
                <w:rFonts w:cs="Arial"/>
                <w:color w:val="FF0000"/>
                <w:sz w:val="22"/>
              </w:rPr>
              <w:t>[XXXXXX]</w:t>
            </w:r>
          </w:p>
          <w:p w14:paraId="5BC21972" w14:textId="77777777" w:rsidR="00C92CF8" w:rsidRDefault="00C92CF8" w:rsidP="00F92351">
            <w:pPr>
              <w:widowControl w:val="0"/>
              <w:spacing w:line="276" w:lineRule="auto"/>
              <w:jc w:val="both"/>
              <w:rPr>
                <w:rFonts w:cs="Arial"/>
                <w:sz w:val="22"/>
                <w:highlight w:val="green"/>
              </w:rPr>
            </w:pPr>
            <w:r>
              <w:rPr>
                <w:rFonts w:cs="Arial"/>
                <w:b/>
                <w:sz w:val="22"/>
              </w:rPr>
              <w:t>Dados bancários para pagamento</w:t>
            </w:r>
            <w:r>
              <w:rPr>
                <w:rFonts w:cs="Arial"/>
                <w:sz w:val="22"/>
              </w:rPr>
              <w:t xml:space="preserve">: </w:t>
            </w:r>
            <w:r>
              <w:rPr>
                <w:rFonts w:cs="Arial"/>
                <w:color w:val="FF0000"/>
                <w:sz w:val="22"/>
              </w:rPr>
              <w:t>[XXXXXX]</w:t>
            </w:r>
          </w:p>
        </w:tc>
      </w:tr>
    </w:tbl>
    <w:p w14:paraId="68A0BCE0" w14:textId="77777777" w:rsidR="00C92CF8" w:rsidRDefault="00C92CF8" w:rsidP="00F92351">
      <w:pPr>
        <w:widowControl w:val="0"/>
        <w:spacing w:line="276" w:lineRule="auto"/>
        <w:jc w:val="both"/>
        <w:rPr>
          <w:rFonts w:cs="Arial"/>
          <w:highlight w:val="green"/>
        </w:rPr>
      </w:pPr>
    </w:p>
    <w:p w14:paraId="797ABA6F" w14:textId="77777777" w:rsidR="00C92CF8" w:rsidRDefault="00C92CF8" w:rsidP="00F92351">
      <w:pPr>
        <w:widowControl w:val="0"/>
        <w:spacing w:line="276" w:lineRule="auto"/>
        <w:jc w:val="both"/>
        <w:rPr>
          <w:rFonts w:cs="Arial"/>
        </w:rPr>
      </w:pPr>
      <w:r>
        <w:rPr>
          <w:rFonts w:cs="Arial"/>
        </w:rPr>
        <w:t xml:space="preserve">2.2 A listagem do </w:t>
      </w:r>
      <w:r w:rsidRPr="00B46F3C">
        <w:rPr>
          <w:rFonts w:cs="Arial"/>
          <w:b/>
        </w:rPr>
        <w:t>Cadastro de Reserva</w:t>
      </w:r>
      <w:r>
        <w:rPr>
          <w:rFonts w:cs="Arial"/>
        </w:rPr>
        <w:t xml:space="preserve"> referente ao presente registro de preços consta no apêndice desta ARP.</w:t>
      </w:r>
    </w:p>
    <w:p w14:paraId="744F2517" w14:textId="77777777" w:rsidR="00C92CF8" w:rsidRDefault="00C92CF8" w:rsidP="00F92351">
      <w:pPr>
        <w:widowControl w:val="0"/>
        <w:spacing w:line="276" w:lineRule="auto"/>
        <w:jc w:val="both"/>
        <w:rPr>
          <w:rFonts w:cs="Arial"/>
          <w:b/>
        </w:rPr>
      </w:pPr>
    </w:p>
    <w:p w14:paraId="1B4ECB6F" w14:textId="77777777" w:rsidR="00C92CF8" w:rsidRDefault="00C92CF8" w:rsidP="00F92351">
      <w:pPr>
        <w:widowControl w:val="0"/>
        <w:spacing w:line="276" w:lineRule="auto"/>
        <w:jc w:val="both"/>
        <w:rPr>
          <w:rFonts w:cs="Arial"/>
        </w:rPr>
      </w:pPr>
      <w:r>
        <w:rPr>
          <w:rFonts w:cs="Arial"/>
          <w:b/>
        </w:rPr>
        <w:t xml:space="preserve">3. DA FORMALIZAÇÃO E DA VIGÊNCIA DA ARP </w:t>
      </w:r>
    </w:p>
    <w:p w14:paraId="38DF2057" w14:textId="77777777" w:rsidR="00C92CF8" w:rsidRDefault="00C92CF8" w:rsidP="00F92351">
      <w:pPr>
        <w:widowControl w:val="0"/>
        <w:spacing w:line="276" w:lineRule="auto"/>
        <w:jc w:val="both"/>
        <w:rPr>
          <w:rFonts w:cs="Arial"/>
        </w:rPr>
      </w:pPr>
      <w:r>
        <w:rPr>
          <w:rFonts w:cs="Arial"/>
        </w:rPr>
        <w:t xml:space="preserve">3.1. O prazo de vigência desta ARP é de </w:t>
      </w:r>
      <w:r w:rsidRPr="00D95EE5">
        <w:rPr>
          <w:rFonts w:cs="Arial"/>
          <w:b/>
        </w:rPr>
        <w:t>1 (um) ano</w:t>
      </w:r>
      <w:r>
        <w:rPr>
          <w:rFonts w:cs="Arial"/>
        </w:rPr>
        <w:t xml:space="preserve">, excluído o dia do termo final, contado a partir da data de </w:t>
      </w:r>
      <w:r>
        <w:rPr>
          <w:rFonts w:cs="Arial"/>
          <w:color w:val="000000"/>
        </w:rPr>
        <w:t>publicação do respectivo extrato no Diário Eletrônico da Defensoria Pública do Paraná (DED)</w:t>
      </w:r>
      <w:r>
        <w:rPr>
          <w:rStyle w:val="Refdenotaderodap"/>
          <w:rFonts w:cs="Arial"/>
        </w:rPr>
        <w:footnoteReference w:id="3"/>
      </w:r>
      <w:r>
        <w:rPr>
          <w:rFonts w:cs="Arial"/>
          <w:color w:val="000000"/>
        </w:rPr>
        <w:t xml:space="preserve">, </w:t>
      </w:r>
      <w:r>
        <w:rPr>
          <w:rFonts w:cs="Arial"/>
        </w:rPr>
        <w:t>podendo ser prorrogada por igual período, desde que seja formalizada previamente ao término da vigência inicial e que seja comprovado preço mais vantajoso.</w:t>
      </w:r>
    </w:p>
    <w:p w14:paraId="62E87A3A" w14:textId="77777777" w:rsidR="00C92CF8" w:rsidRPr="002E0D1B" w:rsidRDefault="00C92CF8" w:rsidP="00F92351">
      <w:pPr>
        <w:widowControl w:val="0"/>
        <w:spacing w:line="276" w:lineRule="auto"/>
        <w:ind w:left="567"/>
        <w:jc w:val="both"/>
        <w:rPr>
          <w:rFonts w:cs="Arial"/>
        </w:rPr>
      </w:pPr>
      <w:r>
        <w:rPr>
          <w:rFonts w:cs="Arial"/>
        </w:rPr>
        <w:t>3</w:t>
      </w:r>
      <w:r w:rsidRPr="002E0D1B">
        <w:rPr>
          <w:rFonts w:cs="Arial"/>
        </w:rPr>
        <w:t>.1.1. No caso de prorrogação do prazo de vigência desta ARP, é permitida a renovação dos quantitativos inicialmente registrados até o limite do quantitativo original.</w:t>
      </w:r>
    </w:p>
    <w:p w14:paraId="0BA5EDFF" w14:textId="77777777" w:rsidR="00C92CF8" w:rsidRPr="00B43D0A" w:rsidRDefault="00C92CF8" w:rsidP="00F92351">
      <w:pPr>
        <w:widowControl w:val="0"/>
        <w:spacing w:line="276" w:lineRule="auto"/>
        <w:jc w:val="both"/>
        <w:rPr>
          <w:rFonts w:cs="Arial"/>
          <w:color w:val="000000"/>
        </w:rPr>
      </w:pPr>
      <w:r w:rsidRPr="00B43D0A">
        <w:rPr>
          <w:rFonts w:cs="Arial"/>
          <w:color w:val="000000"/>
        </w:rPr>
        <w:t>3.</w:t>
      </w:r>
      <w:r>
        <w:rPr>
          <w:rFonts w:cs="Arial"/>
          <w:color w:val="000000"/>
        </w:rPr>
        <w:t>2</w:t>
      </w:r>
      <w:r w:rsidRPr="00B43D0A">
        <w:rPr>
          <w:rFonts w:cs="Arial"/>
          <w:color w:val="000000"/>
        </w:rPr>
        <w:t xml:space="preserve">. </w:t>
      </w:r>
      <w:r>
        <w:rPr>
          <w:rFonts w:cs="Arial"/>
          <w:color w:val="000000"/>
        </w:rPr>
        <w:t xml:space="preserve">A DPE-PR dará publicidade a esta ARP </w:t>
      </w:r>
      <w:r w:rsidRPr="00B43D0A">
        <w:rPr>
          <w:rFonts w:cs="Arial"/>
          <w:color w:val="000000"/>
        </w:rPr>
        <w:t>divulga</w:t>
      </w:r>
      <w:r>
        <w:rPr>
          <w:rFonts w:cs="Arial"/>
          <w:color w:val="000000"/>
        </w:rPr>
        <w:t>ndo-a</w:t>
      </w:r>
      <w:r w:rsidRPr="00B43D0A">
        <w:rPr>
          <w:rFonts w:cs="Arial"/>
          <w:color w:val="000000"/>
        </w:rPr>
        <w:t xml:space="preserve"> no Portal da Transparência da DPE-PR e no Portal Nacional de Contratações Públicas (PNCP).</w:t>
      </w:r>
    </w:p>
    <w:p w14:paraId="77A80AD4" w14:textId="77777777" w:rsidR="00C92CF8" w:rsidRPr="00B43D0A" w:rsidRDefault="00C92CF8" w:rsidP="00F92351">
      <w:pPr>
        <w:widowControl w:val="0"/>
        <w:spacing w:line="276" w:lineRule="auto"/>
        <w:jc w:val="both"/>
        <w:rPr>
          <w:rFonts w:cs="Arial"/>
          <w:color w:val="000000"/>
        </w:rPr>
      </w:pPr>
      <w:r>
        <w:rPr>
          <w:rFonts w:cs="Arial"/>
          <w:color w:val="000000"/>
        </w:rPr>
        <w:t>3.3</w:t>
      </w:r>
      <w:r w:rsidRPr="00B43D0A">
        <w:rPr>
          <w:rFonts w:cs="Arial"/>
          <w:color w:val="000000"/>
        </w:rPr>
        <w:t>. A existência de preços registrados implicará compromisso de fornecimento</w:t>
      </w:r>
      <w:r>
        <w:rPr>
          <w:rFonts w:cs="Arial"/>
          <w:color w:val="000000"/>
        </w:rPr>
        <w:t>/prestação do objeto</w:t>
      </w:r>
      <w:r w:rsidRPr="00B43D0A">
        <w:rPr>
          <w:rFonts w:cs="Arial"/>
          <w:color w:val="000000"/>
        </w:rPr>
        <w:t xml:space="preserve"> nas condições estabelecidas n</w:t>
      </w:r>
      <w:r>
        <w:rPr>
          <w:rFonts w:cs="Arial"/>
          <w:color w:val="000000"/>
        </w:rPr>
        <w:t>est</w:t>
      </w:r>
      <w:r w:rsidRPr="00B43D0A">
        <w:rPr>
          <w:rFonts w:cs="Arial"/>
          <w:color w:val="000000"/>
        </w:rPr>
        <w:t>a ARP, mas não obrigará a DPE-PR a contratar, facultada a realização de certame específico para o objeto pretendido, desde que devidamente motivada.</w:t>
      </w:r>
    </w:p>
    <w:p w14:paraId="04B453E4" w14:textId="77777777" w:rsidR="00C92CF8" w:rsidRDefault="00C92CF8" w:rsidP="00F92351">
      <w:pPr>
        <w:widowControl w:val="0"/>
        <w:spacing w:line="276" w:lineRule="auto"/>
        <w:jc w:val="both"/>
        <w:rPr>
          <w:rFonts w:cs="Arial"/>
          <w:color w:val="000000"/>
        </w:rPr>
      </w:pPr>
      <w:r>
        <w:rPr>
          <w:rFonts w:cs="Arial"/>
          <w:color w:val="000000"/>
        </w:rPr>
        <w:t>3.4. A contratação com o fornecedor/prestador registrado nesta ARP será formalizada pela DPE-PR por intermédio de instrumento contratual, nota de empenho de despesa, autorização de compra ou outro instrumento hábil, nos termos do art. 95 da Lei Federal nº 14.133/2021.</w:t>
      </w:r>
    </w:p>
    <w:p w14:paraId="15030276" w14:textId="77777777" w:rsidR="00C92CF8" w:rsidRDefault="00C92CF8" w:rsidP="00F92351">
      <w:pPr>
        <w:widowControl w:val="0"/>
        <w:spacing w:line="276" w:lineRule="auto"/>
        <w:ind w:left="567"/>
        <w:jc w:val="both"/>
        <w:rPr>
          <w:rFonts w:cs="Arial"/>
        </w:rPr>
      </w:pPr>
      <w:r>
        <w:rPr>
          <w:rFonts w:cs="Arial"/>
        </w:rPr>
        <w:t>3.4.1. O contrato decorrente desta ARP terá sua vigência estabelecida em conformidade com as disposições nele contidas, devendo ser assinado no prazo de validade da ARP e podendo, ainda, se couber, ser alterado conforme a disciplina do art. 124 da Lei Federal nº 14.133/2021.</w:t>
      </w:r>
    </w:p>
    <w:p w14:paraId="2F8217EC" w14:textId="77777777" w:rsidR="00C92CF8" w:rsidRDefault="00C92CF8" w:rsidP="00F92351">
      <w:pPr>
        <w:widowControl w:val="0"/>
        <w:spacing w:line="276" w:lineRule="auto"/>
        <w:jc w:val="both"/>
        <w:rPr>
          <w:rFonts w:cs="Arial"/>
          <w:color w:val="000000"/>
        </w:rPr>
      </w:pPr>
    </w:p>
    <w:p w14:paraId="2CDC9546" w14:textId="77777777" w:rsidR="00C92CF8" w:rsidRPr="00B46F3C" w:rsidRDefault="00C92CF8" w:rsidP="00F92351">
      <w:pPr>
        <w:widowControl w:val="0"/>
        <w:spacing w:line="276" w:lineRule="auto"/>
        <w:jc w:val="both"/>
        <w:rPr>
          <w:rFonts w:cs="Arial"/>
          <w:b/>
          <w:color w:val="000000"/>
        </w:rPr>
      </w:pPr>
      <w:r w:rsidRPr="00B46F3C">
        <w:rPr>
          <w:rFonts w:cs="Arial"/>
          <w:b/>
          <w:color w:val="000000"/>
        </w:rPr>
        <w:t>4. DO CADASTRO DE RESERVA</w:t>
      </w:r>
    </w:p>
    <w:p w14:paraId="25575E6C" w14:textId="77777777" w:rsidR="00C92CF8" w:rsidRPr="00B46F3C" w:rsidRDefault="00C92CF8" w:rsidP="00F92351">
      <w:pPr>
        <w:widowControl w:val="0"/>
        <w:spacing w:line="276" w:lineRule="auto"/>
        <w:jc w:val="both"/>
      </w:pPr>
      <w:r>
        <w:rPr>
          <w:rFonts w:cs="Arial"/>
          <w:color w:val="000000"/>
        </w:rPr>
        <w:t>4.1.</w:t>
      </w:r>
      <w:r w:rsidRPr="00B43D0A">
        <w:rPr>
          <w:rFonts w:cs="Arial"/>
          <w:color w:val="000000"/>
        </w:rPr>
        <w:t xml:space="preserve"> </w:t>
      </w:r>
      <w:r w:rsidRPr="00B46F3C">
        <w:rPr>
          <w:rFonts w:cs="Arial"/>
          <w:color w:val="000000"/>
        </w:rPr>
        <w:t>O Cadastro de Reserva a que se refere o</w:t>
      </w:r>
      <w:r>
        <w:rPr>
          <w:rFonts w:cs="Arial"/>
          <w:color w:val="000000"/>
        </w:rPr>
        <w:t xml:space="preserve"> </w:t>
      </w:r>
      <w:r w:rsidRPr="00B46F3C">
        <w:rPr>
          <w:rFonts w:cs="Arial"/>
          <w:color w:val="000000"/>
          <w:highlight w:val="lightGray"/>
        </w:rPr>
        <w:t>Item 2.2</w:t>
      </w:r>
      <w:r w:rsidRPr="00B46F3C">
        <w:rPr>
          <w:rFonts w:cs="Arial"/>
          <w:color w:val="000000"/>
        </w:rPr>
        <w:t xml:space="preserve"> tem por objetivo </w:t>
      </w:r>
      <w:r>
        <w:rPr>
          <w:rFonts w:cs="Arial"/>
          <w:color w:val="000000"/>
        </w:rPr>
        <w:t xml:space="preserve">manter ativa </w:t>
      </w:r>
      <w:r w:rsidRPr="00F37D83">
        <w:rPr>
          <w:rFonts w:cs="Arial"/>
          <w:color w:val="000000"/>
        </w:rPr>
        <w:t xml:space="preserve">a </w:t>
      </w:r>
      <w:r>
        <w:rPr>
          <w:rFonts w:cs="Arial"/>
          <w:color w:val="000000"/>
        </w:rPr>
        <w:t xml:space="preserve">ARP </w:t>
      </w:r>
      <w:r w:rsidRPr="00F37D83">
        <w:rPr>
          <w:rFonts w:cs="Arial"/>
          <w:color w:val="000000"/>
        </w:rPr>
        <w:t>em caso de exclusão</w:t>
      </w:r>
      <w:r>
        <w:rPr>
          <w:rFonts w:cs="Arial"/>
          <w:color w:val="000000"/>
        </w:rPr>
        <w:t xml:space="preserve"> </w:t>
      </w:r>
      <w:r w:rsidRPr="00F37D83">
        <w:rPr>
          <w:rFonts w:cs="Arial"/>
          <w:color w:val="000000"/>
        </w:rPr>
        <w:t>do fornecedor</w:t>
      </w:r>
      <w:r>
        <w:rPr>
          <w:rFonts w:cs="Arial"/>
          <w:color w:val="000000"/>
        </w:rPr>
        <w:t>/prestador</w:t>
      </w:r>
      <w:r w:rsidRPr="00F37D83">
        <w:rPr>
          <w:rFonts w:cs="Arial"/>
          <w:color w:val="000000"/>
        </w:rPr>
        <w:t xml:space="preserve"> vencedor</w:t>
      </w:r>
      <w:r>
        <w:rPr>
          <w:rFonts w:cs="Arial"/>
          <w:color w:val="000000"/>
        </w:rPr>
        <w:t xml:space="preserve"> desta ARP, no qual serão registrados </w:t>
      </w:r>
      <w:r w:rsidRPr="005A01C9">
        <w:rPr>
          <w:rFonts w:cs="Arial"/>
          <w:color w:val="000000"/>
        </w:rPr>
        <w:t xml:space="preserve">os </w:t>
      </w:r>
      <w:r w:rsidRPr="00B46F3C">
        <w:rPr>
          <w:rFonts w:cs="Arial"/>
          <w:color w:val="000000"/>
        </w:rPr>
        <w:t>fornecedore</w:t>
      </w:r>
      <w:r>
        <w:rPr>
          <w:rFonts w:cs="Arial"/>
          <w:color w:val="000000"/>
        </w:rPr>
        <w:t>s</w:t>
      </w:r>
      <w:r w:rsidRPr="00B46F3C">
        <w:rPr>
          <w:rFonts w:cs="Arial"/>
          <w:color w:val="000000"/>
        </w:rPr>
        <w:t>/prestadores que:</w:t>
      </w:r>
    </w:p>
    <w:p w14:paraId="23CE0D5C" w14:textId="77777777" w:rsidR="00C92CF8" w:rsidRPr="00B46F3C" w:rsidRDefault="00C92CF8" w:rsidP="00F92351">
      <w:pPr>
        <w:widowControl w:val="0"/>
        <w:spacing w:line="276" w:lineRule="auto"/>
        <w:ind w:left="567"/>
        <w:jc w:val="both"/>
      </w:pPr>
      <w:r>
        <w:rPr>
          <w:rFonts w:cs="Arial"/>
          <w:color w:val="000000"/>
        </w:rPr>
        <w:t>4</w:t>
      </w:r>
      <w:r w:rsidRPr="00B46F3C">
        <w:rPr>
          <w:rFonts w:cs="Arial"/>
          <w:color w:val="000000"/>
        </w:rPr>
        <w:t>.</w:t>
      </w:r>
      <w:r>
        <w:rPr>
          <w:rFonts w:cs="Arial"/>
          <w:color w:val="000000"/>
        </w:rPr>
        <w:t>1</w:t>
      </w:r>
      <w:r w:rsidRPr="00B46F3C">
        <w:rPr>
          <w:rFonts w:cs="Arial"/>
          <w:color w:val="000000"/>
        </w:rPr>
        <w:t>.1. aceitarem cotar o objeto com preços iguais aos da adjudicatária, observada a classificação do certame; e</w:t>
      </w:r>
    </w:p>
    <w:p w14:paraId="32E337C6" w14:textId="77777777" w:rsidR="00C92CF8" w:rsidRPr="00B46F3C" w:rsidRDefault="00C92CF8" w:rsidP="00F92351">
      <w:pPr>
        <w:widowControl w:val="0"/>
        <w:spacing w:line="276" w:lineRule="auto"/>
        <w:ind w:left="567"/>
        <w:jc w:val="both"/>
      </w:pPr>
      <w:r>
        <w:rPr>
          <w:rFonts w:cs="Arial"/>
          <w:color w:val="000000"/>
        </w:rPr>
        <w:t>4.1</w:t>
      </w:r>
      <w:r w:rsidRPr="00B46F3C">
        <w:rPr>
          <w:rFonts w:cs="Arial"/>
          <w:color w:val="000000"/>
        </w:rPr>
        <w:t>.2. mantiverem sua proposta original.</w:t>
      </w:r>
    </w:p>
    <w:p w14:paraId="51DF66FE" w14:textId="77777777" w:rsidR="00C92CF8" w:rsidRPr="00B46F3C" w:rsidRDefault="00C92CF8" w:rsidP="00F92351">
      <w:pPr>
        <w:widowControl w:val="0"/>
        <w:spacing w:line="276" w:lineRule="auto"/>
        <w:jc w:val="both"/>
      </w:pPr>
      <w:r>
        <w:rPr>
          <w:rFonts w:cs="Arial"/>
          <w:color w:val="000000"/>
        </w:rPr>
        <w:t>4</w:t>
      </w:r>
      <w:r w:rsidRPr="00B46F3C">
        <w:rPr>
          <w:rFonts w:cs="Arial"/>
          <w:color w:val="000000"/>
        </w:rPr>
        <w:t>.</w:t>
      </w:r>
      <w:r>
        <w:rPr>
          <w:rFonts w:cs="Arial"/>
          <w:color w:val="000000"/>
        </w:rPr>
        <w:t>2</w:t>
      </w:r>
      <w:r w:rsidRPr="00B46F3C">
        <w:rPr>
          <w:rFonts w:cs="Arial"/>
          <w:color w:val="000000"/>
        </w:rPr>
        <w:t xml:space="preserve">. Para fins da ordem de classificação do Cadastro de Reserva, os fornecedores/prestadores que aceitarem </w:t>
      </w:r>
      <w:r w:rsidRPr="00857C2E">
        <w:rPr>
          <w:rFonts w:cs="Arial"/>
          <w:color w:val="000000"/>
        </w:rPr>
        <w:t>cotar o objeto com preços iguais aos da adjudicatária</w:t>
      </w:r>
      <w:r w:rsidRPr="008C64BD" w:rsidDel="008C64BD">
        <w:rPr>
          <w:rFonts w:cs="Arial"/>
          <w:color w:val="000000"/>
        </w:rPr>
        <w:t xml:space="preserve"> </w:t>
      </w:r>
      <w:r w:rsidRPr="00B46F3C">
        <w:rPr>
          <w:rFonts w:cs="Arial"/>
          <w:color w:val="000000"/>
        </w:rPr>
        <w:t>antecederão aqueles que mantiverem sua proposta original.</w:t>
      </w:r>
    </w:p>
    <w:p w14:paraId="027F03BB" w14:textId="77777777" w:rsidR="00C92CF8" w:rsidRPr="00B46F3C" w:rsidRDefault="00C92CF8" w:rsidP="00F92351">
      <w:pPr>
        <w:widowControl w:val="0"/>
        <w:spacing w:line="276" w:lineRule="auto"/>
        <w:jc w:val="both"/>
      </w:pPr>
      <w:r w:rsidRPr="00B46F3C">
        <w:rPr>
          <w:rFonts w:cs="Arial"/>
          <w:color w:val="000000"/>
        </w:rPr>
        <w:t>4.</w:t>
      </w:r>
      <w:r>
        <w:rPr>
          <w:rFonts w:cs="Arial"/>
          <w:color w:val="000000"/>
        </w:rPr>
        <w:t>3</w:t>
      </w:r>
      <w:r w:rsidRPr="00B46F3C">
        <w:rPr>
          <w:rFonts w:cs="Arial"/>
          <w:color w:val="000000"/>
        </w:rPr>
        <w:t xml:space="preserve">. A habilitação dos fornecedores/prestadores que comporão o Cadastro de Reserva </w:t>
      </w:r>
      <w:r>
        <w:rPr>
          <w:rFonts w:cs="Arial"/>
          <w:color w:val="000000"/>
        </w:rPr>
        <w:t xml:space="preserve">desta ARP </w:t>
      </w:r>
      <w:r w:rsidRPr="00B46F3C">
        <w:rPr>
          <w:rFonts w:cs="Arial"/>
          <w:color w:val="000000"/>
        </w:rPr>
        <w:t>somente será efetuada quando houver necessidade de contratação dos fornecedores/prestadores remanescentes, nas seguintes hipóteses:</w:t>
      </w:r>
    </w:p>
    <w:p w14:paraId="5DBECE29" w14:textId="77777777" w:rsidR="00C92CF8" w:rsidRPr="00B46F3C" w:rsidRDefault="00C92CF8" w:rsidP="00F92351">
      <w:pPr>
        <w:widowControl w:val="0"/>
        <w:spacing w:line="276" w:lineRule="auto"/>
        <w:ind w:left="567"/>
        <w:jc w:val="both"/>
      </w:pPr>
      <w:r>
        <w:rPr>
          <w:rFonts w:cs="Arial"/>
        </w:rPr>
        <w:t>4.3</w:t>
      </w:r>
      <w:r w:rsidRPr="00B43D0A">
        <w:rPr>
          <w:rFonts w:cs="Arial"/>
        </w:rPr>
        <w:t>.1. quando o fornecedor/prestador vencedor não assinar a ARP no prazo e nas condições estabelecidos no Instrumento Convocatório; e</w:t>
      </w:r>
    </w:p>
    <w:p w14:paraId="7BF7E1B2" w14:textId="77777777" w:rsidR="00C92CF8" w:rsidRPr="00B46F3C" w:rsidRDefault="00C92CF8" w:rsidP="00F92351">
      <w:pPr>
        <w:widowControl w:val="0"/>
        <w:spacing w:line="276" w:lineRule="auto"/>
        <w:ind w:left="567"/>
        <w:jc w:val="both"/>
      </w:pPr>
      <w:r>
        <w:rPr>
          <w:rFonts w:cs="Arial"/>
        </w:rPr>
        <w:t>4.</w:t>
      </w:r>
      <w:r w:rsidRPr="00B43D0A">
        <w:rPr>
          <w:rFonts w:cs="Arial"/>
        </w:rPr>
        <w:t xml:space="preserve">3.2. quando houver o cancelamento do registro do </w:t>
      </w:r>
      <w:r w:rsidRPr="00B46F3C">
        <w:rPr>
          <w:rFonts w:cs="Arial"/>
          <w:color w:val="000000"/>
        </w:rPr>
        <w:t xml:space="preserve">fornecedor/prestador </w:t>
      </w:r>
      <w:r w:rsidRPr="00B43D0A">
        <w:rPr>
          <w:rFonts w:cs="Arial"/>
        </w:rPr>
        <w:t xml:space="preserve">ou do registro de preços nas hipóteses previstas no </w:t>
      </w:r>
      <w:r w:rsidRPr="00B43D0A">
        <w:rPr>
          <w:rFonts w:cs="Arial"/>
          <w:highlight w:val="lightGray"/>
        </w:rPr>
        <w:t>Item</w:t>
      </w:r>
      <w:r>
        <w:rPr>
          <w:rFonts w:cs="Arial"/>
          <w:highlight w:val="lightGray"/>
        </w:rPr>
        <w:t xml:space="preserve"> 8</w:t>
      </w:r>
      <w:r w:rsidRPr="00B43D0A">
        <w:rPr>
          <w:rFonts w:cs="Arial"/>
        </w:rPr>
        <w:t>.</w:t>
      </w:r>
    </w:p>
    <w:p w14:paraId="6F9A6299" w14:textId="77777777" w:rsidR="00C92CF8" w:rsidRPr="00B43D0A" w:rsidRDefault="00C92CF8" w:rsidP="00F92351">
      <w:pPr>
        <w:widowControl w:val="0"/>
        <w:spacing w:line="276" w:lineRule="auto"/>
        <w:jc w:val="both"/>
        <w:rPr>
          <w:rFonts w:cs="Arial"/>
          <w:color w:val="000000"/>
        </w:rPr>
      </w:pPr>
      <w:r>
        <w:rPr>
          <w:rFonts w:cs="Arial"/>
          <w:color w:val="000000"/>
        </w:rPr>
        <w:t>4</w:t>
      </w:r>
      <w:r w:rsidRPr="00B43D0A">
        <w:rPr>
          <w:rFonts w:cs="Arial"/>
          <w:color w:val="000000"/>
        </w:rPr>
        <w:t>.</w:t>
      </w:r>
      <w:r>
        <w:rPr>
          <w:rFonts w:cs="Arial"/>
          <w:color w:val="000000"/>
        </w:rPr>
        <w:t>4</w:t>
      </w:r>
      <w:r w:rsidRPr="00B43D0A">
        <w:rPr>
          <w:rFonts w:cs="Arial"/>
          <w:color w:val="000000"/>
        </w:rPr>
        <w:t xml:space="preserve">. Na hipótese de nenhum fornecedor/prestador de que trata o </w:t>
      </w:r>
      <w:r w:rsidRPr="00B43D0A">
        <w:rPr>
          <w:rFonts w:cs="Arial"/>
          <w:color w:val="000000"/>
          <w:highlight w:val="lightGray"/>
        </w:rPr>
        <w:t xml:space="preserve">Item </w:t>
      </w:r>
      <w:r>
        <w:rPr>
          <w:rFonts w:cs="Arial"/>
          <w:color w:val="000000"/>
          <w:highlight w:val="lightGray"/>
        </w:rPr>
        <w:t>4.1.1</w:t>
      </w:r>
      <w:r w:rsidRPr="00B43D0A">
        <w:rPr>
          <w:rFonts w:cs="Arial"/>
          <w:color w:val="000000"/>
        </w:rPr>
        <w:t xml:space="preserve"> aceitar a contratação nos termos </w:t>
      </w:r>
      <w:r w:rsidRPr="00B46F3C">
        <w:rPr>
          <w:rFonts w:cs="Arial"/>
          <w:color w:val="000000"/>
        </w:rPr>
        <w:t>e nas condições estabelecidos no Instrumento Convocatório</w:t>
      </w:r>
      <w:r w:rsidRPr="00B43D0A">
        <w:rPr>
          <w:rFonts w:cs="Arial"/>
          <w:color w:val="000000"/>
        </w:rPr>
        <w:t>, a DPE-PR, observados o valor estimado e sua eventual atualização, poderá:</w:t>
      </w:r>
    </w:p>
    <w:p w14:paraId="10C56805" w14:textId="77777777" w:rsidR="00C92CF8" w:rsidRPr="00B43D0A" w:rsidRDefault="00C92CF8" w:rsidP="00F92351">
      <w:pPr>
        <w:widowControl w:val="0"/>
        <w:spacing w:line="276" w:lineRule="auto"/>
        <w:ind w:left="567"/>
        <w:jc w:val="both"/>
        <w:rPr>
          <w:rFonts w:cs="Arial"/>
          <w:color w:val="000000"/>
        </w:rPr>
      </w:pPr>
      <w:r>
        <w:rPr>
          <w:rFonts w:cs="Arial"/>
          <w:color w:val="000000"/>
        </w:rPr>
        <w:t>4.4</w:t>
      </w:r>
      <w:r w:rsidRPr="00B43D0A">
        <w:rPr>
          <w:rFonts w:cs="Arial"/>
          <w:color w:val="000000"/>
        </w:rPr>
        <w:t>.1. convocar para negociação os demais fornecedores/prestadores remanescentes cujos preços foram registrados sem redução, observada a ordem de classificação, com vistas à obtenção de preço melhor, mesmo que acima do preço da adjudicatária; ou</w:t>
      </w:r>
    </w:p>
    <w:p w14:paraId="0034329B" w14:textId="77777777" w:rsidR="00C92CF8" w:rsidRPr="00B43D0A" w:rsidRDefault="00C92CF8" w:rsidP="00F92351">
      <w:pPr>
        <w:widowControl w:val="0"/>
        <w:spacing w:line="276" w:lineRule="auto"/>
        <w:ind w:left="567"/>
        <w:jc w:val="both"/>
        <w:rPr>
          <w:rFonts w:cs="Arial"/>
          <w:color w:val="000000"/>
        </w:rPr>
      </w:pPr>
      <w:r>
        <w:rPr>
          <w:rFonts w:cs="Arial"/>
          <w:color w:val="000000"/>
        </w:rPr>
        <w:t>4.4</w:t>
      </w:r>
      <w:r w:rsidRPr="00B43D0A">
        <w:rPr>
          <w:rFonts w:cs="Arial"/>
          <w:color w:val="000000"/>
        </w:rPr>
        <w:t>.2. adjudicar e firmar o contrato</w:t>
      </w:r>
      <w:r>
        <w:rPr>
          <w:rFonts w:cs="Arial"/>
          <w:color w:val="000000"/>
        </w:rPr>
        <w:t xml:space="preserve"> (ou instrumento substitutivo)</w:t>
      </w:r>
      <w:r w:rsidRPr="00B43D0A">
        <w:rPr>
          <w:rFonts w:cs="Arial"/>
          <w:color w:val="000000"/>
        </w:rPr>
        <w:t xml:space="preserve"> nas condições ofertadas pelo</w:t>
      </w:r>
      <w:r>
        <w:rPr>
          <w:rFonts w:cs="Arial"/>
          <w:color w:val="000000"/>
        </w:rPr>
        <w:t>s</w:t>
      </w:r>
      <w:r w:rsidRPr="00B43D0A">
        <w:rPr>
          <w:rFonts w:cs="Arial"/>
          <w:color w:val="000000"/>
        </w:rPr>
        <w:t xml:space="preserve"> fornecedor</w:t>
      </w:r>
      <w:r>
        <w:rPr>
          <w:rFonts w:cs="Arial"/>
          <w:color w:val="000000"/>
        </w:rPr>
        <w:t>es</w:t>
      </w:r>
      <w:r w:rsidRPr="00B43D0A">
        <w:rPr>
          <w:rFonts w:cs="Arial"/>
          <w:color w:val="000000"/>
        </w:rPr>
        <w:t>/prestador</w:t>
      </w:r>
      <w:r>
        <w:rPr>
          <w:rFonts w:cs="Arial"/>
          <w:color w:val="000000"/>
        </w:rPr>
        <w:t>es</w:t>
      </w:r>
      <w:r w:rsidRPr="00B43D0A">
        <w:rPr>
          <w:rFonts w:cs="Arial"/>
          <w:color w:val="000000"/>
        </w:rPr>
        <w:t xml:space="preserve"> remanescente</w:t>
      </w:r>
      <w:r>
        <w:rPr>
          <w:rFonts w:cs="Arial"/>
          <w:color w:val="000000"/>
        </w:rPr>
        <w:t>s</w:t>
      </w:r>
      <w:r w:rsidRPr="00B43D0A">
        <w:rPr>
          <w:rFonts w:cs="Arial"/>
          <w:color w:val="000000"/>
        </w:rPr>
        <w:t>, observada a ordem de classificação, quando frustrada a negociação de melhor condição.</w:t>
      </w:r>
    </w:p>
    <w:p w14:paraId="6D860CEB" w14:textId="77777777" w:rsidR="00C92CF8" w:rsidRPr="00B43D0A" w:rsidRDefault="00C92CF8" w:rsidP="00F92351">
      <w:pPr>
        <w:widowControl w:val="0"/>
        <w:spacing w:line="276" w:lineRule="auto"/>
        <w:jc w:val="both"/>
        <w:rPr>
          <w:rFonts w:cs="Arial"/>
          <w:highlight w:val="green"/>
        </w:rPr>
      </w:pPr>
    </w:p>
    <w:p w14:paraId="4AAA7E72" w14:textId="77777777" w:rsidR="00C92CF8" w:rsidRPr="00B43D0A" w:rsidRDefault="00C92CF8" w:rsidP="00F92351">
      <w:pPr>
        <w:widowControl w:val="0"/>
        <w:spacing w:line="276" w:lineRule="auto"/>
        <w:jc w:val="both"/>
        <w:rPr>
          <w:rFonts w:cs="Arial"/>
        </w:rPr>
      </w:pPr>
      <w:r>
        <w:rPr>
          <w:rFonts w:cs="Arial"/>
          <w:b/>
        </w:rPr>
        <w:t>5</w:t>
      </w:r>
      <w:r w:rsidRPr="00B43D0A">
        <w:rPr>
          <w:rFonts w:cs="Arial"/>
          <w:b/>
        </w:rPr>
        <w:t>. DA EXECUÇÃO, DA FISCALIZAÇÃO E DO RECEBIMENTO DO OBJETO</w:t>
      </w:r>
    </w:p>
    <w:p w14:paraId="09C1B302" w14:textId="77777777" w:rsidR="00C92CF8" w:rsidRPr="00B43D0A" w:rsidRDefault="00C92CF8" w:rsidP="00F92351">
      <w:pPr>
        <w:widowControl w:val="0"/>
        <w:spacing w:line="276" w:lineRule="auto"/>
        <w:jc w:val="both"/>
        <w:rPr>
          <w:rFonts w:cs="Arial"/>
        </w:rPr>
      </w:pPr>
      <w:r>
        <w:rPr>
          <w:rFonts w:cs="Arial"/>
        </w:rPr>
        <w:t>5</w:t>
      </w:r>
      <w:r w:rsidRPr="00B43D0A">
        <w:rPr>
          <w:rFonts w:cs="Arial"/>
        </w:rPr>
        <w:t xml:space="preserve">.1. A execução, a fiscalização e o recebimento do objeto devem observar a disciplina e os requisitos estabelecidos no </w:t>
      </w:r>
      <w:r>
        <w:rPr>
          <w:rFonts w:cs="Arial"/>
        </w:rPr>
        <w:t xml:space="preserve">Instrumento Convocatório e no </w:t>
      </w:r>
      <w:r w:rsidRPr="00B43D0A">
        <w:rPr>
          <w:rFonts w:cs="Arial"/>
        </w:rPr>
        <w:t>Termo de Referência que rege</w:t>
      </w:r>
      <w:r>
        <w:rPr>
          <w:rFonts w:cs="Arial"/>
        </w:rPr>
        <w:t>m</w:t>
      </w:r>
      <w:r w:rsidRPr="00B43D0A">
        <w:rPr>
          <w:rFonts w:cs="Arial"/>
        </w:rPr>
        <w:t xml:space="preserve"> esta contratação.</w:t>
      </w:r>
    </w:p>
    <w:p w14:paraId="66FD142A" w14:textId="77777777" w:rsidR="00C92CF8" w:rsidRPr="00B43D0A" w:rsidRDefault="00C92CF8" w:rsidP="00F92351">
      <w:pPr>
        <w:widowControl w:val="0"/>
        <w:spacing w:line="276" w:lineRule="auto"/>
        <w:jc w:val="both"/>
        <w:rPr>
          <w:rFonts w:cs="Arial"/>
        </w:rPr>
      </w:pPr>
    </w:p>
    <w:p w14:paraId="15FB7131" w14:textId="77777777" w:rsidR="00C92CF8" w:rsidRPr="00B43D0A" w:rsidRDefault="00C92CF8" w:rsidP="00F92351">
      <w:pPr>
        <w:widowControl w:val="0"/>
        <w:spacing w:line="276" w:lineRule="auto"/>
        <w:jc w:val="both"/>
        <w:rPr>
          <w:rFonts w:cs="Arial"/>
        </w:rPr>
      </w:pPr>
      <w:r>
        <w:rPr>
          <w:rFonts w:cs="Arial"/>
          <w:b/>
        </w:rPr>
        <w:t>6</w:t>
      </w:r>
      <w:r w:rsidRPr="00B43D0A">
        <w:rPr>
          <w:rFonts w:cs="Arial"/>
          <w:b/>
        </w:rPr>
        <w:t>. DO PAGAMENTO</w:t>
      </w:r>
    </w:p>
    <w:p w14:paraId="6A3227C9" w14:textId="77777777" w:rsidR="00C92CF8" w:rsidRPr="00B43D0A" w:rsidRDefault="00C92CF8" w:rsidP="00F92351">
      <w:pPr>
        <w:widowControl w:val="0"/>
        <w:spacing w:line="276" w:lineRule="auto"/>
        <w:jc w:val="both"/>
        <w:rPr>
          <w:rFonts w:cs="Arial"/>
        </w:rPr>
      </w:pPr>
      <w:r>
        <w:rPr>
          <w:rFonts w:cs="Arial"/>
        </w:rPr>
        <w:t>6</w:t>
      </w:r>
      <w:r w:rsidRPr="00B43D0A">
        <w:rPr>
          <w:rFonts w:cs="Arial"/>
        </w:rPr>
        <w:t xml:space="preserve">.1. O prazo para pagamento e as demais condições a ele referentes devem observar a disciplina e os requisitos estabelecidos no </w:t>
      </w:r>
      <w:r>
        <w:rPr>
          <w:rFonts w:cs="Arial"/>
        </w:rPr>
        <w:t xml:space="preserve">Instrumento Convocatório e no </w:t>
      </w:r>
      <w:r w:rsidRPr="00B43D0A">
        <w:rPr>
          <w:rFonts w:cs="Arial"/>
        </w:rPr>
        <w:t>Termo de Referência que rege</w:t>
      </w:r>
      <w:r>
        <w:rPr>
          <w:rFonts w:cs="Arial"/>
        </w:rPr>
        <w:t>m</w:t>
      </w:r>
      <w:r w:rsidRPr="00B43D0A">
        <w:rPr>
          <w:rFonts w:cs="Arial"/>
        </w:rPr>
        <w:t xml:space="preserve"> esta contratação.</w:t>
      </w:r>
    </w:p>
    <w:p w14:paraId="212D32B2" w14:textId="77777777" w:rsidR="00C92CF8" w:rsidRDefault="00C92CF8" w:rsidP="00F92351">
      <w:pPr>
        <w:widowControl w:val="0"/>
        <w:spacing w:line="276" w:lineRule="auto"/>
        <w:jc w:val="both"/>
        <w:rPr>
          <w:rFonts w:cs="Arial"/>
          <w:highlight w:val="green"/>
        </w:rPr>
      </w:pPr>
    </w:p>
    <w:p w14:paraId="5DFEA6FC" w14:textId="77777777" w:rsidR="00C92CF8" w:rsidRDefault="00C92CF8" w:rsidP="00F92351">
      <w:pPr>
        <w:widowControl w:val="0"/>
        <w:spacing w:line="276" w:lineRule="auto"/>
        <w:jc w:val="both"/>
        <w:rPr>
          <w:rFonts w:cs="Arial"/>
        </w:rPr>
      </w:pPr>
      <w:r>
        <w:rPr>
          <w:rFonts w:cs="Arial"/>
          <w:b/>
        </w:rPr>
        <w:t>7. DA ALTERAÇÃO, DA ATUALIZAÇÃO PERIÓDICA E DA NEGOCIAÇÃO DOS PREÇOS REGISTRADOS</w:t>
      </w:r>
    </w:p>
    <w:p w14:paraId="2B6CD70C" w14:textId="77777777" w:rsidR="00C92CF8" w:rsidRPr="00B46F3C" w:rsidRDefault="00C92CF8" w:rsidP="00F92351">
      <w:pPr>
        <w:widowControl w:val="0"/>
        <w:spacing w:line="276" w:lineRule="auto"/>
        <w:jc w:val="both"/>
        <w:rPr>
          <w:rFonts w:cs="Arial"/>
          <w:b/>
        </w:rPr>
      </w:pPr>
      <w:r>
        <w:rPr>
          <w:rFonts w:cs="Arial"/>
          <w:b/>
        </w:rPr>
        <w:t>7</w:t>
      </w:r>
      <w:r w:rsidRPr="00B46F3C">
        <w:rPr>
          <w:rFonts w:cs="Arial"/>
          <w:b/>
        </w:rPr>
        <w:t>.I</w:t>
      </w:r>
      <w:r>
        <w:rPr>
          <w:rFonts w:cs="Arial"/>
          <w:b/>
        </w:rPr>
        <w:t>. Das condições gerais</w:t>
      </w:r>
    </w:p>
    <w:p w14:paraId="0982AC5F" w14:textId="77777777" w:rsidR="00C92CF8" w:rsidRPr="00B46F3C" w:rsidRDefault="00C92CF8" w:rsidP="00F92351">
      <w:pPr>
        <w:widowControl w:val="0"/>
        <w:spacing w:line="276" w:lineRule="auto"/>
        <w:jc w:val="both"/>
        <w:rPr>
          <w:rFonts w:cs="Arial"/>
        </w:rPr>
      </w:pPr>
      <w:r>
        <w:rPr>
          <w:rFonts w:cs="Arial"/>
        </w:rPr>
        <w:t xml:space="preserve">7.1. Os preços registrados poderão ser atualizados periodicamente (reajuste e repactuação) ou alterados </w:t>
      </w:r>
      <w:r w:rsidRPr="00C67051">
        <w:rPr>
          <w:rFonts w:cs="Arial"/>
        </w:rPr>
        <w:t>(revisão)</w:t>
      </w:r>
      <w:r>
        <w:rPr>
          <w:rFonts w:cs="Arial"/>
        </w:rPr>
        <w:t xml:space="preserve">, a pedido do fornecedor/prestador, ou por iniciativa da DPE-PR, em decorrência de eventual redução daqueles </w:t>
      </w:r>
      <w:r w:rsidRPr="00FA5B48">
        <w:rPr>
          <w:rFonts w:cs="Arial"/>
        </w:rPr>
        <w:t xml:space="preserve">praticados no mercado ou de fato superveniente que eleve os preços, </w:t>
      </w:r>
      <w:r w:rsidRPr="00B46F3C">
        <w:rPr>
          <w:rFonts w:cs="Arial"/>
        </w:rPr>
        <w:t>nas seguintes situações:</w:t>
      </w:r>
    </w:p>
    <w:p w14:paraId="751B7726" w14:textId="77777777" w:rsidR="00C92CF8" w:rsidRPr="00B46F3C" w:rsidRDefault="00C92CF8" w:rsidP="00F92351">
      <w:pPr>
        <w:widowControl w:val="0"/>
        <w:spacing w:line="276" w:lineRule="auto"/>
        <w:ind w:left="567"/>
        <w:jc w:val="both"/>
        <w:rPr>
          <w:rFonts w:cs="Arial"/>
        </w:rPr>
      </w:pPr>
      <w:r>
        <w:rPr>
          <w:rFonts w:cs="Arial"/>
        </w:rPr>
        <w:t>7</w:t>
      </w:r>
      <w:r w:rsidRPr="00B46F3C">
        <w:rPr>
          <w:rFonts w:cs="Arial"/>
        </w:rPr>
        <w:t>.1.1. em caso de força maior, caso fortuito ou fato do príncipe ou em decorrência de fatos imprevisíveis ou previsíveis de consequências incalculáveis, que inviabilizem a execução da ARP tal como pactuada, nos termos da alínea “d” do inc</w:t>
      </w:r>
      <w:r>
        <w:rPr>
          <w:rFonts w:cs="Arial"/>
        </w:rPr>
        <w:t>.</w:t>
      </w:r>
      <w:r w:rsidRPr="00B46F3C">
        <w:rPr>
          <w:rFonts w:cs="Arial"/>
        </w:rPr>
        <w:t xml:space="preserve"> II do </w:t>
      </w:r>
      <w:r w:rsidRPr="00B46F3C">
        <w:rPr>
          <w:rFonts w:cs="Arial"/>
          <w:i/>
        </w:rPr>
        <w:t>caput</w:t>
      </w:r>
      <w:r w:rsidRPr="00B46F3C">
        <w:rPr>
          <w:rFonts w:cs="Arial"/>
        </w:rPr>
        <w:t xml:space="preserve"> do art. 124 da Lei nº 14.133/2021;</w:t>
      </w:r>
    </w:p>
    <w:p w14:paraId="39B6E750" w14:textId="77777777" w:rsidR="00C92CF8" w:rsidRPr="00B46F3C" w:rsidRDefault="00C92CF8" w:rsidP="00F92351">
      <w:pPr>
        <w:widowControl w:val="0"/>
        <w:spacing w:line="276" w:lineRule="auto"/>
        <w:ind w:left="567"/>
        <w:jc w:val="both"/>
        <w:rPr>
          <w:rFonts w:cs="Arial"/>
        </w:rPr>
      </w:pPr>
      <w:r>
        <w:rPr>
          <w:rFonts w:cs="Arial"/>
        </w:rPr>
        <w:t>7</w:t>
      </w:r>
      <w:r w:rsidRPr="00B46F3C">
        <w:rPr>
          <w:rFonts w:cs="Arial"/>
        </w:rPr>
        <w:t>.1.2. em caso de criação, alteração ou extinção de quaisquer tributos ou encargos legais ou superveniência de disposições legais, com comprovada repercussão sobre os preços registrados;</w:t>
      </w:r>
    </w:p>
    <w:p w14:paraId="38D4C14E" w14:textId="77777777" w:rsidR="00C92CF8" w:rsidRPr="00B46F3C" w:rsidRDefault="00C92CF8" w:rsidP="00F92351">
      <w:pPr>
        <w:widowControl w:val="0"/>
        <w:spacing w:line="276" w:lineRule="auto"/>
        <w:ind w:left="567"/>
        <w:jc w:val="both"/>
        <w:rPr>
          <w:rFonts w:cs="Arial"/>
        </w:rPr>
      </w:pPr>
      <w:r>
        <w:rPr>
          <w:rFonts w:cs="Arial"/>
        </w:rPr>
        <w:t>7</w:t>
      </w:r>
      <w:r w:rsidRPr="00B46F3C">
        <w:rPr>
          <w:rFonts w:cs="Arial"/>
        </w:rPr>
        <w:t xml:space="preserve">.1.3. </w:t>
      </w:r>
      <w:r>
        <w:rPr>
          <w:rFonts w:cs="Arial"/>
        </w:rPr>
        <w:t xml:space="preserve">poderão </w:t>
      </w:r>
      <w:r w:rsidRPr="00B46F3C">
        <w:rPr>
          <w:rFonts w:cs="Arial"/>
        </w:rPr>
        <w:t xml:space="preserve">ser reajustados os preços registrados, respeitada a contagem da anualidade e o índice previsto no </w:t>
      </w:r>
      <w:r w:rsidRPr="00B46F3C">
        <w:rPr>
          <w:rFonts w:cs="Arial"/>
          <w:highlight w:val="lightGray"/>
        </w:rPr>
        <w:t>Item 7.1</w:t>
      </w:r>
      <w:r>
        <w:rPr>
          <w:rFonts w:cs="Arial"/>
          <w:highlight w:val="lightGray"/>
        </w:rPr>
        <w:t>1</w:t>
      </w:r>
      <w:r w:rsidRPr="006F120E">
        <w:rPr>
          <w:rFonts w:cs="Arial"/>
        </w:rPr>
        <w:t>;</w:t>
      </w:r>
    </w:p>
    <w:p w14:paraId="55088DA0" w14:textId="77777777" w:rsidR="00C92CF8" w:rsidRPr="00B46F3C" w:rsidRDefault="00C92CF8" w:rsidP="00F92351">
      <w:pPr>
        <w:widowControl w:val="0"/>
        <w:spacing w:line="276" w:lineRule="auto"/>
        <w:ind w:left="567"/>
        <w:jc w:val="both"/>
        <w:rPr>
          <w:rFonts w:cs="Arial"/>
        </w:rPr>
      </w:pPr>
      <w:r>
        <w:rPr>
          <w:rFonts w:cs="Arial"/>
        </w:rPr>
        <w:t>7</w:t>
      </w:r>
      <w:r w:rsidRPr="00B46F3C">
        <w:rPr>
          <w:rFonts w:cs="Arial"/>
        </w:rPr>
        <w:t xml:space="preserve">.1.4. poderão ser repactuados, a pedido do fornecedor/prestador, conforme critérios definidos </w:t>
      </w:r>
      <w:r w:rsidRPr="001F3767">
        <w:rPr>
          <w:rFonts w:cs="Arial"/>
        </w:rPr>
        <w:t xml:space="preserve">no </w:t>
      </w:r>
      <w:r w:rsidRPr="001F3767">
        <w:rPr>
          <w:rFonts w:cs="Arial"/>
          <w:highlight w:val="lightGray"/>
        </w:rPr>
        <w:t>Item 7.1</w:t>
      </w:r>
      <w:r>
        <w:rPr>
          <w:rFonts w:cs="Arial"/>
          <w:highlight w:val="lightGray"/>
        </w:rPr>
        <w:t>2</w:t>
      </w:r>
      <w:r w:rsidRPr="001F3767">
        <w:rPr>
          <w:rFonts w:cs="Arial"/>
        </w:rPr>
        <w:t>.</w:t>
      </w:r>
    </w:p>
    <w:p w14:paraId="442E071F" w14:textId="77777777" w:rsidR="00C92CF8" w:rsidRPr="0048296D" w:rsidRDefault="00C92CF8" w:rsidP="00F92351">
      <w:pPr>
        <w:widowControl w:val="0"/>
        <w:spacing w:line="276" w:lineRule="auto"/>
        <w:jc w:val="both"/>
        <w:rPr>
          <w:rFonts w:cs="Arial"/>
        </w:rPr>
      </w:pPr>
      <w:r>
        <w:rPr>
          <w:rFonts w:cs="Arial"/>
        </w:rPr>
        <w:t>7.2</w:t>
      </w:r>
      <w:r w:rsidRPr="0048296D">
        <w:rPr>
          <w:rFonts w:cs="Arial"/>
        </w:rPr>
        <w:t xml:space="preserve">. </w:t>
      </w:r>
      <w:r>
        <w:rPr>
          <w:rFonts w:cs="Arial"/>
        </w:rPr>
        <w:t>Cabe ao fornecedor/prestador interessado requerer a atualização periódica ou a alteração de preços registrados</w:t>
      </w:r>
      <w:r w:rsidRPr="0048296D">
        <w:rPr>
          <w:rFonts w:cs="Arial"/>
        </w:rPr>
        <w:t xml:space="preserve"> </w:t>
      </w:r>
      <w:r>
        <w:rPr>
          <w:rFonts w:cs="Arial"/>
        </w:rPr>
        <w:t xml:space="preserve">mediante ofício devidamente instruído, contemplando </w:t>
      </w:r>
      <w:r w:rsidRPr="0048296D">
        <w:rPr>
          <w:rFonts w:cs="Arial"/>
        </w:rPr>
        <w:t>fundamentação e justificativas pertinentes</w:t>
      </w:r>
      <w:r>
        <w:rPr>
          <w:rFonts w:cs="Arial"/>
        </w:rPr>
        <w:t xml:space="preserve"> e </w:t>
      </w:r>
      <w:r w:rsidRPr="0048296D">
        <w:rPr>
          <w:rFonts w:cs="Arial"/>
        </w:rPr>
        <w:t>a documentação necessária,</w:t>
      </w:r>
      <w:r>
        <w:rPr>
          <w:rFonts w:cs="Arial"/>
        </w:rPr>
        <w:t xml:space="preserve"> o qual deve ser endereçado </w:t>
      </w:r>
      <w:r w:rsidRPr="0048296D">
        <w:rPr>
          <w:rFonts w:cs="Arial"/>
        </w:rPr>
        <w:t xml:space="preserve">à Defensoria Pública do Estado do Paraná </w:t>
      </w:r>
      <w:r>
        <w:rPr>
          <w:rFonts w:cs="Arial"/>
        </w:rPr>
        <w:t xml:space="preserve">– </w:t>
      </w:r>
      <w:r w:rsidRPr="0048296D">
        <w:rPr>
          <w:rFonts w:cs="Arial"/>
        </w:rPr>
        <w:t>Coordenadoria de Gestão e Fiscalização de Contratações e Convênios (CFIS)</w:t>
      </w:r>
      <w:r>
        <w:rPr>
          <w:rFonts w:cs="Arial"/>
        </w:rPr>
        <w:t xml:space="preserve"> e enviado por meio do </w:t>
      </w:r>
      <w:r w:rsidRPr="0048296D">
        <w:rPr>
          <w:rFonts w:cs="Arial"/>
        </w:rPr>
        <w:t xml:space="preserve">seguinte endereço eletrônico, ou </w:t>
      </w:r>
      <w:r>
        <w:rPr>
          <w:rFonts w:cs="Arial"/>
        </w:rPr>
        <w:t>d</w:t>
      </w:r>
      <w:r w:rsidRPr="0048296D">
        <w:rPr>
          <w:rFonts w:cs="Arial"/>
        </w:rPr>
        <w:t xml:space="preserve">o que vier a substituí-lo: fiscalizacao@defensoria.pr.def.br. </w:t>
      </w:r>
    </w:p>
    <w:p w14:paraId="34D3FB7E" w14:textId="77777777" w:rsidR="00C92CF8" w:rsidRPr="0048296D" w:rsidRDefault="00C92CF8" w:rsidP="00F92351">
      <w:pPr>
        <w:widowControl w:val="0"/>
        <w:spacing w:line="276" w:lineRule="auto"/>
        <w:ind w:left="567"/>
        <w:jc w:val="both"/>
        <w:rPr>
          <w:rFonts w:cs="Arial"/>
        </w:rPr>
      </w:pPr>
      <w:r>
        <w:rPr>
          <w:rFonts w:cs="Arial"/>
        </w:rPr>
        <w:t>7.2.1</w:t>
      </w:r>
      <w:r w:rsidRPr="0048296D">
        <w:rPr>
          <w:rFonts w:cs="Arial"/>
        </w:rPr>
        <w:t xml:space="preserve">. As comunicações e documentações encaminhadas via e-mail somente serão consideradas recebidas após a confirmação de recebimento enviada pela </w:t>
      </w:r>
      <w:r>
        <w:rPr>
          <w:rFonts w:cs="Arial"/>
        </w:rPr>
        <w:t>DPE-PR</w:t>
      </w:r>
      <w:r w:rsidRPr="0048296D">
        <w:rPr>
          <w:rFonts w:cs="Arial"/>
        </w:rPr>
        <w:t xml:space="preserve"> </w:t>
      </w:r>
      <w:r>
        <w:rPr>
          <w:rFonts w:cs="Arial"/>
        </w:rPr>
        <w:t>ao fornecedor/prestador</w:t>
      </w:r>
      <w:r w:rsidRPr="0048296D">
        <w:rPr>
          <w:rFonts w:cs="Arial"/>
        </w:rPr>
        <w:t>.</w:t>
      </w:r>
    </w:p>
    <w:p w14:paraId="4363D256" w14:textId="77777777" w:rsidR="00C92CF8" w:rsidRPr="0048296D" w:rsidRDefault="00C92CF8" w:rsidP="00F92351">
      <w:pPr>
        <w:widowControl w:val="0"/>
        <w:spacing w:line="276" w:lineRule="auto"/>
        <w:jc w:val="both"/>
        <w:rPr>
          <w:rFonts w:cs="Arial"/>
        </w:rPr>
      </w:pPr>
      <w:r>
        <w:rPr>
          <w:rFonts w:cs="Arial"/>
        </w:rPr>
        <w:t>7</w:t>
      </w:r>
      <w:r w:rsidRPr="0048296D">
        <w:rPr>
          <w:rFonts w:cs="Arial"/>
        </w:rPr>
        <w:t>.</w:t>
      </w:r>
      <w:r>
        <w:rPr>
          <w:rFonts w:cs="Arial"/>
        </w:rPr>
        <w:t>3</w:t>
      </w:r>
      <w:r w:rsidRPr="0048296D">
        <w:rPr>
          <w:rFonts w:cs="Arial"/>
        </w:rPr>
        <w:t xml:space="preserve">. Os prazos para as respostas da </w:t>
      </w:r>
      <w:r>
        <w:rPr>
          <w:rFonts w:cs="Arial"/>
        </w:rPr>
        <w:t xml:space="preserve">DPE-PR </w:t>
      </w:r>
      <w:r w:rsidRPr="0048296D">
        <w:rPr>
          <w:rFonts w:cs="Arial"/>
        </w:rPr>
        <w:t>aos requerimentos d</w:t>
      </w:r>
      <w:r>
        <w:rPr>
          <w:rFonts w:cs="Arial"/>
        </w:rPr>
        <w:t>o fornecedor/prestador beneficiário desta ARP</w:t>
      </w:r>
      <w:r w:rsidRPr="0048296D">
        <w:rPr>
          <w:rFonts w:cs="Arial"/>
        </w:rPr>
        <w:t>, desde que devidamente instruídos, serão:</w:t>
      </w:r>
    </w:p>
    <w:p w14:paraId="6789049B" w14:textId="77777777" w:rsidR="00C92CF8" w:rsidRDefault="00C92CF8" w:rsidP="00F92351">
      <w:pPr>
        <w:widowControl w:val="0"/>
        <w:spacing w:line="276" w:lineRule="auto"/>
        <w:ind w:left="567"/>
        <w:jc w:val="both"/>
        <w:rPr>
          <w:rFonts w:cs="Arial"/>
        </w:rPr>
      </w:pPr>
      <w:r>
        <w:rPr>
          <w:rFonts w:cs="Arial"/>
        </w:rPr>
        <w:t>7.3</w:t>
      </w:r>
      <w:r w:rsidRPr="0048296D">
        <w:rPr>
          <w:rFonts w:cs="Arial"/>
        </w:rPr>
        <w:t>.</w:t>
      </w:r>
      <w:r>
        <w:rPr>
          <w:rFonts w:cs="Arial"/>
        </w:rPr>
        <w:t>1</w:t>
      </w:r>
      <w:r w:rsidRPr="0048296D">
        <w:rPr>
          <w:rFonts w:cs="Arial"/>
        </w:rPr>
        <w:t xml:space="preserve">. Para </w:t>
      </w:r>
      <w:r>
        <w:rPr>
          <w:rFonts w:cs="Arial"/>
        </w:rPr>
        <w:t>alteração (revisão)</w:t>
      </w:r>
      <w:r w:rsidRPr="0048296D">
        <w:rPr>
          <w:rFonts w:cs="Arial"/>
        </w:rPr>
        <w:t xml:space="preserve">: </w:t>
      </w:r>
      <w:r>
        <w:rPr>
          <w:rFonts w:cs="Arial"/>
        </w:rPr>
        <w:t xml:space="preserve">em </w:t>
      </w:r>
      <w:r w:rsidRPr="00AB43E6">
        <w:rPr>
          <w:rFonts w:cs="Arial"/>
        </w:rPr>
        <w:t xml:space="preserve">até </w:t>
      </w:r>
      <w:r w:rsidRPr="00AB43E6">
        <w:rPr>
          <w:rFonts w:cs="Arial"/>
          <w:b/>
          <w:bCs/>
        </w:rPr>
        <w:t>120 (cento e vinte) dias</w:t>
      </w:r>
      <w:r w:rsidRPr="00AB43E6">
        <w:rPr>
          <w:rFonts w:cs="Arial"/>
        </w:rPr>
        <w:t>, contados</w:t>
      </w:r>
      <w:r w:rsidRPr="0048296D">
        <w:rPr>
          <w:rFonts w:cs="Arial"/>
        </w:rPr>
        <w:t xml:space="preserve"> da data do pedido.</w:t>
      </w:r>
    </w:p>
    <w:p w14:paraId="0E82A692" w14:textId="77777777" w:rsidR="00C92CF8" w:rsidRDefault="00C92CF8" w:rsidP="00F92351">
      <w:pPr>
        <w:widowControl w:val="0"/>
        <w:spacing w:line="276" w:lineRule="auto"/>
        <w:ind w:left="567"/>
        <w:jc w:val="both"/>
        <w:rPr>
          <w:rFonts w:cs="Arial"/>
        </w:rPr>
      </w:pPr>
      <w:r>
        <w:rPr>
          <w:rFonts w:cs="Arial"/>
        </w:rPr>
        <w:t>7.3</w:t>
      </w:r>
      <w:r w:rsidRPr="0048296D">
        <w:rPr>
          <w:rFonts w:cs="Arial"/>
        </w:rPr>
        <w:t>.</w:t>
      </w:r>
      <w:r>
        <w:rPr>
          <w:rFonts w:cs="Arial"/>
        </w:rPr>
        <w:t>2</w:t>
      </w:r>
      <w:r w:rsidRPr="0048296D">
        <w:rPr>
          <w:rFonts w:cs="Arial"/>
        </w:rPr>
        <w:t xml:space="preserve">. Para </w:t>
      </w:r>
      <w:r>
        <w:rPr>
          <w:rFonts w:cs="Arial"/>
        </w:rPr>
        <w:t>atualização periódica mediante reajuste</w:t>
      </w:r>
      <w:r w:rsidRPr="0048296D">
        <w:rPr>
          <w:rFonts w:cs="Arial"/>
        </w:rPr>
        <w:t xml:space="preserve">: em </w:t>
      </w:r>
      <w:r w:rsidRPr="00AB43E6">
        <w:rPr>
          <w:rFonts w:cs="Arial"/>
        </w:rPr>
        <w:t xml:space="preserve">até </w:t>
      </w:r>
      <w:r w:rsidRPr="00AB43E6">
        <w:rPr>
          <w:rFonts w:cs="Arial"/>
          <w:b/>
          <w:bCs/>
        </w:rPr>
        <w:t>60 (sessenta) dias</w:t>
      </w:r>
      <w:r w:rsidRPr="00AB43E6">
        <w:rPr>
          <w:rFonts w:cs="Arial"/>
        </w:rPr>
        <w:t>,</w:t>
      </w:r>
      <w:r w:rsidRPr="0048296D">
        <w:rPr>
          <w:rFonts w:cs="Arial"/>
        </w:rPr>
        <w:t xml:space="preserve"> contados da data do pedido ou, caso o percentual do índice ainda não tenha sido divulgado na ocasião do pedido, da data em que for possível apurar o índice a ser aplicado.</w:t>
      </w:r>
    </w:p>
    <w:p w14:paraId="453CF6F8" w14:textId="77777777" w:rsidR="00C92CF8" w:rsidRPr="0048296D" w:rsidRDefault="00C92CF8" w:rsidP="00F92351">
      <w:pPr>
        <w:widowControl w:val="0"/>
        <w:spacing w:line="276" w:lineRule="auto"/>
        <w:ind w:left="567"/>
        <w:jc w:val="both"/>
        <w:rPr>
          <w:rFonts w:cs="Arial"/>
        </w:rPr>
      </w:pPr>
      <w:r w:rsidRPr="00AB43E6">
        <w:rPr>
          <w:rFonts w:cs="Arial"/>
        </w:rPr>
        <w:t xml:space="preserve">7.3.3. Para atualização periódica mediante repactuação: em até </w:t>
      </w:r>
      <w:r w:rsidRPr="00AB43E6">
        <w:rPr>
          <w:rFonts w:cs="Arial"/>
          <w:b/>
          <w:bCs/>
        </w:rPr>
        <w:t>90 (noventa) dias</w:t>
      </w:r>
      <w:r w:rsidRPr="00AB43E6">
        <w:rPr>
          <w:rFonts w:cs="Arial"/>
        </w:rPr>
        <w:t>, contados da data do pedido.</w:t>
      </w:r>
    </w:p>
    <w:p w14:paraId="4EDB7052" w14:textId="77777777" w:rsidR="00C92CF8" w:rsidRDefault="00C92CF8" w:rsidP="00F92351">
      <w:pPr>
        <w:widowControl w:val="0"/>
        <w:spacing w:line="276" w:lineRule="auto"/>
        <w:jc w:val="both"/>
        <w:rPr>
          <w:rFonts w:cs="Arial"/>
        </w:rPr>
      </w:pPr>
      <w:r>
        <w:rPr>
          <w:rFonts w:cs="Arial"/>
        </w:rPr>
        <w:t>7.4</w:t>
      </w:r>
      <w:r w:rsidRPr="0048296D">
        <w:rPr>
          <w:rFonts w:cs="Arial"/>
        </w:rPr>
        <w:t>. Em qualquer momento, se constatada a necessidade de que</w:t>
      </w:r>
      <w:r>
        <w:rPr>
          <w:rFonts w:cs="Arial"/>
        </w:rPr>
        <w:t xml:space="preserve"> o fornecedor/prestador solicitante </w:t>
      </w:r>
      <w:r w:rsidRPr="0048296D">
        <w:rPr>
          <w:rFonts w:cs="Arial"/>
        </w:rPr>
        <w:t xml:space="preserve">complemente a documentação que instrui </w:t>
      </w:r>
      <w:r>
        <w:rPr>
          <w:rFonts w:cs="Arial"/>
        </w:rPr>
        <w:t xml:space="preserve">o pedido </w:t>
      </w:r>
      <w:r w:rsidRPr="0048296D">
        <w:rPr>
          <w:rFonts w:cs="Arial"/>
        </w:rPr>
        <w:t xml:space="preserve">de </w:t>
      </w:r>
      <w:r>
        <w:rPr>
          <w:rFonts w:cs="Arial"/>
        </w:rPr>
        <w:t xml:space="preserve">atualização periódica </w:t>
      </w:r>
      <w:r w:rsidRPr="0048296D">
        <w:rPr>
          <w:rFonts w:cs="Arial"/>
        </w:rPr>
        <w:t xml:space="preserve">ou de </w:t>
      </w:r>
      <w:r>
        <w:rPr>
          <w:rFonts w:cs="Arial"/>
        </w:rPr>
        <w:t>alteração dos preços registrados</w:t>
      </w:r>
      <w:r w:rsidRPr="0048296D">
        <w:rPr>
          <w:rFonts w:cs="Arial"/>
        </w:rPr>
        <w:t xml:space="preserve">, os prazos previstos </w:t>
      </w:r>
      <w:r>
        <w:rPr>
          <w:rFonts w:cs="Arial"/>
        </w:rPr>
        <w:t xml:space="preserve">no </w:t>
      </w:r>
      <w:r w:rsidRPr="00B46F3C">
        <w:rPr>
          <w:rFonts w:cs="Arial"/>
          <w:highlight w:val="lightGray"/>
        </w:rPr>
        <w:t xml:space="preserve">Item </w:t>
      </w:r>
      <w:r>
        <w:rPr>
          <w:rFonts w:cs="Arial"/>
          <w:highlight w:val="lightGray"/>
        </w:rPr>
        <w:t>7.3</w:t>
      </w:r>
      <w:r>
        <w:rPr>
          <w:rFonts w:cs="Arial"/>
        </w:rPr>
        <w:t xml:space="preserve"> </w:t>
      </w:r>
      <w:r w:rsidRPr="0048296D">
        <w:rPr>
          <w:rFonts w:cs="Arial"/>
        </w:rPr>
        <w:t>ficam interrompidos até sua apresentação.</w:t>
      </w:r>
    </w:p>
    <w:p w14:paraId="5370C6AA" w14:textId="77777777" w:rsidR="00C92CF8" w:rsidRPr="003F2C71" w:rsidRDefault="00C92CF8" w:rsidP="00F92351">
      <w:pPr>
        <w:widowControl w:val="0"/>
        <w:spacing w:line="276" w:lineRule="auto"/>
        <w:jc w:val="both"/>
        <w:rPr>
          <w:rFonts w:cs="Arial"/>
          <w:highlight w:val="yellow"/>
        </w:rPr>
      </w:pPr>
      <w:r w:rsidRPr="006F120E">
        <w:rPr>
          <w:rFonts w:cs="Arial"/>
        </w:rPr>
        <w:t>7.5. A DPE-PR, mediante decisão fundamentada, poderá suspender preventivamente os preços registrados nesta ARP até a decisão final de processo de alteração ou atualização periódica dos preços inicialmente registrados.</w:t>
      </w:r>
    </w:p>
    <w:p w14:paraId="28824F89" w14:textId="77777777" w:rsidR="00C92CF8" w:rsidRDefault="00C92CF8" w:rsidP="00F92351">
      <w:pPr>
        <w:widowControl w:val="0"/>
        <w:spacing w:line="276" w:lineRule="auto"/>
        <w:jc w:val="both"/>
        <w:rPr>
          <w:rFonts w:cs="Arial"/>
        </w:rPr>
      </w:pPr>
      <w:r>
        <w:rPr>
          <w:rFonts w:cs="Arial"/>
        </w:rPr>
        <w:t xml:space="preserve">7.6. A atualização periódica e a alteração de preços de que trata este </w:t>
      </w:r>
      <w:r>
        <w:rPr>
          <w:rFonts w:cs="Arial"/>
          <w:highlight w:val="lightGray"/>
        </w:rPr>
        <w:t>Item 7</w:t>
      </w:r>
      <w:r>
        <w:rPr>
          <w:rFonts w:cs="Arial"/>
        </w:rPr>
        <w:t xml:space="preserve"> não se aplica aos contratos já firmados com base nos preços registrados nesta ARP.</w:t>
      </w:r>
    </w:p>
    <w:p w14:paraId="2A320433" w14:textId="77777777" w:rsidR="00C92CF8" w:rsidRDefault="00C92CF8" w:rsidP="00F92351">
      <w:pPr>
        <w:widowControl w:val="0"/>
        <w:spacing w:line="276" w:lineRule="auto"/>
        <w:jc w:val="both"/>
        <w:rPr>
          <w:rFonts w:cs="Arial"/>
          <w:b/>
        </w:rPr>
      </w:pPr>
    </w:p>
    <w:p w14:paraId="5BD7F2AA" w14:textId="77777777" w:rsidR="00C92CF8" w:rsidRDefault="00C92CF8" w:rsidP="00F92351">
      <w:pPr>
        <w:widowControl w:val="0"/>
        <w:spacing w:line="276" w:lineRule="auto"/>
        <w:jc w:val="both"/>
        <w:rPr>
          <w:rFonts w:cs="Arial"/>
          <w:b/>
        </w:rPr>
      </w:pPr>
      <w:r>
        <w:rPr>
          <w:rFonts w:cs="Arial"/>
          <w:b/>
        </w:rPr>
        <w:t>7.II. Das condições específicas – Alteração dos preços registrados</w:t>
      </w:r>
    </w:p>
    <w:p w14:paraId="0685514F" w14:textId="77777777" w:rsidR="00C92CF8" w:rsidRDefault="00C92CF8" w:rsidP="00F92351">
      <w:pPr>
        <w:widowControl w:val="0"/>
        <w:spacing w:line="276" w:lineRule="auto"/>
        <w:jc w:val="both"/>
        <w:rPr>
          <w:rFonts w:cs="Arial"/>
        </w:rPr>
      </w:pPr>
      <w:r>
        <w:rPr>
          <w:rFonts w:cs="Arial"/>
        </w:rPr>
        <w:t xml:space="preserve">7.7. Quando o </w:t>
      </w:r>
      <w:r w:rsidRPr="00763BF0">
        <w:rPr>
          <w:rFonts w:cs="Arial"/>
          <w:b/>
        </w:rPr>
        <w:t>preço registrado se tornar superior ao preço praticado no mercado</w:t>
      </w:r>
      <w:r>
        <w:rPr>
          <w:rFonts w:cs="Arial"/>
        </w:rPr>
        <w:t xml:space="preserve"> por motivo superveniente, a DPE-PR convocará o fornecedor/prestador para negociar a redução do preço registrado, a fim de torná-lo compatível com os valores praticados pelo mercado.</w:t>
      </w:r>
    </w:p>
    <w:p w14:paraId="438CE63E" w14:textId="77777777" w:rsidR="00C92CF8" w:rsidRDefault="00C92CF8" w:rsidP="00F92351">
      <w:pPr>
        <w:widowControl w:val="0"/>
        <w:spacing w:line="276" w:lineRule="auto"/>
        <w:ind w:left="567"/>
        <w:jc w:val="both"/>
        <w:rPr>
          <w:rFonts w:cs="Arial"/>
        </w:rPr>
      </w:pPr>
      <w:r>
        <w:rPr>
          <w:rFonts w:cs="Arial"/>
        </w:rPr>
        <w:t>7.7.1. Se o fornecedor/prestador não aceitar reduzir seus preços aos valores praticados pelo mercado, ele será liberado dos compromissos assumidos quanto ao item registrado, sem aplicação de penalidades administrativas.</w:t>
      </w:r>
    </w:p>
    <w:p w14:paraId="0F69A840" w14:textId="77777777" w:rsidR="00C92CF8" w:rsidRPr="000A5823" w:rsidRDefault="00C92CF8" w:rsidP="00F92351">
      <w:pPr>
        <w:widowControl w:val="0"/>
        <w:spacing w:line="276" w:lineRule="auto"/>
        <w:ind w:left="567"/>
        <w:jc w:val="both"/>
        <w:rPr>
          <w:rFonts w:cs="Arial"/>
        </w:rPr>
      </w:pPr>
      <w:r>
        <w:rPr>
          <w:rFonts w:cs="Arial"/>
        </w:rPr>
        <w:t xml:space="preserve">7.7.2. </w:t>
      </w:r>
      <w:r w:rsidRPr="000A5823">
        <w:rPr>
          <w:rFonts w:cs="Arial"/>
        </w:rPr>
        <w:t xml:space="preserve">Na hipótese prevista no </w:t>
      </w:r>
      <w:r w:rsidRPr="000A5823">
        <w:rPr>
          <w:rFonts w:cs="Arial"/>
          <w:highlight w:val="lightGray"/>
        </w:rPr>
        <w:t>Item 7.</w:t>
      </w:r>
      <w:r>
        <w:rPr>
          <w:rFonts w:cs="Arial"/>
          <w:highlight w:val="lightGray"/>
        </w:rPr>
        <w:t>7</w:t>
      </w:r>
      <w:r w:rsidRPr="000A5823">
        <w:rPr>
          <w:rFonts w:cs="Arial"/>
          <w:highlight w:val="lightGray"/>
        </w:rPr>
        <w:t>.1</w:t>
      </w:r>
      <w:r w:rsidRPr="000A5823">
        <w:rPr>
          <w:rFonts w:cs="Arial"/>
        </w:rPr>
        <w:t xml:space="preserve">, </w:t>
      </w:r>
      <w:r>
        <w:rPr>
          <w:rFonts w:cs="Arial"/>
        </w:rPr>
        <w:t xml:space="preserve">a DPE-PR poderá </w:t>
      </w:r>
      <w:r w:rsidRPr="000A5823">
        <w:rPr>
          <w:rFonts w:cs="Arial"/>
        </w:rPr>
        <w:t>convocar os fornecedores</w:t>
      </w:r>
      <w:r>
        <w:rPr>
          <w:rFonts w:cs="Arial"/>
        </w:rPr>
        <w:t>/prestadores</w:t>
      </w:r>
      <w:r w:rsidRPr="000A5823">
        <w:rPr>
          <w:rFonts w:cs="Arial"/>
        </w:rPr>
        <w:t xml:space="preserve"> do </w:t>
      </w:r>
      <w:r>
        <w:rPr>
          <w:rFonts w:cs="Arial"/>
        </w:rPr>
        <w:t>C</w:t>
      </w:r>
      <w:r w:rsidRPr="000A5823">
        <w:rPr>
          <w:rFonts w:cs="Arial"/>
        </w:rPr>
        <w:t xml:space="preserve">adastro de </w:t>
      </w:r>
      <w:r>
        <w:rPr>
          <w:rFonts w:cs="Arial"/>
        </w:rPr>
        <w:t>R</w:t>
      </w:r>
      <w:r w:rsidRPr="000A5823">
        <w:rPr>
          <w:rFonts w:cs="Arial"/>
        </w:rPr>
        <w:t xml:space="preserve">eserva, </w:t>
      </w:r>
      <w:r>
        <w:rPr>
          <w:rFonts w:cs="Arial"/>
        </w:rPr>
        <w:t xml:space="preserve">observada </w:t>
      </w:r>
      <w:r w:rsidRPr="000A5823">
        <w:rPr>
          <w:rFonts w:cs="Arial"/>
        </w:rPr>
        <w:t>a ordem de classificação, para verificar se aceitam reduzir seus preços aos valores de mercado.</w:t>
      </w:r>
    </w:p>
    <w:p w14:paraId="63685CEA" w14:textId="77777777" w:rsidR="00C92CF8" w:rsidRDefault="00C92CF8" w:rsidP="00F92351">
      <w:pPr>
        <w:widowControl w:val="0"/>
        <w:spacing w:line="276" w:lineRule="auto"/>
        <w:ind w:left="567"/>
        <w:jc w:val="both"/>
        <w:rPr>
          <w:rFonts w:cs="Arial"/>
        </w:rPr>
      </w:pPr>
      <w:r>
        <w:rPr>
          <w:rFonts w:cs="Arial"/>
        </w:rPr>
        <w:t xml:space="preserve">7.7.3. </w:t>
      </w:r>
      <w:r w:rsidRPr="000A5823">
        <w:rPr>
          <w:rFonts w:cs="Arial"/>
        </w:rPr>
        <w:t xml:space="preserve">Se não obtiver êxito nas negociações, </w:t>
      </w:r>
      <w:r>
        <w:rPr>
          <w:rFonts w:cs="Arial"/>
        </w:rPr>
        <w:t xml:space="preserve">a DPE-PR </w:t>
      </w:r>
      <w:r w:rsidRPr="000A5823">
        <w:rPr>
          <w:rFonts w:cs="Arial"/>
        </w:rPr>
        <w:t>procederá ao cancelamento d</w:t>
      </w:r>
      <w:r>
        <w:rPr>
          <w:rFonts w:cs="Arial"/>
        </w:rPr>
        <w:t>est</w:t>
      </w:r>
      <w:r w:rsidRPr="000A5823">
        <w:rPr>
          <w:rFonts w:cs="Arial"/>
        </w:rPr>
        <w:t xml:space="preserve">a </w:t>
      </w:r>
      <w:r>
        <w:rPr>
          <w:rFonts w:cs="Arial"/>
        </w:rPr>
        <w:t>ARP</w:t>
      </w:r>
      <w:r w:rsidRPr="000A5823">
        <w:rPr>
          <w:rFonts w:cs="Arial"/>
        </w:rPr>
        <w:t>.</w:t>
      </w:r>
    </w:p>
    <w:p w14:paraId="35C169A8" w14:textId="77777777" w:rsidR="00C92CF8" w:rsidRDefault="00C92CF8" w:rsidP="00F92351">
      <w:pPr>
        <w:widowControl w:val="0"/>
        <w:spacing w:line="276" w:lineRule="auto"/>
        <w:jc w:val="both"/>
        <w:rPr>
          <w:rFonts w:cs="Arial"/>
        </w:rPr>
      </w:pPr>
      <w:r w:rsidRPr="00B80D87">
        <w:rPr>
          <w:rFonts w:cs="Arial"/>
        </w:rPr>
        <w:t xml:space="preserve">7.8. Quando o </w:t>
      </w:r>
      <w:r w:rsidRPr="00763BF0">
        <w:rPr>
          <w:rFonts w:cs="Arial"/>
          <w:b/>
        </w:rPr>
        <w:t>preço de mercado se tornar superior aos preços registrados</w:t>
      </w:r>
      <w:r w:rsidRPr="00B80D87">
        <w:rPr>
          <w:rFonts w:cs="Arial"/>
        </w:rPr>
        <w:t>, é facultado ao fornecedor/</w:t>
      </w:r>
      <w:r w:rsidRPr="006F120E">
        <w:rPr>
          <w:rFonts w:cs="Arial"/>
        </w:rPr>
        <w:t>prestador requerer a alteração do preço</w:t>
      </w:r>
      <w:r w:rsidRPr="00B80D87">
        <w:rPr>
          <w:rFonts w:cs="Arial"/>
        </w:rPr>
        <w:t xml:space="preserve"> registrado, mediante demonstração de fato superveniente que tenha provocado elevação que rompeu o equilíbrio econômico-financeiro inicial dos preços registrados na ARP e desde que atendidos os seguintes requisitos:</w:t>
      </w:r>
    </w:p>
    <w:p w14:paraId="57FF140B" w14:textId="77777777" w:rsidR="00C92CF8" w:rsidRDefault="00C92CF8" w:rsidP="00F92351">
      <w:pPr>
        <w:widowControl w:val="0"/>
        <w:spacing w:line="276" w:lineRule="auto"/>
        <w:ind w:left="567"/>
        <w:jc w:val="both"/>
        <w:rPr>
          <w:rFonts w:cs="Arial"/>
        </w:rPr>
      </w:pPr>
      <w:r>
        <w:rPr>
          <w:rFonts w:cs="Arial"/>
        </w:rPr>
        <w:t>7.8.1. a possibilidade de alteração dos preços registrados deve ser aventada pelo fornecedor/prestador beneficiário desta ARP;</w:t>
      </w:r>
    </w:p>
    <w:p w14:paraId="6FB0C4CE" w14:textId="77777777" w:rsidR="00C92CF8" w:rsidRDefault="00C92CF8" w:rsidP="00F92351">
      <w:pPr>
        <w:widowControl w:val="0"/>
        <w:spacing w:line="276" w:lineRule="auto"/>
        <w:ind w:left="567"/>
        <w:jc w:val="both"/>
        <w:rPr>
          <w:rFonts w:cs="Arial"/>
        </w:rPr>
      </w:pPr>
      <w:r>
        <w:rPr>
          <w:rFonts w:cs="Arial"/>
        </w:rPr>
        <w:t>7.8.2. a modificação deve ser substancial nas condições registradas, de modo que seja caracterizada alteração desproporcional entre os encargos do fornecedor/ prestador beneficiário desta ARP e os da DPE-PR;</w:t>
      </w:r>
    </w:p>
    <w:p w14:paraId="6B7B18BB" w14:textId="77777777" w:rsidR="00C92CF8" w:rsidRDefault="00C92CF8" w:rsidP="00F92351">
      <w:pPr>
        <w:widowControl w:val="0"/>
        <w:spacing w:line="276" w:lineRule="auto"/>
        <w:ind w:left="567"/>
        <w:jc w:val="both"/>
        <w:rPr>
          <w:rFonts w:cs="Arial"/>
        </w:rPr>
      </w:pPr>
      <w:r>
        <w:rPr>
          <w:rFonts w:cs="Arial"/>
        </w:rPr>
        <w:t>7.8.3. deve ser demonstrada, pelo fornecedor/prestador solicitante, a desatualização dos preços registrados por meio de apresentação de planilha de custos e documentação comprobatória correlata que evidencie que os preços registrados se tornaram inviáveis nas condições inicialmente pactuadas.</w:t>
      </w:r>
    </w:p>
    <w:p w14:paraId="6C70AE8C" w14:textId="77777777" w:rsidR="00C92CF8" w:rsidRDefault="00C92CF8" w:rsidP="00F92351">
      <w:pPr>
        <w:widowControl w:val="0"/>
        <w:spacing w:line="276" w:lineRule="auto"/>
        <w:jc w:val="both"/>
        <w:rPr>
          <w:rFonts w:cs="Arial"/>
        </w:rPr>
      </w:pPr>
      <w:r>
        <w:rPr>
          <w:rFonts w:cs="Arial"/>
        </w:rPr>
        <w:t xml:space="preserve">7.9. Na hipótese de que trata o </w:t>
      </w:r>
      <w:r w:rsidRPr="001A4C70">
        <w:rPr>
          <w:rFonts w:cs="Arial"/>
          <w:highlight w:val="lightGray"/>
        </w:rPr>
        <w:t>Item 7</w:t>
      </w:r>
      <w:r>
        <w:rPr>
          <w:rFonts w:cs="Arial"/>
          <w:highlight w:val="lightGray"/>
        </w:rPr>
        <w:t>.8</w:t>
      </w:r>
      <w:r>
        <w:rPr>
          <w:rFonts w:cs="Arial"/>
        </w:rPr>
        <w:t xml:space="preserve">, se não houver comprovação efetiva da desatualização dos preços registrados e da existência de fato superveniente, o pedido será indeferido pela DPE-PR e o fornecedor/prestador continuará obrigado a cumprir os compromissos assumidos pelo valor registrado nesta ARP, sob pena de cancelamento de seu registro, nos termos do </w:t>
      </w:r>
      <w:r w:rsidRPr="000A5823">
        <w:rPr>
          <w:rFonts w:cs="Arial"/>
          <w:highlight w:val="lightGray"/>
        </w:rPr>
        <w:t>Item 8.1</w:t>
      </w:r>
      <w:r>
        <w:rPr>
          <w:rFonts w:cs="Arial"/>
        </w:rPr>
        <w:t>, sem prejuízo da aplicação das penalidades administrativas previstas na legislação e no Instrumento Convocatório.</w:t>
      </w:r>
    </w:p>
    <w:p w14:paraId="39E5315D" w14:textId="77777777" w:rsidR="00C92CF8" w:rsidRDefault="00C92CF8" w:rsidP="00F92351">
      <w:pPr>
        <w:widowControl w:val="0"/>
        <w:spacing w:line="276" w:lineRule="auto"/>
        <w:ind w:left="567"/>
        <w:jc w:val="both"/>
        <w:rPr>
          <w:rFonts w:cs="Arial"/>
        </w:rPr>
      </w:pPr>
      <w:r>
        <w:rPr>
          <w:rFonts w:cs="Arial"/>
        </w:rPr>
        <w:t xml:space="preserve">7.9.1. Na hipótese de cancelamento do registro de preços decorrente do previsto no </w:t>
      </w:r>
      <w:r>
        <w:rPr>
          <w:rFonts w:cs="Arial"/>
          <w:highlight w:val="lightGray"/>
        </w:rPr>
        <w:t>Item 7.9</w:t>
      </w:r>
      <w:r>
        <w:rPr>
          <w:rFonts w:cs="Arial"/>
        </w:rPr>
        <w:t>, a DPE-PR poderá convocar os demais fornecedores/prestadores integrantes do Cadastro de Reserva, observada a ordem de classificação, para que manifestem interesse em assumir a execução do objeto pelo preço registrado nesta ARP.</w:t>
      </w:r>
    </w:p>
    <w:p w14:paraId="28A3840B" w14:textId="77777777" w:rsidR="00C92CF8" w:rsidRDefault="00C92CF8" w:rsidP="00F92351">
      <w:pPr>
        <w:widowControl w:val="0"/>
        <w:spacing w:line="276" w:lineRule="auto"/>
        <w:ind w:left="567"/>
        <w:jc w:val="both"/>
        <w:rPr>
          <w:rFonts w:cs="Arial"/>
          <w:color w:val="00000A"/>
        </w:rPr>
      </w:pPr>
      <w:r w:rsidRPr="00C77BDD">
        <w:rPr>
          <w:rFonts w:cs="Arial"/>
          <w:color w:val="00000A"/>
        </w:rPr>
        <w:t>7.</w:t>
      </w:r>
      <w:r>
        <w:rPr>
          <w:rFonts w:cs="Arial"/>
          <w:color w:val="00000A"/>
        </w:rPr>
        <w:t>9</w:t>
      </w:r>
      <w:r w:rsidRPr="00C77BDD">
        <w:rPr>
          <w:rFonts w:cs="Arial"/>
          <w:color w:val="00000A"/>
        </w:rPr>
        <w:t>.2. Se não houver Cadastro de Reserva, a DPE-PR poderá convocar os fornecedores/prestadores remanescentes, na ordem de classificação, para negociação e assinatura da ARP no máximo nas condições ofertadas por estes, desde que o valor seja igual ou inferior ao orçamento estimado para a contratação, inclusive quanto aos preços atualizados, nos termos do Instrumento Convocatório.</w:t>
      </w:r>
    </w:p>
    <w:p w14:paraId="240D69DF" w14:textId="77777777" w:rsidR="00C92CF8" w:rsidRDefault="00C92CF8" w:rsidP="00F92351">
      <w:pPr>
        <w:widowControl w:val="0"/>
        <w:spacing w:line="276" w:lineRule="auto"/>
        <w:ind w:left="567"/>
        <w:jc w:val="both"/>
        <w:rPr>
          <w:rFonts w:cs="Arial"/>
          <w:color w:val="00000A"/>
        </w:rPr>
      </w:pPr>
      <w:r>
        <w:rPr>
          <w:rFonts w:cs="Arial"/>
          <w:color w:val="00000A"/>
        </w:rPr>
        <w:t>7.9.3. Não havendo êxito nas negociações, a DPE-PR deverá diligenciar o cancelamento da ARP.</w:t>
      </w:r>
    </w:p>
    <w:p w14:paraId="31A35B9E" w14:textId="77777777" w:rsidR="00C92CF8" w:rsidRDefault="00C92CF8" w:rsidP="00F92351">
      <w:pPr>
        <w:widowControl w:val="0"/>
        <w:spacing w:line="276" w:lineRule="auto"/>
        <w:jc w:val="both"/>
        <w:rPr>
          <w:rFonts w:cs="Arial"/>
        </w:rPr>
      </w:pPr>
      <w:r>
        <w:rPr>
          <w:rFonts w:cs="Arial"/>
        </w:rPr>
        <w:t>7</w:t>
      </w:r>
      <w:r w:rsidRPr="00761392">
        <w:rPr>
          <w:rFonts w:cs="Arial"/>
        </w:rPr>
        <w:t>.</w:t>
      </w:r>
      <w:r>
        <w:rPr>
          <w:rFonts w:cs="Arial"/>
        </w:rPr>
        <w:t>10</w:t>
      </w:r>
      <w:r w:rsidRPr="00761392">
        <w:rPr>
          <w:rFonts w:cs="Arial"/>
        </w:rPr>
        <w:t xml:space="preserve">. </w:t>
      </w:r>
      <w:r>
        <w:rPr>
          <w:rFonts w:cs="Arial"/>
        </w:rPr>
        <w:t xml:space="preserve">Na hipótese de que trata o </w:t>
      </w:r>
      <w:r w:rsidRPr="001A4C70">
        <w:rPr>
          <w:rFonts w:cs="Arial"/>
          <w:highlight w:val="lightGray"/>
        </w:rPr>
        <w:t>Item 7</w:t>
      </w:r>
      <w:r>
        <w:rPr>
          <w:rFonts w:cs="Arial"/>
          <w:highlight w:val="lightGray"/>
        </w:rPr>
        <w:t>.8</w:t>
      </w:r>
      <w:r>
        <w:rPr>
          <w:rFonts w:cs="Arial"/>
        </w:rPr>
        <w:t>, se c</w:t>
      </w:r>
      <w:r w:rsidRPr="00761392">
        <w:rPr>
          <w:rFonts w:cs="Arial"/>
        </w:rPr>
        <w:t xml:space="preserve">omprovada a </w:t>
      </w:r>
      <w:r>
        <w:rPr>
          <w:rFonts w:cs="Arial"/>
        </w:rPr>
        <w:t xml:space="preserve">necessidade de revisão </w:t>
      </w:r>
      <w:r w:rsidRPr="00761392">
        <w:rPr>
          <w:rFonts w:cs="Arial"/>
        </w:rPr>
        <w:t>dos preços registrados decorrente de fato superveniente que prejudique o cumprimento da ARP, a DPE-PR efetuar</w:t>
      </w:r>
      <w:r>
        <w:rPr>
          <w:rFonts w:cs="Arial"/>
        </w:rPr>
        <w:t>á</w:t>
      </w:r>
      <w:r w:rsidRPr="00761392">
        <w:rPr>
          <w:rFonts w:cs="Arial"/>
        </w:rPr>
        <w:t xml:space="preserve"> a </w:t>
      </w:r>
      <w:r>
        <w:rPr>
          <w:rFonts w:cs="Arial"/>
        </w:rPr>
        <w:t xml:space="preserve">alteração </w:t>
      </w:r>
      <w:r w:rsidRPr="00761392">
        <w:rPr>
          <w:rFonts w:cs="Arial"/>
        </w:rPr>
        <w:t>do preço registrado, adequando-o aos valores praticados no mercado.</w:t>
      </w:r>
    </w:p>
    <w:p w14:paraId="62FE7A70" w14:textId="77777777" w:rsidR="00C92CF8" w:rsidRDefault="00C92CF8" w:rsidP="00F92351">
      <w:pPr>
        <w:widowControl w:val="0"/>
        <w:spacing w:before="240" w:line="276" w:lineRule="auto"/>
        <w:jc w:val="both"/>
        <w:rPr>
          <w:rFonts w:cs="Arial"/>
          <w:b/>
        </w:rPr>
      </w:pPr>
      <w:r>
        <w:rPr>
          <w:rFonts w:cs="Arial"/>
          <w:b/>
        </w:rPr>
        <w:t>7.II. Das condições específicas – Atualização periódica dos preços registrados</w:t>
      </w:r>
    </w:p>
    <w:p w14:paraId="57AC03D0" w14:textId="77777777" w:rsidR="00C92CF8" w:rsidRPr="00137E6F" w:rsidRDefault="00C92CF8" w:rsidP="00F92351">
      <w:pPr>
        <w:widowControl w:val="0"/>
        <w:spacing w:line="276" w:lineRule="auto"/>
        <w:jc w:val="both"/>
        <w:rPr>
          <w:rFonts w:cs="Arial"/>
        </w:rPr>
      </w:pPr>
      <w:r>
        <w:rPr>
          <w:rFonts w:cs="Arial"/>
        </w:rPr>
        <w:t xml:space="preserve">7.11. É permitida a atualização periódica dos preços inicialmente registrados mediante </w:t>
      </w:r>
      <w:r w:rsidRPr="00DA2675">
        <w:rPr>
          <w:rFonts w:cs="Arial"/>
          <w:b/>
        </w:rPr>
        <w:t>reajuste</w:t>
      </w:r>
      <w:r>
        <w:rPr>
          <w:rFonts w:cs="Arial"/>
        </w:rPr>
        <w:t xml:space="preserve">, de acordo com a variação acumulada do </w:t>
      </w:r>
      <w:r>
        <w:rPr>
          <w:rFonts w:eastAsia="Arial" w:cs="Arial"/>
          <w:color w:val="FF0000"/>
        </w:rPr>
        <w:t>[X</w:t>
      </w:r>
      <w:r w:rsidRPr="00B46F3C">
        <w:rPr>
          <w:rFonts w:eastAsia="Arial" w:cs="Arial"/>
          <w:color w:val="FF0000"/>
        </w:rPr>
        <w:t>XXX – inserir o índice específico cuja adoção foi justificada no processo de contratação</w:t>
      </w:r>
      <w:r>
        <w:rPr>
          <w:rFonts w:eastAsia="Arial" w:cs="Arial"/>
          <w:color w:val="FF0000"/>
        </w:rPr>
        <w:t xml:space="preserve"> </w:t>
      </w:r>
      <w:r w:rsidRPr="00B46F3C">
        <w:rPr>
          <w:rFonts w:eastAsia="Arial" w:cs="Arial"/>
          <w:b/>
          <w:color w:val="FF0000"/>
        </w:rPr>
        <w:t>OU</w:t>
      </w:r>
      <w:r w:rsidRPr="00B46F3C">
        <w:rPr>
          <w:rFonts w:eastAsia="Arial" w:cs="Arial"/>
          <w:color w:val="FF0000"/>
        </w:rPr>
        <w:t xml:space="preserve"> </w:t>
      </w:r>
      <w:r>
        <w:rPr>
          <w:rFonts w:cs="Arial"/>
          <w:color w:val="FF0000"/>
        </w:rPr>
        <w:t>Índice Nacional de Preços ao Consumidor Amplo (IPCA)]</w:t>
      </w:r>
      <w:r w:rsidRPr="00DB6B1D">
        <w:rPr>
          <w:rFonts w:cs="Arial"/>
        </w:rPr>
        <w:t>,</w:t>
      </w:r>
      <w:r>
        <w:rPr>
          <w:rFonts w:cs="Arial"/>
        </w:rPr>
        <w:t xml:space="preserve"> ou de índice oficial que venha a substituí-lo, observado o interregno mínimo de 12 (doze) meses contados da data do orçamento estimado do procedimento </w:t>
      </w:r>
      <w:r w:rsidRPr="00137E6F">
        <w:rPr>
          <w:rFonts w:cs="Arial"/>
        </w:rPr>
        <w:t xml:space="preserve">desta contratação, qual seja, </w:t>
      </w:r>
      <w:r w:rsidRPr="00137E6F">
        <w:rPr>
          <w:rFonts w:cs="Arial"/>
          <w:b/>
          <w:color w:val="FF0000"/>
        </w:rPr>
        <w:t>XX/XX/XXXX</w:t>
      </w:r>
      <w:r w:rsidRPr="00137E6F">
        <w:rPr>
          <w:rFonts w:cs="Arial"/>
          <w:color w:val="FF0000"/>
        </w:rPr>
        <w:t>.</w:t>
      </w:r>
    </w:p>
    <w:p w14:paraId="7D1B1654" w14:textId="77777777" w:rsidR="00C92CF8" w:rsidRDefault="00C92CF8" w:rsidP="00F92351">
      <w:pPr>
        <w:widowControl w:val="0"/>
        <w:spacing w:line="276" w:lineRule="auto"/>
        <w:ind w:left="567"/>
        <w:jc w:val="both"/>
        <w:rPr>
          <w:rFonts w:cs="Arial"/>
        </w:rPr>
      </w:pPr>
      <w:r w:rsidRPr="00137E6F">
        <w:rPr>
          <w:rFonts w:cs="Arial"/>
        </w:rPr>
        <w:t xml:space="preserve">7.11.1. Para a aplicação da atualização periódica mediante reajuste, o fornecedor/prestador beneficiário desta ARP deverá encaminhar requerimento à Coordenadoria de Gestão e Fiscalização de Contratações e Convênio (CFIS) </w:t>
      </w:r>
      <w:r>
        <w:rPr>
          <w:rFonts w:cs="Arial"/>
        </w:rPr>
        <w:t xml:space="preserve">em </w:t>
      </w:r>
      <w:r w:rsidRPr="006F120E">
        <w:rPr>
          <w:rFonts w:cs="Arial"/>
          <w:b/>
        </w:rPr>
        <w:t>até</w:t>
      </w:r>
      <w:r>
        <w:rPr>
          <w:rFonts w:cs="Arial"/>
        </w:rPr>
        <w:t xml:space="preserve"> </w:t>
      </w:r>
      <w:r w:rsidRPr="006F120E">
        <w:rPr>
          <w:rFonts w:cs="Arial"/>
          <w:b/>
        </w:rPr>
        <w:t>12 (doze) meses</w:t>
      </w:r>
      <w:r w:rsidRPr="006F120E">
        <w:rPr>
          <w:rFonts w:cs="Arial"/>
          <w:bCs/>
        </w:rPr>
        <w:t xml:space="preserve">, </w:t>
      </w:r>
      <w:r w:rsidRPr="006F120E">
        <w:rPr>
          <w:rFonts w:cs="Arial"/>
        </w:rPr>
        <w:t>excluído o dia do termo final,</w:t>
      </w:r>
      <w:r w:rsidRPr="00137E6F">
        <w:rPr>
          <w:rFonts w:cs="Arial"/>
        </w:rPr>
        <w:t xml:space="preserve"> </w:t>
      </w:r>
      <w:r>
        <w:rPr>
          <w:rFonts w:cs="Arial"/>
        </w:rPr>
        <w:t>da data de publicação d</w:t>
      </w:r>
      <w:r w:rsidRPr="00137E6F">
        <w:rPr>
          <w:rFonts w:cs="Arial"/>
        </w:rPr>
        <w:t>esta ARP,</w:t>
      </w:r>
      <w:r>
        <w:rPr>
          <w:rFonts w:cs="Arial"/>
        </w:rPr>
        <w:t xml:space="preserve"> </w:t>
      </w:r>
      <w:r w:rsidRPr="00137E6F">
        <w:rPr>
          <w:rFonts w:cs="Arial"/>
        </w:rPr>
        <w:t xml:space="preserve">sob pena de </w:t>
      </w:r>
      <w:r w:rsidRPr="00137E6F">
        <w:rPr>
          <w:rFonts w:cs="Arial"/>
          <w:b/>
        </w:rPr>
        <w:t>preclusão</w:t>
      </w:r>
      <w:r w:rsidRPr="00A22D76">
        <w:rPr>
          <w:rFonts w:cs="Arial"/>
        </w:rPr>
        <w:t>.</w:t>
      </w:r>
      <w:r w:rsidRPr="00137E6F">
        <w:rPr>
          <w:rFonts w:cs="Arial"/>
        </w:rPr>
        <w:t xml:space="preserve"> </w:t>
      </w:r>
    </w:p>
    <w:p w14:paraId="13349791" w14:textId="77777777" w:rsidR="00C92CF8" w:rsidRPr="0091486A" w:rsidRDefault="00C92CF8" w:rsidP="00F92351">
      <w:pPr>
        <w:widowControl w:val="0"/>
        <w:spacing w:line="276" w:lineRule="auto"/>
        <w:jc w:val="both"/>
        <w:rPr>
          <w:rFonts w:cs="Arial"/>
          <w:bCs/>
        </w:rPr>
      </w:pPr>
      <w:r w:rsidRPr="00137E6F">
        <w:rPr>
          <w:rFonts w:cs="Arial"/>
        </w:rPr>
        <w:t>7.12. No caso de prestação de serviços contínuos com regime</w:t>
      </w:r>
      <w:r w:rsidRPr="00D83E91">
        <w:rPr>
          <w:rFonts w:cs="Arial"/>
        </w:rPr>
        <w:t xml:space="preserve"> de dedicação exclusiva de mão de obra ou predominância</w:t>
      </w:r>
      <w:r>
        <w:rPr>
          <w:rFonts w:cs="Arial"/>
        </w:rPr>
        <w:t xml:space="preserve"> </w:t>
      </w:r>
      <w:r w:rsidRPr="00D83E91">
        <w:rPr>
          <w:rFonts w:cs="Arial"/>
        </w:rPr>
        <w:t xml:space="preserve">de mão de obra, </w:t>
      </w:r>
      <w:r>
        <w:rPr>
          <w:rFonts w:cs="Arial"/>
        </w:rPr>
        <w:t xml:space="preserve">é permitida a atualização periódica dos preços inicialmente registrados mediante </w:t>
      </w:r>
      <w:r w:rsidRPr="00DA2675">
        <w:rPr>
          <w:rFonts w:cs="Arial"/>
          <w:b/>
        </w:rPr>
        <w:t>repactuação</w:t>
      </w:r>
      <w:r>
        <w:rPr>
          <w:rFonts w:cs="Arial"/>
        </w:rPr>
        <w:t xml:space="preserve"> quando ocorrer </w:t>
      </w:r>
      <w:r w:rsidRPr="00BB69EA">
        <w:rPr>
          <w:rFonts w:cs="Arial"/>
        </w:rPr>
        <w:t xml:space="preserve">alteração dos custos que compõem os </w:t>
      </w:r>
      <w:r>
        <w:rPr>
          <w:rFonts w:cs="Arial"/>
        </w:rPr>
        <w:t xml:space="preserve">valores registrados, observado o interregno mínimo de 12 (doze) meses contados da data da homologação do acordo, convenção ou dissídio coletivo de </w:t>
      </w:r>
      <w:r w:rsidRPr="006F120E">
        <w:rPr>
          <w:rFonts w:cs="Arial"/>
        </w:rPr>
        <w:t>trabalho ou do trânsito em julgado de sentença normativa</w:t>
      </w:r>
      <w:r>
        <w:rPr>
          <w:rFonts w:cs="Arial"/>
        </w:rPr>
        <w:t xml:space="preserve"> que embasou o orçamento estimado do procedimento desta contratação</w:t>
      </w:r>
      <w:r w:rsidRPr="0091486A">
        <w:rPr>
          <w:rFonts w:cs="Arial"/>
          <w:bCs/>
        </w:rPr>
        <w:t>.</w:t>
      </w:r>
    </w:p>
    <w:p w14:paraId="63A763AD" w14:textId="77777777" w:rsidR="00C92CF8" w:rsidRDefault="00C92CF8" w:rsidP="00F92351">
      <w:pPr>
        <w:widowControl w:val="0"/>
        <w:spacing w:line="276" w:lineRule="auto"/>
        <w:ind w:left="567"/>
        <w:jc w:val="both"/>
        <w:rPr>
          <w:rFonts w:cs="Arial"/>
        </w:rPr>
      </w:pPr>
      <w:r>
        <w:rPr>
          <w:rFonts w:cs="Arial"/>
        </w:rPr>
        <w:t>7.12.1.</w:t>
      </w:r>
      <w:r w:rsidRPr="00665641">
        <w:rPr>
          <w:rFonts w:cs="Arial"/>
        </w:rPr>
        <w:t xml:space="preserve"> </w:t>
      </w:r>
      <w:r>
        <w:rPr>
          <w:rFonts w:cs="Arial"/>
        </w:rPr>
        <w:t xml:space="preserve">Para a aplicação da atualização periódica mediante repactuação, o prestador beneficiário desta ARP deverá encaminhar requerimento devidamente instruído com o </w:t>
      </w:r>
      <w:r w:rsidRPr="00665641">
        <w:rPr>
          <w:rFonts w:cs="Arial"/>
        </w:rPr>
        <w:t>novo acordo</w:t>
      </w:r>
      <w:r>
        <w:rPr>
          <w:rFonts w:cs="Arial"/>
        </w:rPr>
        <w:t xml:space="preserve">, </w:t>
      </w:r>
      <w:r w:rsidRPr="00665641">
        <w:rPr>
          <w:rFonts w:cs="Arial"/>
        </w:rPr>
        <w:t xml:space="preserve">convenção </w:t>
      </w:r>
      <w:r>
        <w:rPr>
          <w:rFonts w:cs="Arial"/>
        </w:rPr>
        <w:t xml:space="preserve">ou dissídio </w:t>
      </w:r>
      <w:r w:rsidRPr="00665641">
        <w:rPr>
          <w:rFonts w:cs="Arial"/>
        </w:rPr>
        <w:t>coletiv</w:t>
      </w:r>
      <w:r>
        <w:rPr>
          <w:rFonts w:cs="Arial"/>
        </w:rPr>
        <w:t xml:space="preserve">o de </w:t>
      </w:r>
      <w:r w:rsidRPr="006F120E">
        <w:rPr>
          <w:rFonts w:cs="Arial"/>
        </w:rPr>
        <w:t xml:space="preserve">trabalho ou sentença normativa </w:t>
      </w:r>
      <w:r>
        <w:rPr>
          <w:rFonts w:cs="Arial"/>
        </w:rPr>
        <w:t xml:space="preserve">transitada em julgado que </w:t>
      </w:r>
      <w:r w:rsidRPr="006F120E">
        <w:rPr>
          <w:rFonts w:cs="Arial"/>
        </w:rPr>
        <w:t>fundamenta a repactuação, bem como contemplando a demonstração analítica da</w:t>
      </w:r>
      <w:r w:rsidRPr="00665641">
        <w:rPr>
          <w:rFonts w:cs="Arial"/>
        </w:rPr>
        <w:t xml:space="preserve"> alteração dos custos por meio de</w:t>
      </w:r>
      <w:r>
        <w:rPr>
          <w:rFonts w:cs="Arial"/>
        </w:rPr>
        <w:t xml:space="preserve"> </w:t>
      </w:r>
      <w:r w:rsidRPr="00665641">
        <w:rPr>
          <w:rFonts w:cs="Arial"/>
        </w:rPr>
        <w:t>planilha de custos e formação de preço</w:t>
      </w:r>
      <w:r>
        <w:rPr>
          <w:rFonts w:cs="Arial"/>
        </w:rPr>
        <w:t>s.</w:t>
      </w:r>
    </w:p>
    <w:p w14:paraId="27A7C10F" w14:textId="77777777" w:rsidR="00C92CF8" w:rsidRPr="006F120E" w:rsidRDefault="00C92CF8" w:rsidP="00F92351">
      <w:pPr>
        <w:widowControl w:val="0"/>
        <w:spacing w:line="276" w:lineRule="auto"/>
        <w:ind w:left="1134"/>
        <w:jc w:val="both"/>
        <w:rPr>
          <w:rFonts w:cs="Arial"/>
        </w:rPr>
      </w:pPr>
      <w:r>
        <w:rPr>
          <w:rFonts w:cs="Arial"/>
        </w:rPr>
        <w:t xml:space="preserve">7.12.1.1. O requerimento de que trata o </w:t>
      </w:r>
      <w:r w:rsidRPr="001A4C70">
        <w:rPr>
          <w:rFonts w:cs="Arial"/>
          <w:highlight w:val="lightGray"/>
        </w:rPr>
        <w:t>Item 7</w:t>
      </w:r>
      <w:r w:rsidRPr="00D83E91">
        <w:rPr>
          <w:rFonts w:cs="Arial"/>
          <w:highlight w:val="lightGray"/>
        </w:rPr>
        <w:t>.1</w:t>
      </w:r>
      <w:r>
        <w:rPr>
          <w:rFonts w:cs="Arial"/>
          <w:highlight w:val="lightGray"/>
        </w:rPr>
        <w:t>2</w:t>
      </w:r>
      <w:r w:rsidRPr="00D83E91">
        <w:rPr>
          <w:rFonts w:cs="Arial"/>
          <w:highlight w:val="lightGray"/>
        </w:rPr>
        <w:t>.1</w:t>
      </w:r>
      <w:r>
        <w:rPr>
          <w:rFonts w:cs="Arial"/>
        </w:rPr>
        <w:t xml:space="preserve"> deve ser encaminhado à Coordenadoria de Gestão e Fiscalização de Contratações e Convênio (</w:t>
      </w:r>
      <w:r w:rsidRPr="005B3414">
        <w:rPr>
          <w:rFonts w:cs="Arial"/>
        </w:rPr>
        <w:t xml:space="preserve">CFIS), </w:t>
      </w:r>
      <w:r>
        <w:rPr>
          <w:rFonts w:cs="Arial"/>
        </w:rPr>
        <w:t xml:space="preserve">em </w:t>
      </w:r>
      <w:r w:rsidRPr="006F120E">
        <w:rPr>
          <w:rFonts w:cs="Arial"/>
          <w:b/>
        </w:rPr>
        <w:t>até 12 (doze) meses</w:t>
      </w:r>
      <w:r w:rsidRPr="006F120E">
        <w:rPr>
          <w:rFonts w:cs="Arial"/>
        </w:rPr>
        <w:t>, excluído o dia do termo final,</w:t>
      </w:r>
      <w:r w:rsidRPr="00137E6F">
        <w:rPr>
          <w:rFonts w:cs="Arial"/>
        </w:rPr>
        <w:t xml:space="preserve"> </w:t>
      </w:r>
      <w:r>
        <w:rPr>
          <w:rFonts w:cs="Arial"/>
        </w:rPr>
        <w:t>da data de publicação d</w:t>
      </w:r>
      <w:r w:rsidRPr="00137E6F">
        <w:rPr>
          <w:rFonts w:cs="Arial"/>
        </w:rPr>
        <w:t>esta ARP</w:t>
      </w:r>
      <w:r w:rsidRPr="006F120E">
        <w:rPr>
          <w:rFonts w:cs="Arial"/>
        </w:rPr>
        <w:t xml:space="preserve">, sob pena de </w:t>
      </w:r>
      <w:r w:rsidRPr="006F120E">
        <w:rPr>
          <w:rFonts w:cs="Arial"/>
          <w:b/>
        </w:rPr>
        <w:t>preclusão</w:t>
      </w:r>
      <w:r w:rsidRPr="006F120E">
        <w:rPr>
          <w:rFonts w:cs="Arial"/>
        </w:rPr>
        <w:t xml:space="preserve">. </w:t>
      </w:r>
    </w:p>
    <w:p w14:paraId="69A634CA" w14:textId="77777777" w:rsidR="00C92CF8" w:rsidRPr="006F120E" w:rsidRDefault="00C92CF8" w:rsidP="00F92351">
      <w:pPr>
        <w:widowControl w:val="0"/>
        <w:spacing w:line="276" w:lineRule="auto"/>
        <w:ind w:left="567"/>
        <w:jc w:val="both"/>
        <w:rPr>
          <w:rFonts w:cs="Arial"/>
        </w:rPr>
      </w:pPr>
      <w:r w:rsidRPr="006F120E">
        <w:rPr>
          <w:rFonts w:cs="Arial"/>
        </w:rPr>
        <w:t>7.12.</w:t>
      </w:r>
      <w:r>
        <w:rPr>
          <w:rFonts w:cs="Arial"/>
        </w:rPr>
        <w:t>2</w:t>
      </w:r>
      <w:r w:rsidRPr="006F120E">
        <w:rPr>
          <w:rFonts w:cs="Arial"/>
          <w:bCs/>
        </w:rPr>
        <w:t xml:space="preserve">. No caso de prorrogação da vigência desta ARP, </w:t>
      </w:r>
      <w:r w:rsidRPr="006F120E">
        <w:rPr>
          <w:rFonts w:cs="Arial"/>
          <w:b/>
        </w:rPr>
        <w:t>se</w:t>
      </w:r>
      <w:r w:rsidRPr="006F120E">
        <w:rPr>
          <w:rFonts w:cs="Arial"/>
          <w:b/>
          <w:bCs/>
        </w:rPr>
        <w:t xml:space="preserve">, até a data de publicação do instrumento de prorrogação, estiver pendente de homologação o acordo, a convenção ou o dissídio coletivo de trabalho ou do trânsito em julgado de sentença normativa, deverá o fornecedor/prestador interessado apresentar o requerimento de que trata o </w:t>
      </w:r>
      <w:r w:rsidRPr="00F7182A">
        <w:rPr>
          <w:rFonts w:cs="Arial"/>
          <w:b/>
          <w:bCs/>
          <w:highlight w:val="lightGray"/>
        </w:rPr>
        <w:t>Item 7.12.1</w:t>
      </w:r>
      <w:r w:rsidRPr="006F120E">
        <w:rPr>
          <w:rFonts w:cs="Arial"/>
          <w:b/>
          <w:bCs/>
        </w:rPr>
        <w:t xml:space="preserve"> em até 60 (sessenta) dias úteis da data da referida homologação, sob pena de preclusão</w:t>
      </w:r>
      <w:r w:rsidRPr="006F120E">
        <w:rPr>
          <w:rFonts w:cs="Arial"/>
        </w:rPr>
        <w:t xml:space="preserve">. </w:t>
      </w:r>
    </w:p>
    <w:p w14:paraId="28440925" w14:textId="77777777" w:rsidR="00C92CF8" w:rsidRDefault="00C92CF8" w:rsidP="00F92351">
      <w:pPr>
        <w:widowControl w:val="0"/>
        <w:spacing w:line="276" w:lineRule="auto"/>
        <w:jc w:val="both"/>
        <w:rPr>
          <w:rFonts w:cs="Arial"/>
        </w:rPr>
      </w:pPr>
    </w:p>
    <w:p w14:paraId="551F8929" w14:textId="77777777" w:rsidR="00C92CF8" w:rsidRDefault="00C92CF8" w:rsidP="00F92351">
      <w:pPr>
        <w:widowControl w:val="0"/>
        <w:spacing w:line="276" w:lineRule="auto"/>
        <w:jc w:val="both"/>
        <w:rPr>
          <w:rFonts w:cs="Arial"/>
        </w:rPr>
      </w:pPr>
      <w:r>
        <w:rPr>
          <w:rFonts w:cs="Arial"/>
          <w:b/>
        </w:rPr>
        <w:t>8. DO CANCELAMENTO DO REGISTRO DE PREÇOS</w:t>
      </w:r>
    </w:p>
    <w:p w14:paraId="35DDD6FE" w14:textId="77777777" w:rsidR="00C92CF8" w:rsidRDefault="00C92CF8" w:rsidP="00F92351">
      <w:pPr>
        <w:widowControl w:val="0"/>
        <w:spacing w:line="276" w:lineRule="auto"/>
        <w:jc w:val="both"/>
        <w:rPr>
          <w:rFonts w:cs="Arial"/>
        </w:rPr>
      </w:pPr>
      <w:r>
        <w:rPr>
          <w:rFonts w:cs="Arial"/>
        </w:rPr>
        <w:t xml:space="preserve">8.1. O </w:t>
      </w:r>
      <w:r w:rsidRPr="00AE26E8">
        <w:rPr>
          <w:rFonts w:cs="Arial"/>
          <w:b/>
        </w:rPr>
        <w:t>registro do fornecedor/prestador</w:t>
      </w:r>
      <w:r>
        <w:rPr>
          <w:rFonts w:cs="Arial"/>
        </w:rPr>
        <w:t xml:space="preserve"> beneficiário desta ARP será cancelado pela DPE-PR quando o fornecedor/prestador:</w:t>
      </w:r>
    </w:p>
    <w:p w14:paraId="1A8D93BC" w14:textId="77777777" w:rsidR="00C92CF8" w:rsidRDefault="00C92CF8" w:rsidP="00F92351">
      <w:pPr>
        <w:widowControl w:val="0"/>
        <w:spacing w:line="276" w:lineRule="auto"/>
        <w:ind w:left="567"/>
        <w:jc w:val="both"/>
        <w:rPr>
          <w:rFonts w:cs="Arial"/>
        </w:rPr>
      </w:pPr>
      <w:r>
        <w:rPr>
          <w:rFonts w:cs="Arial"/>
        </w:rPr>
        <w:t>8.1.1. descumprir as condições desta ARP sem justificativa aceitável;</w:t>
      </w:r>
    </w:p>
    <w:p w14:paraId="44695562" w14:textId="77777777" w:rsidR="00C92CF8" w:rsidRDefault="00C92CF8" w:rsidP="00F92351">
      <w:pPr>
        <w:widowControl w:val="0"/>
        <w:spacing w:line="276" w:lineRule="auto"/>
        <w:ind w:left="567"/>
        <w:jc w:val="both"/>
        <w:rPr>
          <w:rFonts w:cs="Arial"/>
        </w:rPr>
      </w:pPr>
      <w:r>
        <w:rPr>
          <w:rFonts w:cs="Arial"/>
        </w:rPr>
        <w:t>8.1.</w:t>
      </w:r>
      <w:r w:rsidRPr="00AB43E6">
        <w:rPr>
          <w:rFonts w:cs="Arial"/>
        </w:rPr>
        <w:t>2 não assinar o contrato decorrente desta ARP ou não retirar o</w:t>
      </w:r>
      <w:r>
        <w:rPr>
          <w:rFonts w:cs="Arial"/>
        </w:rPr>
        <w:t xml:space="preserve"> </w:t>
      </w:r>
      <w:r w:rsidRPr="00AE26E8">
        <w:rPr>
          <w:rFonts w:cs="Arial"/>
        </w:rPr>
        <w:t xml:space="preserve">instrumento equivalente no prazo estabelecido pela </w:t>
      </w:r>
      <w:r>
        <w:rPr>
          <w:rFonts w:cs="Arial"/>
        </w:rPr>
        <w:t>DPE-PR</w:t>
      </w:r>
      <w:r w:rsidRPr="00AE26E8">
        <w:rPr>
          <w:rFonts w:cs="Arial"/>
        </w:rPr>
        <w:t xml:space="preserve"> sem justificativa razoável;</w:t>
      </w:r>
    </w:p>
    <w:p w14:paraId="17FD7263" w14:textId="77777777" w:rsidR="00C92CF8" w:rsidRDefault="00C92CF8" w:rsidP="00F92351">
      <w:pPr>
        <w:widowControl w:val="0"/>
        <w:spacing w:line="276" w:lineRule="auto"/>
        <w:ind w:left="567"/>
        <w:jc w:val="both"/>
        <w:rPr>
          <w:rFonts w:cs="Arial"/>
        </w:rPr>
      </w:pPr>
      <w:r>
        <w:rPr>
          <w:rFonts w:cs="Arial"/>
        </w:rPr>
        <w:t xml:space="preserve">8.1.3. não aceitar manter seu preço registrado na hipótese prevista no </w:t>
      </w:r>
      <w:r w:rsidRPr="00E03185">
        <w:rPr>
          <w:rFonts w:cs="Arial"/>
          <w:highlight w:val="lightGray"/>
        </w:rPr>
        <w:t>Item 7</w:t>
      </w:r>
      <w:r>
        <w:rPr>
          <w:rFonts w:cs="Arial"/>
          <w:highlight w:val="lightGray"/>
        </w:rPr>
        <w:t>.9</w:t>
      </w:r>
      <w:r>
        <w:rPr>
          <w:rFonts w:cs="Arial"/>
        </w:rPr>
        <w:t>; ou</w:t>
      </w:r>
    </w:p>
    <w:p w14:paraId="7119F503" w14:textId="77777777" w:rsidR="00C92CF8" w:rsidRPr="005B3414" w:rsidRDefault="00C92CF8" w:rsidP="00F92351">
      <w:pPr>
        <w:widowControl w:val="0"/>
        <w:spacing w:line="276" w:lineRule="auto"/>
        <w:ind w:left="567"/>
        <w:jc w:val="both"/>
        <w:rPr>
          <w:rFonts w:cs="Arial"/>
        </w:rPr>
      </w:pPr>
      <w:r>
        <w:rPr>
          <w:rFonts w:cs="Arial"/>
        </w:rPr>
        <w:t xml:space="preserve">8.1.4. sofrer sanção em que </w:t>
      </w:r>
      <w:r w:rsidRPr="005B3414">
        <w:rPr>
          <w:rFonts w:cs="Arial"/>
        </w:rPr>
        <w:t>seja declarada sua inidoneidade.</w:t>
      </w:r>
    </w:p>
    <w:p w14:paraId="0BD96503" w14:textId="77777777" w:rsidR="00C92CF8" w:rsidRDefault="00C92CF8" w:rsidP="00F92351">
      <w:pPr>
        <w:widowControl w:val="0"/>
        <w:spacing w:line="276" w:lineRule="auto"/>
        <w:jc w:val="both"/>
        <w:rPr>
          <w:rFonts w:cs="Arial"/>
        </w:rPr>
      </w:pPr>
      <w:r w:rsidRPr="005B3414">
        <w:rPr>
          <w:rFonts w:cs="Arial"/>
        </w:rPr>
        <w:t>8.2. Na hipótese de cancelamento do registro do fornecedor/prestador de que trata</w:t>
      </w:r>
      <w:r>
        <w:rPr>
          <w:rFonts w:cs="Arial"/>
        </w:rPr>
        <w:t xml:space="preserve"> o </w:t>
      </w:r>
      <w:r w:rsidRPr="00AE26E8">
        <w:rPr>
          <w:rFonts w:cs="Arial"/>
          <w:highlight w:val="lightGray"/>
        </w:rPr>
        <w:t>Item 8.1</w:t>
      </w:r>
      <w:r w:rsidRPr="00AE26E8">
        <w:rPr>
          <w:rFonts w:cs="Arial"/>
        </w:rPr>
        <w:t xml:space="preserve">, </w:t>
      </w:r>
      <w:r>
        <w:rPr>
          <w:rFonts w:cs="Arial"/>
        </w:rPr>
        <w:t xml:space="preserve">a DPE-PR </w:t>
      </w:r>
      <w:r w:rsidRPr="00AE26E8">
        <w:rPr>
          <w:rFonts w:cs="Arial"/>
        </w:rPr>
        <w:t xml:space="preserve">poderá convocar os licitantes que compõem o </w:t>
      </w:r>
      <w:r>
        <w:rPr>
          <w:rFonts w:cs="Arial"/>
        </w:rPr>
        <w:t>C</w:t>
      </w:r>
      <w:r w:rsidRPr="00AE26E8">
        <w:rPr>
          <w:rFonts w:cs="Arial"/>
        </w:rPr>
        <w:t xml:space="preserve">adastro de </w:t>
      </w:r>
      <w:r>
        <w:rPr>
          <w:rFonts w:cs="Arial"/>
        </w:rPr>
        <w:t>R</w:t>
      </w:r>
      <w:r w:rsidRPr="00AE26E8">
        <w:rPr>
          <w:rFonts w:cs="Arial"/>
        </w:rPr>
        <w:t>eserva, observada a ordem de classificação.</w:t>
      </w:r>
    </w:p>
    <w:p w14:paraId="2E04CD60" w14:textId="77777777" w:rsidR="00C92CF8" w:rsidRDefault="00C92CF8" w:rsidP="00F92351">
      <w:pPr>
        <w:widowControl w:val="0"/>
        <w:spacing w:line="276" w:lineRule="auto"/>
        <w:jc w:val="both"/>
        <w:rPr>
          <w:rFonts w:cs="Arial"/>
        </w:rPr>
      </w:pPr>
      <w:r>
        <w:rPr>
          <w:rFonts w:cs="Arial"/>
        </w:rPr>
        <w:t xml:space="preserve">8.3. Os </w:t>
      </w:r>
      <w:r w:rsidRPr="00AE26E8">
        <w:rPr>
          <w:rFonts w:cs="Arial"/>
          <w:b/>
        </w:rPr>
        <w:t>preços registrados</w:t>
      </w:r>
      <w:r>
        <w:rPr>
          <w:rFonts w:cs="Arial"/>
        </w:rPr>
        <w:t xml:space="preserve"> nesta ARP poderão ser cancelados, total ou parcialmente, pela DPE-PR, nas seguintes hipóteses e desde que devidamente comprovadas e justificadas: </w:t>
      </w:r>
    </w:p>
    <w:p w14:paraId="0947B8F1" w14:textId="77777777" w:rsidR="00C92CF8" w:rsidRDefault="00C92CF8" w:rsidP="00F92351">
      <w:pPr>
        <w:widowControl w:val="0"/>
        <w:spacing w:line="276" w:lineRule="auto"/>
        <w:ind w:left="567"/>
        <w:jc w:val="both"/>
        <w:rPr>
          <w:rFonts w:cs="Arial"/>
        </w:rPr>
      </w:pPr>
      <w:r>
        <w:rPr>
          <w:rFonts w:cs="Arial"/>
        </w:rPr>
        <w:t>8.3.1. por razões de interesse público;</w:t>
      </w:r>
    </w:p>
    <w:p w14:paraId="1F8E9998" w14:textId="77777777" w:rsidR="00C92CF8" w:rsidRDefault="00C92CF8" w:rsidP="00F92351">
      <w:pPr>
        <w:widowControl w:val="0"/>
        <w:spacing w:line="276" w:lineRule="auto"/>
        <w:ind w:left="567"/>
        <w:jc w:val="both"/>
        <w:rPr>
          <w:rFonts w:cs="Arial"/>
        </w:rPr>
      </w:pPr>
      <w:r>
        <w:rPr>
          <w:rFonts w:cs="Arial"/>
        </w:rPr>
        <w:t>8.3.2. a pedido do fornecedor/prestador, por fato superveniente decorrente de caso fortuito ou força maior; ou</w:t>
      </w:r>
    </w:p>
    <w:p w14:paraId="3CA71DDB" w14:textId="77777777" w:rsidR="00C92CF8" w:rsidRDefault="00C92CF8" w:rsidP="00F92351">
      <w:pPr>
        <w:widowControl w:val="0"/>
        <w:spacing w:line="276" w:lineRule="auto"/>
        <w:ind w:left="567"/>
        <w:jc w:val="both"/>
        <w:rPr>
          <w:rFonts w:cs="Arial"/>
        </w:rPr>
      </w:pPr>
      <w:r w:rsidRPr="003F2C71">
        <w:rPr>
          <w:rFonts w:cs="Arial"/>
        </w:rPr>
        <w:t>8.2.</w:t>
      </w:r>
      <w:r>
        <w:rPr>
          <w:rFonts w:cs="Arial"/>
        </w:rPr>
        <w:t>3</w:t>
      </w:r>
      <w:r w:rsidRPr="003F2C71">
        <w:rPr>
          <w:rFonts w:cs="Arial"/>
        </w:rPr>
        <w:t xml:space="preserve">. se não houver êxito nas negociações de que tratam os </w:t>
      </w:r>
      <w:r w:rsidRPr="003F2C71">
        <w:rPr>
          <w:rFonts w:cs="Arial"/>
          <w:highlight w:val="lightGray"/>
        </w:rPr>
        <w:t>Itens 7.</w:t>
      </w:r>
      <w:r>
        <w:rPr>
          <w:rFonts w:cs="Arial"/>
          <w:highlight w:val="lightGray"/>
        </w:rPr>
        <w:t>7</w:t>
      </w:r>
      <w:r w:rsidRPr="003F2C71">
        <w:rPr>
          <w:rFonts w:cs="Arial"/>
          <w:highlight w:val="lightGray"/>
        </w:rPr>
        <w:t>.3 e 7.</w:t>
      </w:r>
      <w:r>
        <w:rPr>
          <w:rFonts w:cs="Arial"/>
          <w:highlight w:val="lightGray"/>
        </w:rPr>
        <w:t>9</w:t>
      </w:r>
      <w:r w:rsidRPr="003F2C71">
        <w:rPr>
          <w:rFonts w:cs="Arial"/>
          <w:highlight w:val="lightGray"/>
        </w:rPr>
        <w:t>.3.</w:t>
      </w:r>
    </w:p>
    <w:p w14:paraId="723138E4" w14:textId="77777777" w:rsidR="00C92CF8" w:rsidRPr="00F7182A" w:rsidRDefault="00C92CF8" w:rsidP="00F92351">
      <w:pPr>
        <w:widowControl w:val="0"/>
        <w:spacing w:line="276" w:lineRule="auto"/>
        <w:jc w:val="both"/>
        <w:rPr>
          <w:rFonts w:cs="Arial"/>
        </w:rPr>
      </w:pPr>
      <w:r>
        <w:rPr>
          <w:rFonts w:cs="Arial"/>
        </w:rPr>
        <w:t xml:space="preserve">8.4. No cancelamento do registro do preço do fornecedor/prestador ou desta ARP por iniciativa da DPE-PR, serão assegurados o contraditório e a ampla defesa, com prazo de </w:t>
      </w:r>
      <w:r w:rsidRPr="00B46F3C">
        <w:rPr>
          <w:rFonts w:cs="Arial"/>
          <w:b/>
        </w:rPr>
        <w:t>05 (cinco) dias úteis</w:t>
      </w:r>
      <w:r>
        <w:rPr>
          <w:rFonts w:cs="Arial"/>
        </w:rPr>
        <w:t xml:space="preserve"> para apresentação de defesa, contados da notificação pessoal ou da </w:t>
      </w:r>
      <w:r w:rsidRPr="00F7182A">
        <w:rPr>
          <w:rFonts w:cs="Arial"/>
        </w:rPr>
        <w:t>publicação no Diário Eletrônico da Defensoria Pública do Paraná (DED).</w:t>
      </w:r>
    </w:p>
    <w:p w14:paraId="656076F7" w14:textId="77777777" w:rsidR="00C92CF8" w:rsidRPr="00F7182A" w:rsidRDefault="00C92CF8" w:rsidP="00F92351">
      <w:pPr>
        <w:widowControl w:val="0"/>
        <w:spacing w:line="276" w:lineRule="auto"/>
        <w:jc w:val="both"/>
        <w:rPr>
          <w:rFonts w:cs="Arial"/>
        </w:rPr>
      </w:pPr>
      <w:r w:rsidRPr="00F7182A">
        <w:rPr>
          <w:rFonts w:cs="Arial"/>
        </w:rPr>
        <w:t>8.5. A DPE-PR, mediante decisão fundamentada, poderá suspender preventivamente os preços registrados nesta ARP até a decisão final de processo de cancelamento do registro do fornecedor ou dos preços registrados.</w:t>
      </w:r>
    </w:p>
    <w:p w14:paraId="40C0D08D" w14:textId="77777777" w:rsidR="00C92CF8" w:rsidRDefault="00C92CF8" w:rsidP="00F92351">
      <w:pPr>
        <w:widowControl w:val="0"/>
        <w:spacing w:line="276" w:lineRule="auto"/>
        <w:jc w:val="both"/>
        <w:rPr>
          <w:rFonts w:cs="Arial"/>
        </w:rPr>
      </w:pPr>
      <w:r w:rsidRPr="00F7182A">
        <w:rPr>
          <w:rFonts w:cs="Arial"/>
        </w:rPr>
        <w:t>8.6. A decisão de cancelamento do registro do preço do fornecedor/prestador ou desta ARP será registrada no Portal Nacional de Compras Públicas (PNCP) e seu resumo será publicado no Diário Eletrônico da Defensoria Pública do Paraná (DED).</w:t>
      </w:r>
    </w:p>
    <w:p w14:paraId="400D7D80" w14:textId="77777777" w:rsidR="00C92CF8" w:rsidRDefault="00C92CF8" w:rsidP="00F92351">
      <w:pPr>
        <w:widowControl w:val="0"/>
        <w:spacing w:line="276" w:lineRule="auto"/>
        <w:jc w:val="both"/>
        <w:rPr>
          <w:rFonts w:cs="Arial"/>
          <w:highlight w:val="green"/>
        </w:rPr>
      </w:pPr>
    </w:p>
    <w:p w14:paraId="60946DE4" w14:textId="77777777" w:rsidR="00C92CF8" w:rsidRDefault="00C92CF8" w:rsidP="00F92351">
      <w:pPr>
        <w:widowControl w:val="0"/>
        <w:spacing w:line="276" w:lineRule="auto"/>
        <w:jc w:val="both"/>
        <w:rPr>
          <w:rFonts w:cs="Arial"/>
        </w:rPr>
      </w:pPr>
      <w:r>
        <w:rPr>
          <w:rFonts w:cs="Arial"/>
          <w:b/>
        </w:rPr>
        <w:t>9. SANÇÕES ADMINISTRATIVAS</w:t>
      </w:r>
    </w:p>
    <w:p w14:paraId="3948AE3A" w14:textId="77777777" w:rsidR="00C92CF8" w:rsidRDefault="00C92CF8" w:rsidP="00F92351">
      <w:pPr>
        <w:widowControl w:val="0"/>
        <w:spacing w:line="276" w:lineRule="auto"/>
        <w:jc w:val="both"/>
        <w:rPr>
          <w:rFonts w:cs="Arial"/>
        </w:rPr>
      </w:pPr>
      <w:r>
        <w:rPr>
          <w:rFonts w:cs="Arial"/>
        </w:rPr>
        <w:t xml:space="preserve">9.1. O descumprimento das obrigações assumidas por ocasião do procedimento desta contratação ensejará a aplicação, garantido o contraditório e a ampla defesa ao fornecedor/prestador, das sanções previstas no Termo de Referência e no art. 156 da Lei Federal </w:t>
      </w:r>
      <w:r w:rsidRPr="003F2C71">
        <w:rPr>
          <w:rFonts w:cs="Arial"/>
        </w:rPr>
        <w:t>nº 14.133/2021, regulamentado no âmbito desta Defensoria Pública por meio da Deliberação CSDP nº 043/2023</w:t>
      </w:r>
      <w:r>
        <w:rPr>
          <w:rStyle w:val="Refdenotaderodap"/>
          <w:rFonts w:cs="Arial"/>
        </w:rPr>
        <w:footnoteReference w:id="4"/>
      </w:r>
      <w:r w:rsidRPr="003F2C71">
        <w:rPr>
          <w:rFonts w:cs="Arial"/>
        </w:rPr>
        <w:t>.</w:t>
      </w:r>
    </w:p>
    <w:p w14:paraId="3450BE37" w14:textId="77777777" w:rsidR="00C92CF8" w:rsidRDefault="00C92CF8" w:rsidP="00F92351">
      <w:pPr>
        <w:widowControl w:val="0"/>
        <w:spacing w:line="276" w:lineRule="auto"/>
        <w:jc w:val="both"/>
        <w:rPr>
          <w:rFonts w:cs="Arial"/>
        </w:rPr>
      </w:pPr>
    </w:p>
    <w:p w14:paraId="189E00FA" w14:textId="77777777" w:rsidR="00C92CF8" w:rsidRDefault="00C92CF8" w:rsidP="00F92351">
      <w:pPr>
        <w:widowControl w:val="0"/>
        <w:spacing w:line="276" w:lineRule="auto"/>
        <w:jc w:val="both"/>
        <w:rPr>
          <w:rFonts w:cs="Arial"/>
        </w:rPr>
      </w:pPr>
      <w:r>
        <w:rPr>
          <w:rFonts w:cs="Arial"/>
          <w:b/>
        </w:rPr>
        <w:t>10. LEGISLAÇÃO APLICÁVEL</w:t>
      </w:r>
    </w:p>
    <w:p w14:paraId="009824C1" w14:textId="77777777" w:rsidR="00C92CF8" w:rsidRDefault="00C92CF8" w:rsidP="00F92351">
      <w:pPr>
        <w:widowControl w:val="0"/>
        <w:spacing w:line="276" w:lineRule="auto"/>
        <w:jc w:val="both"/>
        <w:rPr>
          <w:rFonts w:cs="Arial"/>
        </w:rPr>
      </w:pPr>
      <w:r>
        <w:rPr>
          <w:rFonts w:cs="Arial"/>
        </w:rPr>
        <w:t xml:space="preserve">10.1. Aplicam-se à presente avença as disposições contidas na Lei Federal nº 14.133/2021, na Lei Complementar Federal nº 123/2006, </w:t>
      </w:r>
      <w:r w:rsidRPr="00522336">
        <w:rPr>
          <w:rFonts w:cs="Arial"/>
        </w:rPr>
        <w:t>na Resolução DPG nº 375/2023</w:t>
      </w:r>
      <w:r>
        <w:rPr>
          <w:rFonts w:cs="Arial"/>
        </w:rPr>
        <w:t xml:space="preserve">, na </w:t>
      </w:r>
      <w:r w:rsidRPr="00522336">
        <w:rPr>
          <w:rFonts w:cs="Arial"/>
        </w:rPr>
        <w:t>Deliberação CSDP nº 043/2023</w:t>
      </w:r>
      <w:r>
        <w:rPr>
          <w:rFonts w:cs="Arial"/>
        </w:rPr>
        <w:t xml:space="preserve"> </w:t>
      </w:r>
      <w:r w:rsidRPr="00522336">
        <w:rPr>
          <w:rFonts w:cs="Arial"/>
        </w:rPr>
        <w:t>e,</w:t>
      </w:r>
      <w:r>
        <w:rPr>
          <w:rFonts w:cs="Arial"/>
        </w:rPr>
        <w:t xml:space="preserve"> subsidiariamente, no Decreto Federal nº 11.462/2023.</w:t>
      </w:r>
    </w:p>
    <w:p w14:paraId="67C6C0D9" w14:textId="77777777" w:rsidR="00C92CF8" w:rsidRDefault="00C92CF8" w:rsidP="00F92351">
      <w:pPr>
        <w:widowControl w:val="0"/>
        <w:spacing w:line="276" w:lineRule="auto"/>
        <w:jc w:val="both"/>
        <w:rPr>
          <w:rFonts w:cs="Arial"/>
        </w:rPr>
      </w:pPr>
      <w:r>
        <w:rPr>
          <w:rFonts w:cs="Arial"/>
        </w:rPr>
        <w:t xml:space="preserve">10.2. Os diplomas legais indicados no </w:t>
      </w:r>
      <w:r w:rsidRPr="00522336">
        <w:rPr>
          <w:rFonts w:cs="Arial"/>
          <w:highlight w:val="lightGray"/>
        </w:rPr>
        <w:t>Item 10.1</w:t>
      </w:r>
      <w:r>
        <w:rPr>
          <w:rFonts w:cs="Arial"/>
        </w:rPr>
        <w:t xml:space="preserve"> aplicam-se especialmente quanto aos casos omissos.</w:t>
      </w:r>
    </w:p>
    <w:p w14:paraId="4EE142A3" w14:textId="77777777" w:rsidR="00C92CF8" w:rsidRDefault="00C92CF8" w:rsidP="00F92351">
      <w:pPr>
        <w:widowControl w:val="0"/>
        <w:spacing w:line="276" w:lineRule="auto"/>
        <w:jc w:val="both"/>
        <w:rPr>
          <w:rFonts w:cs="Arial"/>
          <w:highlight w:val="green"/>
        </w:rPr>
      </w:pPr>
    </w:p>
    <w:p w14:paraId="32C64B8C" w14:textId="77777777" w:rsidR="00C92CF8" w:rsidRDefault="00C92CF8" w:rsidP="00F92351">
      <w:pPr>
        <w:widowControl w:val="0"/>
        <w:spacing w:line="276" w:lineRule="auto"/>
        <w:jc w:val="both"/>
        <w:rPr>
          <w:rFonts w:cs="Arial"/>
        </w:rPr>
      </w:pPr>
      <w:r>
        <w:rPr>
          <w:rFonts w:cs="Arial"/>
          <w:b/>
        </w:rPr>
        <w:t>11. DISPOSIÇÕES GERAIS</w:t>
      </w:r>
    </w:p>
    <w:p w14:paraId="7C4CF5A6" w14:textId="77777777" w:rsidR="00C92CF8" w:rsidRDefault="00C92CF8" w:rsidP="00F92351">
      <w:pPr>
        <w:widowControl w:val="0"/>
        <w:spacing w:line="276" w:lineRule="auto"/>
        <w:jc w:val="both"/>
        <w:rPr>
          <w:rFonts w:cs="Arial"/>
        </w:rPr>
      </w:pPr>
      <w:r>
        <w:rPr>
          <w:rFonts w:cs="Arial"/>
        </w:rPr>
        <w:t>11.1. O beneficiário do presente registro de preços assume o compromisso de executar o objeto desta ARP, até as quantidades máximas referidas/estimadas, pelo preço registrado, durante o prazo de validade da ARP, em conformidade com o Instrumento Convocatório que rege o processo desta contratação.</w:t>
      </w:r>
    </w:p>
    <w:p w14:paraId="2F78DF8F" w14:textId="77777777" w:rsidR="00C92CF8" w:rsidRDefault="00C92CF8" w:rsidP="00F92351">
      <w:pPr>
        <w:widowControl w:val="0"/>
        <w:spacing w:line="276" w:lineRule="auto"/>
        <w:jc w:val="both"/>
        <w:rPr>
          <w:rFonts w:cs="Arial"/>
        </w:rPr>
      </w:pPr>
      <w:r>
        <w:rPr>
          <w:rFonts w:cs="Arial"/>
        </w:rPr>
        <w:t>11.2. Para dirimir questões oriundas da presente ARP fica eleito o Foro Central da Comarca da Região Metropolitana de Curitiba</w:t>
      </w:r>
    </w:p>
    <w:p w14:paraId="4B254D56" w14:textId="77777777" w:rsidR="00C92CF8" w:rsidRDefault="00C92CF8" w:rsidP="00F92351">
      <w:pPr>
        <w:widowControl w:val="0"/>
        <w:spacing w:line="276" w:lineRule="auto"/>
        <w:jc w:val="both"/>
        <w:rPr>
          <w:rFonts w:cs="Arial"/>
        </w:rPr>
      </w:pPr>
    </w:p>
    <w:p w14:paraId="7114B4A8" w14:textId="77777777" w:rsidR="00C92CF8" w:rsidRPr="006C236B" w:rsidRDefault="00C92CF8" w:rsidP="00F92351">
      <w:pPr>
        <w:widowControl w:val="0"/>
        <w:spacing w:line="276" w:lineRule="auto"/>
        <w:ind w:firstLine="567"/>
        <w:jc w:val="both"/>
        <w:rPr>
          <w:rFonts w:cs="Arial"/>
        </w:rPr>
      </w:pPr>
      <w:r w:rsidRPr="006C236B">
        <w:rPr>
          <w:rFonts w:cs="Arial"/>
        </w:rPr>
        <w:t>E, por estarem assim justas e contratadas, as partes assinam este termo, para que se produzam os necessários efeitos legais.</w:t>
      </w:r>
    </w:p>
    <w:p w14:paraId="426377C2" w14:textId="77777777" w:rsidR="00C92CF8" w:rsidRDefault="00C92CF8" w:rsidP="00F92351">
      <w:pPr>
        <w:widowControl w:val="0"/>
        <w:spacing w:line="276" w:lineRule="auto"/>
        <w:jc w:val="both"/>
        <w:rPr>
          <w:rFonts w:cs="Arial"/>
          <w:highlight w:val="green"/>
        </w:rPr>
      </w:pPr>
    </w:p>
    <w:p w14:paraId="76B6E3D6" w14:textId="77777777" w:rsidR="00C92CF8" w:rsidRDefault="00C92CF8" w:rsidP="00F92351">
      <w:pPr>
        <w:widowControl w:val="0"/>
        <w:spacing w:line="276" w:lineRule="auto"/>
        <w:jc w:val="both"/>
        <w:rPr>
          <w:rFonts w:cs="Arial"/>
          <w:highlight w:val="green"/>
        </w:rPr>
      </w:pPr>
    </w:p>
    <w:p w14:paraId="27E9C0D3" w14:textId="77777777" w:rsidR="00C92CF8" w:rsidRDefault="00C92CF8" w:rsidP="00F92351">
      <w:pPr>
        <w:widowControl w:val="0"/>
        <w:spacing w:line="276" w:lineRule="auto"/>
        <w:jc w:val="both"/>
        <w:rPr>
          <w:rFonts w:cs="Arial"/>
          <w:highlight w:val="green"/>
        </w:rPr>
      </w:pPr>
    </w:p>
    <w:p w14:paraId="7CF62883" w14:textId="77777777" w:rsidR="00C92CF8" w:rsidRDefault="00C92CF8" w:rsidP="00F92351">
      <w:pPr>
        <w:widowControl w:val="0"/>
        <w:spacing w:line="276" w:lineRule="auto"/>
        <w:jc w:val="both"/>
        <w:rPr>
          <w:rFonts w:cs="Arial"/>
        </w:rPr>
      </w:pPr>
      <w:r>
        <w:rPr>
          <w:rFonts w:cs="Arial"/>
        </w:rPr>
        <w:t>Curitiba, data da assinatura digital</w:t>
      </w:r>
      <w:r>
        <w:rPr>
          <w:rStyle w:val="Refdenotaderodap"/>
          <w:rFonts w:cs="Arial"/>
        </w:rPr>
        <w:footnoteReference w:id="5"/>
      </w:r>
      <w:r>
        <w:rPr>
          <w:rFonts w:cs="Arial"/>
        </w:rPr>
        <w:t>.</w:t>
      </w:r>
    </w:p>
    <w:p w14:paraId="0A7D1E08" w14:textId="77777777" w:rsidR="00C92CF8" w:rsidRDefault="00C92CF8" w:rsidP="00F92351">
      <w:pPr>
        <w:widowControl w:val="0"/>
        <w:spacing w:line="276" w:lineRule="auto"/>
        <w:jc w:val="both"/>
        <w:rPr>
          <w:rFonts w:cs="Arial"/>
        </w:rPr>
      </w:pPr>
    </w:p>
    <w:tbl>
      <w:tblPr>
        <w:tblW w:w="9903" w:type="dxa"/>
        <w:tblLayout w:type="fixed"/>
        <w:tblLook w:val="0000" w:firstRow="0" w:lastRow="0" w:firstColumn="0" w:lastColumn="0" w:noHBand="0" w:noVBand="0"/>
      </w:tblPr>
      <w:tblGrid>
        <w:gridCol w:w="324"/>
        <w:gridCol w:w="4496"/>
        <w:gridCol w:w="174"/>
        <w:gridCol w:w="4362"/>
        <w:gridCol w:w="547"/>
      </w:tblGrid>
      <w:tr w:rsidR="00C92CF8" w14:paraId="3CB4B275" w14:textId="77777777" w:rsidTr="00BE67B9">
        <w:trPr>
          <w:trHeight w:val="494"/>
        </w:trPr>
        <w:tc>
          <w:tcPr>
            <w:tcW w:w="4820" w:type="dxa"/>
            <w:gridSpan w:val="2"/>
            <w:vAlign w:val="center"/>
          </w:tcPr>
          <w:p w14:paraId="7CF5D6DE" w14:textId="77777777" w:rsidR="00C92CF8" w:rsidRDefault="00C92CF8" w:rsidP="00F92351">
            <w:pPr>
              <w:widowControl w:val="0"/>
              <w:spacing w:before="120" w:after="120" w:line="276" w:lineRule="auto"/>
              <w:jc w:val="center"/>
              <w:rPr>
                <w:rFonts w:cs="Arial"/>
                <w:b/>
                <w:bCs/>
                <w:color w:val="FF0000"/>
              </w:rPr>
            </w:pPr>
            <w:r>
              <w:rPr>
                <w:rFonts w:cs="Arial"/>
                <w:b/>
                <w:bCs/>
                <w:color w:val="FF0000"/>
              </w:rPr>
              <w:t>[AUTORIDADE COMPETENTE DA DPE-PR]</w:t>
            </w:r>
          </w:p>
          <w:p w14:paraId="7E410B2A" w14:textId="77777777" w:rsidR="00C92CF8" w:rsidRDefault="00C92CF8" w:rsidP="00F92351">
            <w:pPr>
              <w:widowControl w:val="0"/>
              <w:spacing w:before="120" w:after="120" w:line="276" w:lineRule="auto"/>
              <w:jc w:val="center"/>
              <w:rPr>
                <w:rFonts w:cs="Arial"/>
                <w:bCs/>
                <w:color w:val="FF0000"/>
              </w:rPr>
            </w:pPr>
            <w:r>
              <w:rPr>
                <w:rFonts w:cs="Arial"/>
                <w:bCs/>
                <w:color w:val="FF0000"/>
              </w:rPr>
              <w:t>DEFENSORIA PÚBLICA DO ESTADO DO PARANÁ</w:t>
            </w:r>
          </w:p>
        </w:tc>
        <w:tc>
          <w:tcPr>
            <w:tcW w:w="5083" w:type="dxa"/>
            <w:gridSpan w:val="3"/>
            <w:vAlign w:val="center"/>
          </w:tcPr>
          <w:p w14:paraId="205648AA" w14:textId="77777777" w:rsidR="00C92CF8" w:rsidRDefault="00C92CF8" w:rsidP="00F92351">
            <w:pPr>
              <w:widowControl w:val="0"/>
              <w:spacing w:before="120" w:after="120" w:line="276" w:lineRule="auto"/>
              <w:jc w:val="center"/>
              <w:rPr>
                <w:rFonts w:cs="Arial"/>
                <w:b/>
                <w:bCs/>
                <w:color w:val="FF0000"/>
              </w:rPr>
            </w:pPr>
          </w:p>
          <w:p w14:paraId="292E65B8" w14:textId="77777777" w:rsidR="00C92CF8" w:rsidRDefault="00C92CF8" w:rsidP="00F92351">
            <w:pPr>
              <w:widowControl w:val="0"/>
              <w:spacing w:before="120" w:after="120" w:line="276" w:lineRule="auto"/>
              <w:jc w:val="center"/>
              <w:rPr>
                <w:rFonts w:cs="Arial"/>
                <w:b/>
                <w:bCs/>
                <w:color w:val="FF0000"/>
              </w:rPr>
            </w:pPr>
            <w:r>
              <w:rPr>
                <w:rFonts w:cs="Arial"/>
                <w:b/>
                <w:bCs/>
                <w:color w:val="FF0000"/>
              </w:rPr>
              <w:t>[NOME DO REPRESENTANTE DO FORNECEDOR/PRESTADOR]</w:t>
            </w:r>
          </w:p>
          <w:p w14:paraId="74011404" w14:textId="77777777" w:rsidR="00C92CF8" w:rsidRDefault="00C92CF8" w:rsidP="00F92351">
            <w:pPr>
              <w:widowControl w:val="0"/>
              <w:spacing w:before="120" w:after="120" w:line="276" w:lineRule="auto"/>
              <w:ind w:left="-108"/>
              <w:jc w:val="center"/>
              <w:rPr>
                <w:rFonts w:cs="Arial"/>
                <w:bCs/>
                <w:color w:val="FF0000"/>
              </w:rPr>
            </w:pPr>
            <w:r>
              <w:rPr>
                <w:rFonts w:cs="Arial"/>
                <w:bCs/>
                <w:color w:val="FF0000"/>
              </w:rPr>
              <w:t>[RAZÃO SOCIAL DO FORNECEDOR/PRESTADOR]</w:t>
            </w:r>
          </w:p>
          <w:p w14:paraId="6869C4ED" w14:textId="77777777" w:rsidR="00C92CF8" w:rsidRDefault="00C92CF8" w:rsidP="00F92351">
            <w:pPr>
              <w:widowControl w:val="0"/>
              <w:spacing w:before="120" w:after="120" w:line="276" w:lineRule="auto"/>
              <w:jc w:val="center"/>
              <w:rPr>
                <w:rFonts w:cs="Arial"/>
                <w:b/>
                <w:bCs/>
              </w:rPr>
            </w:pPr>
          </w:p>
        </w:tc>
      </w:tr>
      <w:tr w:rsidR="00C92CF8" w14:paraId="66B2BFAD" w14:textId="77777777" w:rsidTr="00BE67B9">
        <w:trPr>
          <w:gridBefore w:val="1"/>
          <w:gridAfter w:val="1"/>
          <w:wBefore w:w="324" w:type="dxa"/>
          <w:wAfter w:w="547" w:type="dxa"/>
        </w:trPr>
        <w:tc>
          <w:tcPr>
            <w:tcW w:w="4670" w:type="dxa"/>
            <w:gridSpan w:val="2"/>
            <w:vAlign w:val="bottom"/>
          </w:tcPr>
          <w:p w14:paraId="7B2EFDBB" w14:textId="77777777" w:rsidR="00C92CF8" w:rsidRDefault="00C92CF8" w:rsidP="00F92351">
            <w:pPr>
              <w:pStyle w:val="Standard"/>
              <w:widowControl w:val="0"/>
              <w:spacing w:line="276" w:lineRule="auto"/>
              <w:jc w:val="both"/>
              <w:rPr>
                <w:rFonts w:ascii="Arial" w:hAnsi="Arial" w:cs="Arial"/>
                <w:sz w:val="24"/>
                <w:szCs w:val="24"/>
              </w:rPr>
            </w:pPr>
            <w:r>
              <w:rPr>
                <w:rFonts w:ascii="Arial" w:hAnsi="Arial" w:cs="Arial"/>
                <w:sz w:val="24"/>
                <w:szCs w:val="24"/>
              </w:rPr>
              <w:t>TESTEMUNHAS:</w:t>
            </w:r>
          </w:p>
          <w:p w14:paraId="54C8D6DC" w14:textId="77777777" w:rsidR="00C92CF8" w:rsidRDefault="00C92CF8" w:rsidP="00F92351">
            <w:pPr>
              <w:pStyle w:val="Standard"/>
              <w:widowControl w:val="0"/>
              <w:spacing w:line="276" w:lineRule="auto"/>
              <w:jc w:val="both"/>
              <w:rPr>
                <w:rFonts w:ascii="Arial" w:hAnsi="Arial" w:cs="Arial"/>
                <w:sz w:val="24"/>
                <w:szCs w:val="24"/>
              </w:rPr>
            </w:pPr>
          </w:p>
          <w:p w14:paraId="37E78D5D" w14:textId="77777777" w:rsidR="00C92CF8" w:rsidRDefault="00C92CF8" w:rsidP="00F92351">
            <w:pPr>
              <w:pStyle w:val="Standard"/>
              <w:widowControl w:val="0"/>
              <w:spacing w:line="276" w:lineRule="auto"/>
              <w:jc w:val="both"/>
              <w:rPr>
                <w:rFonts w:ascii="Arial" w:hAnsi="Arial" w:cs="Arial"/>
                <w:sz w:val="24"/>
                <w:szCs w:val="24"/>
              </w:rPr>
            </w:pPr>
          </w:p>
          <w:p w14:paraId="492701A6" w14:textId="77777777" w:rsidR="00C92CF8" w:rsidRDefault="00C92CF8" w:rsidP="00F92351">
            <w:pPr>
              <w:pStyle w:val="Standard"/>
              <w:widowControl w:val="0"/>
              <w:spacing w:line="276" w:lineRule="auto"/>
              <w:jc w:val="both"/>
              <w:rPr>
                <w:rFonts w:ascii="Arial" w:hAnsi="Arial" w:cs="Arial"/>
                <w:sz w:val="24"/>
                <w:szCs w:val="24"/>
              </w:rPr>
            </w:pPr>
            <w:r>
              <w:rPr>
                <w:rFonts w:ascii="Arial" w:hAnsi="Arial" w:cs="Arial"/>
                <w:sz w:val="24"/>
                <w:szCs w:val="24"/>
              </w:rPr>
              <w:t>______________________________</w:t>
            </w:r>
          </w:p>
          <w:p w14:paraId="7877277A" w14:textId="77777777" w:rsidR="00C92CF8" w:rsidRDefault="00C92CF8" w:rsidP="00F92351">
            <w:pPr>
              <w:pStyle w:val="Standard"/>
              <w:widowControl w:val="0"/>
              <w:spacing w:line="276" w:lineRule="auto"/>
              <w:jc w:val="both"/>
              <w:rPr>
                <w:rFonts w:ascii="Arial" w:hAnsi="Arial" w:cs="Arial"/>
                <w:sz w:val="24"/>
                <w:szCs w:val="24"/>
              </w:rPr>
            </w:pPr>
            <w:r>
              <w:rPr>
                <w:rFonts w:ascii="Arial" w:hAnsi="Arial" w:cs="Arial"/>
                <w:sz w:val="24"/>
                <w:szCs w:val="24"/>
              </w:rPr>
              <w:t>Nome:</w:t>
            </w:r>
          </w:p>
          <w:p w14:paraId="0E325BEC" w14:textId="77777777" w:rsidR="00C92CF8" w:rsidRDefault="00C92CF8" w:rsidP="00F92351">
            <w:pPr>
              <w:pStyle w:val="Standard"/>
              <w:widowControl w:val="0"/>
              <w:spacing w:line="276" w:lineRule="auto"/>
              <w:jc w:val="both"/>
              <w:rPr>
                <w:rFonts w:ascii="Arial" w:hAnsi="Arial" w:cs="Arial"/>
                <w:sz w:val="24"/>
                <w:szCs w:val="24"/>
              </w:rPr>
            </w:pPr>
            <w:r>
              <w:rPr>
                <w:rFonts w:ascii="Arial" w:hAnsi="Arial" w:cs="Arial"/>
                <w:sz w:val="24"/>
                <w:szCs w:val="24"/>
              </w:rPr>
              <w:t>CPF:</w:t>
            </w:r>
          </w:p>
        </w:tc>
        <w:tc>
          <w:tcPr>
            <w:tcW w:w="4362" w:type="dxa"/>
            <w:vAlign w:val="bottom"/>
          </w:tcPr>
          <w:p w14:paraId="3CFD3617" w14:textId="77777777" w:rsidR="00C92CF8" w:rsidRDefault="00C92CF8" w:rsidP="00F92351">
            <w:pPr>
              <w:pStyle w:val="Standard"/>
              <w:widowControl w:val="0"/>
              <w:spacing w:line="276" w:lineRule="auto"/>
              <w:jc w:val="both"/>
              <w:rPr>
                <w:rFonts w:ascii="Arial" w:hAnsi="Arial" w:cs="Arial"/>
                <w:sz w:val="24"/>
                <w:szCs w:val="24"/>
              </w:rPr>
            </w:pPr>
          </w:p>
          <w:p w14:paraId="5910E386" w14:textId="77777777" w:rsidR="00C92CF8" w:rsidRDefault="00C92CF8" w:rsidP="00F92351">
            <w:pPr>
              <w:pStyle w:val="Standard"/>
              <w:widowControl w:val="0"/>
              <w:spacing w:line="276" w:lineRule="auto"/>
              <w:jc w:val="both"/>
              <w:rPr>
                <w:rFonts w:ascii="Arial" w:hAnsi="Arial" w:cs="Arial"/>
                <w:sz w:val="24"/>
                <w:szCs w:val="24"/>
              </w:rPr>
            </w:pPr>
          </w:p>
          <w:p w14:paraId="77F57D58" w14:textId="77777777" w:rsidR="00C92CF8" w:rsidRDefault="00C92CF8" w:rsidP="00F92351">
            <w:pPr>
              <w:pStyle w:val="Standard"/>
              <w:widowControl w:val="0"/>
              <w:spacing w:line="276" w:lineRule="auto"/>
              <w:jc w:val="both"/>
              <w:rPr>
                <w:rFonts w:ascii="Arial" w:hAnsi="Arial" w:cs="Arial"/>
                <w:sz w:val="24"/>
                <w:szCs w:val="24"/>
              </w:rPr>
            </w:pPr>
            <w:r>
              <w:rPr>
                <w:rFonts w:ascii="Arial" w:hAnsi="Arial" w:cs="Arial"/>
                <w:sz w:val="24"/>
                <w:szCs w:val="24"/>
              </w:rPr>
              <w:t>______________________________</w:t>
            </w:r>
          </w:p>
          <w:p w14:paraId="1FD687DD" w14:textId="77777777" w:rsidR="00C92CF8" w:rsidRDefault="00C92CF8" w:rsidP="00F92351">
            <w:pPr>
              <w:pStyle w:val="Standard"/>
              <w:widowControl w:val="0"/>
              <w:spacing w:line="276" w:lineRule="auto"/>
              <w:jc w:val="both"/>
              <w:rPr>
                <w:rFonts w:ascii="Arial" w:hAnsi="Arial" w:cs="Arial"/>
                <w:sz w:val="24"/>
                <w:szCs w:val="24"/>
              </w:rPr>
            </w:pPr>
            <w:r>
              <w:rPr>
                <w:rFonts w:ascii="Arial" w:hAnsi="Arial" w:cs="Arial"/>
                <w:sz w:val="24"/>
                <w:szCs w:val="24"/>
              </w:rPr>
              <w:t>Nome:</w:t>
            </w:r>
          </w:p>
          <w:p w14:paraId="0426FC89" w14:textId="77777777" w:rsidR="00C92CF8" w:rsidRDefault="00C92CF8" w:rsidP="00F92351">
            <w:pPr>
              <w:pStyle w:val="Standard"/>
              <w:widowControl w:val="0"/>
              <w:suppressAutoHyphens w:val="0"/>
              <w:spacing w:line="276" w:lineRule="auto"/>
              <w:jc w:val="both"/>
              <w:rPr>
                <w:rFonts w:ascii="Arial" w:hAnsi="Arial" w:cs="Arial"/>
                <w:sz w:val="24"/>
                <w:szCs w:val="24"/>
              </w:rPr>
            </w:pPr>
            <w:r>
              <w:rPr>
                <w:rFonts w:ascii="Arial" w:hAnsi="Arial" w:cs="Arial"/>
                <w:sz w:val="24"/>
                <w:szCs w:val="24"/>
              </w:rPr>
              <w:t>CPF:</w:t>
            </w:r>
            <w:bookmarkStart w:id="4" w:name="_Hlk180160545"/>
            <w:bookmarkStart w:id="5" w:name="_Hlk119681563"/>
            <w:bookmarkEnd w:id="4"/>
            <w:bookmarkEnd w:id="5"/>
          </w:p>
        </w:tc>
      </w:tr>
    </w:tbl>
    <w:p w14:paraId="72703A9E" w14:textId="77777777" w:rsidR="00C92CF8" w:rsidRDefault="00C92CF8" w:rsidP="00F92351">
      <w:pPr>
        <w:widowControl w:val="0"/>
        <w:spacing w:line="276" w:lineRule="auto"/>
        <w:jc w:val="both"/>
        <w:rPr>
          <w:rFonts w:cs="Arial"/>
          <w:b/>
        </w:rPr>
      </w:pPr>
      <w:r>
        <w:br w:type="page"/>
      </w:r>
    </w:p>
    <w:p w14:paraId="7844AA2B" w14:textId="65FA4BEA" w:rsidR="0064248C" w:rsidRPr="00DB278A" w:rsidRDefault="0064248C" w:rsidP="00F92351">
      <w:pPr>
        <w:widowControl w:val="0"/>
        <w:spacing w:line="276" w:lineRule="auto"/>
        <w:jc w:val="center"/>
        <w:rPr>
          <w:rFonts w:eastAsia="Verdana" w:cs="Arial"/>
          <w:b/>
          <w:szCs w:val="24"/>
        </w:rPr>
      </w:pPr>
      <w:r>
        <w:rPr>
          <w:rFonts w:eastAsia="Verdana" w:cs="Arial"/>
          <w:b/>
          <w:szCs w:val="24"/>
        </w:rPr>
        <w:t>APÊNDICE</w:t>
      </w:r>
      <w:r w:rsidRPr="005E65C3">
        <w:rPr>
          <w:rFonts w:eastAsia="Verdana" w:cs="Arial"/>
          <w:b/>
          <w:szCs w:val="24"/>
        </w:rPr>
        <w:t xml:space="preserve"> </w:t>
      </w:r>
      <w:r>
        <w:rPr>
          <w:rFonts w:eastAsia="Verdana" w:cs="Arial"/>
          <w:b/>
          <w:szCs w:val="24"/>
        </w:rPr>
        <w:t>I</w:t>
      </w:r>
      <w:r w:rsidR="00282503">
        <w:rPr>
          <w:rFonts w:eastAsia="Verdana" w:cs="Arial"/>
          <w:b/>
          <w:szCs w:val="24"/>
        </w:rPr>
        <w:t xml:space="preserve"> -</w:t>
      </w:r>
      <w:r w:rsidRPr="005E65C3">
        <w:rPr>
          <w:rFonts w:eastAsia="Verdana" w:cs="Arial"/>
          <w:b/>
          <w:szCs w:val="24"/>
        </w:rPr>
        <w:t xml:space="preserve"> </w:t>
      </w:r>
      <w:r w:rsidRPr="00DB278A">
        <w:rPr>
          <w:rFonts w:eastAsia="Verdana" w:cs="Arial"/>
          <w:b/>
          <w:szCs w:val="24"/>
        </w:rPr>
        <w:t>CADASTRO RESERVA</w:t>
      </w:r>
    </w:p>
    <w:p w14:paraId="7D4124AF" w14:textId="77777777" w:rsidR="0064248C" w:rsidRPr="00DB278A" w:rsidRDefault="0064248C" w:rsidP="00F92351">
      <w:pPr>
        <w:widowControl w:val="0"/>
        <w:spacing w:line="276" w:lineRule="auto"/>
        <w:jc w:val="center"/>
        <w:rPr>
          <w:rFonts w:eastAsia="Verdana" w:cs="Arial"/>
          <w:b/>
          <w:szCs w:val="24"/>
        </w:rPr>
      </w:pPr>
    </w:p>
    <w:p w14:paraId="47295186" w14:textId="77777777" w:rsidR="0064248C" w:rsidRDefault="0064248C" w:rsidP="00F92351">
      <w:pPr>
        <w:widowControl w:val="0"/>
        <w:spacing w:line="276" w:lineRule="auto"/>
        <w:jc w:val="both"/>
        <w:rPr>
          <w:rFonts w:eastAsia="Verdana" w:cs="Arial"/>
          <w:szCs w:val="24"/>
        </w:rPr>
      </w:pPr>
      <w:r>
        <w:rPr>
          <w:rFonts w:eastAsia="Verdana" w:cs="Arial"/>
          <w:szCs w:val="24"/>
        </w:rPr>
        <w:t xml:space="preserve">1. </w:t>
      </w:r>
      <w:r w:rsidRPr="00DB278A">
        <w:rPr>
          <w:rFonts w:eastAsia="Verdana" w:cs="Arial"/>
          <w:szCs w:val="24"/>
        </w:rPr>
        <w:t>Seguindo a ordem de classificação, segue relação de fornecedores que aceitaram cotar os itens com preços iguais ao adjudicatário:</w:t>
      </w:r>
    </w:p>
    <w:p w14:paraId="17295694" w14:textId="77777777" w:rsidR="0064248C" w:rsidRPr="005E65C3" w:rsidRDefault="0064248C" w:rsidP="00F92351">
      <w:pPr>
        <w:widowControl w:val="0"/>
        <w:spacing w:line="276" w:lineRule="auto"/>
        <w:jc w:val="center"/>
        <w:rPr>
          <w:rFonts w:eastAsia="Verdana" w:cs="Arial"/>
          <w:szCs w:val="24"/>
        </w:rPr>
      </w:pPr>
    </w:p>
    <w:tbl>
      <w:tblPr>
        <w:tblW w:w="92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838"/>
        <w:gridCol w:w="4397"/>
        <w:gridCol w:w="2996"/>
      </w:tblGrid>
      <w:tr w:rsidR="0064248C" w:rsidRPr="005E65C3" w14:paraId="229302EE" w14:textId="77777777" w:rsidTr="00687EB3">
        <w:trPr>
          <w:trHeight w:val="316"/>
        </w:trPr>
        <w:tc>
          <w:tcPr>
            <w:tcW w:w="1838" w:type="dxa"/>
            <w:shd w:val="clear" w:color="auto" w:fill="D9F2D0" w:themeFill="accent6" w:themeFillTint="33"/>
          </w:tcPr>
          <w:p w14:paraId="27EB1787" w14:textId="77777777" w:rsidR="0064248C" w:rsidRDefault="0064248C" w:rsidP="00F92351">
            <w:pPr>
              <w:widowControl w:val="0"/>
              <w:spacing w:line="276" w:lineRule="auto"/>
              <w:jc w:val="center"/>
              <w:rPr>
                <w:rFonts w:cs="Arial"/>
                <w:b/>
                <w:bCs/>
                <w:color w:val="000000"/>
                <w:szCs w:val="24"/>
                <w:lang w:eastAsia="pt-BR"/>
              </w:rPr>
            </w:pPr>
            <w:r>
              <w:rPr>
                <w:rFonts w:cs="Arial"/>
                <w:b/>
                <w:bCs/>
                <w:color w:val="000000"/>
                <w:szCs w:val="24"/>
                <w:lang w:eastAsia="pt-BR"/>
              </w:rPr>
              <w:t>Classificação</w:t>
            </w:r>
          </w:p>
        </w:tc>
        <w:tc>
          <w:tcPr>
            <w:tcW w:w="4397" w:type="dxa"/>
            <w:shd w:val="clear" w:color="auto" w:fill="D9F2D0" w:themeFill="accent6" w:themeFillTint="33"/>
            <w:noWrap/>
            <w:vAlign w:val="center"/>
            <w:hideMark/>
          </w:tcPr>
          <w:p w14:paraId="00F24C85" w14:textId="77777777" w:rsidR="0064248C" w:rsidRPr="005E65C3" w:rsidRDefault="0064248C" w:rsidP="00F92351">
            <w:pPr>
              <w:widowControl w:val="0"/>
              <w:spacing w:line="276" w:lineRule="auto"/>
              <w:jc w:val="center"/>
              <w:rPr>
                <w:rFonts w:cs="Arial"/>
                <w:b/>
                <w:bCs/>
                <w:color w:val="000000"/>
                <w:szCs w:val="24"/>
                <w:lang w:eastAsia="pt-BR"/>
              </w:rPr>
            </w:pPr>
            <w:r>
              <w:rPr>
                <w:rFonts w:cs="Arial"/>
                <w:b/>
                <w:bCs/>
                <w:color w:val="000000"/>
                <w:szCs w:val="24"/>
                <w:lang w:eastAsia="pt-BR"/>
              </w:rPr>
              <w:t>EMPRESA</w:t>
            </w:r>
          </w:p>
        </w:tc>
        <w:tc>
          <w:tcPr>
            <w:tcW w:w="2996" w:type="dxa"/>
            <w:shd w:val="clear" w:color="auto" w:fill="D9F2D0" w:themeFill="accent6" w:themeFillTint="33"/>
            <w:noWrap/>
            <w:vAlign w:val="center"/>
            <w:hideMark/>
          </w:tcPr>
          <w:p w14:paraId="6A6E3FD0" w14:textId="77777777" w:rsidR="0064248C" w:rsidRPr="005E65C3" w:rsidRDefault="0064248C" w:rsidP="00F92351">
            <w:pPr>
              <w:widowControl w:val="0"/>
              <w:spacing w:line="276" w:lineRule="auto"/>
              <w:jc w:val="center"/>
              <w:rPr>
                <w:rFonts w:cs="Arial"/>
                <w:b/>
                <w:bCs/>
                <w:color w:val="000000"/>
                <w:szCs w:val="24"/>
                <w:lang w:eastAsia="pt-BR"/>
              </w:rPr>
            </w:pPr>
            <w:r>
              <w:rPr>
                <w:rFonts w:cs="Arial"/>
                <w:b/>
                <w:bCs/>
                <w:color w:val="000000"/>
                <w:szCs w:val="24"/>
                <w:lang w:eastAsia="pt-BR"/>
              </w:rPr>
              <w:t>CNPJ</w:t>
            </w:r>
          </w:p>
        </w:tc>
      </w:tr>
      <w:tr w:rsidR="0064248C" w:rsidRPr="005E65C3" w14:paraId="012B3B71" w14:textId="77777777" w:rsidTr="00687EB3">
        <w:trPr>
          <w:trHeight w:val="268"/>
        </w:trPr>
        <w:tc>
          <w:tcPr>
            <w:tcW w:w="1838" w:type="dxa"/>
            <w:shd w:val="clear" w:color="auto" w:fill="F2F2F2" w:themeFill="background1" w:themeFillShade="F2"/>
          </w:tcPr>
          <w:p w14:paraId="7CE426C5" w14:textId="77777777" w:rsidR="0064248C" w:rsidRPr="005E65C3" w:rsidRDefault="0064248C" w:rsidP="00F92351">
            <w:pPr>
              <w:widowControl w:val="0"/>
              <w:spacing w:line="276" w:lineRule="auto"/>
              <w:jc w:val="center"/>
              <w:rPr>
                <w:rFonts w:cs="Arial"/>
                <w:bCs/>
                <w:color w:val="000000"/>
                <w:szCs w:val="24"/>
                <w:lang w:eastAsia="pt-BR"/>
              </w:rPr>
            </w:pPr>
            <w:r>
              <w:rPr>
                <w:rFonts w:cs="Arial"/>
                <w:bCs/>
                <w:color w:val="000000"/>
                <w:szCs w:val="24"/>
                <w:lang w:eastAsia="pt-BR"/>
              </w:rPr>
              <w:t>1</w:t>
            </w:r>
          </w:p>
        </w:tc>
        <w:tc>
          <w:tcPr>
            <w:tcW w:w="4397" w:type="dxa"/>
            <w:shd w:val="clear" w:color="auto" w:fill="F2F2F2" w:themeFill="background1" w:themeFillShade="F2"/>
            <w:noWrap/>
            <w:vAlign w:val="center"/>
          </w:tcPr>
          <w:p w14:paraId="57B04A40" w14:textId="77777777" w:rsidR="0064248C" w:rsidRPr="005E65C3" w:rsidRDefault="0064248C" w:rsidP="00F92351">
            <w:pPr>
              <w:widowControl w:val="0"/>
              <w:spacing w:line="276" w:lineRule="auto"/>
              <w:jc w:val="center"/>
              <w:rPr>
                <w:rFonts w:cs="Arial"/>
                <w:bCs/>
                <w:color w:val="000000"/>
                <w:szCs w:val="24"/>
                <w:lang w:eastAsia="pt-BR"/>
              </w:rPr>
            </w:pPr>
          </w:p>
        </w:tc>
        <w:tc>
          <w:tcPr>
            <w:tcW w:w="2996" w:type="dxa"/>
            <w:shd w:val="clear" w:color="auto" w:fill="F2F2F2" w:themeFill="background1" w:themeFillShade="F2"/>
            <w:noWrap/>
            <w:vAlign w:val="center"/>
          </w:tcPr>
          <w:p w14:paraId="211D6EAA" w14:textId="77777777" w:rsidR="0064248C" w:rsidRPr="005E65C3" w:rsidRDefault="0064248C" w:rsidP="00F92351">
            <w:pPr>
              <w:widowControl w:val="0"/>
              <w:spacing w:line="276" w:lineRule="auto"/>
              <w:jc w:val="center"/>
              <w:rPr>
                <w:rFonts w:cs="Arial"/>
                <w:bCs/>
                <w:color w:val="000000"/>
                <w:szCs w:val="24"/>
                <w:lang w:eastAsia="pt-BR"/>
              </w:rPr>
            </w:pPr>
          </w:p>
        </w:tc>
      </w:tr>
      <w:tr w:rsidR="0064248C" w:rsidRPr="005E65C3" w14:paraId="73E39EF3" w14:textId="77777777" w:rsidTr="00687EB3">
        <w:trPr>
          <w:trHeight w:val="268"/>
        </w:trPr>
        <w:tc>
          <w:tcPr>
            <w:tcW w:w="1838" w:type="dxa"/>
            <w:shd w:val="clear" w:color="auto" w:fill="F2F2F2" w:themeFill="background1" w:themeFillShade="F2"/>
          </w:tcPr>
          <w:p w14:paraId="7293FCB2" w14:textId="77777777" w:rsidR="0064248C" w:rsidRPr="005E65C3" w:rsidRDefault="0064248C" w:rsidP="00F92351">
            <w:pPr>
              <w:widowControl w:val="0"/>
              <w:spacing w:line="276" w:lineRule="auto"/>
              <w:jc w:val="center"/>
              <w:rPr>
                <w:rFonts w:cs="Arial"/>
                <w:bCs/>
                <w:color w:val="000000"/>
                <w:szCs w:val="24"/>
                <w:lang w:eastAsia="pt-BR"/>
              </w:rPr>
            </w:pPr>
            <w:r>
              <w:rPr>
                <w:rFonts w:cs="Arial"/>
                <w:bCs/>
                <w:color w:val="000000"/>
                <w:szCs w:val="24"/>
                <w:lang w:eastAsia="pt-BR"/>
              </w:rPr>
              <w:t>2</w:t>
            </w:r>
          </w:p>
        </w:tc>
        <w:tc>
          <w:tcPr>
            <w:tcW w:w="4397" w:type="dxa"/>
            <w:shd w:val="clear" w:color="auto" w:fill="F2F2F2" w:themeFill="background1" w:themeFillShade="F2"/>
            <w:noWrap/>
            <w:vAlign w:val="center"/>
          </w:tcPr>
          <w:p w14:paraId="32521DAB" w14:textId="77777777" w:rsidR="0064248C" w:rsidRPr="005E65C3" w:rsidRDefault="0064248C" w:rsidP="00F92351">
            <w:pPr>
              <w:widowControl w:val="0"/>
              <w:spacing w:line="276" w:lineRule="auto"/>
              <w:jc w:val="center"/>
              <w:rPr>
                <w:rFonts w:cs="Arial"/>
                <w:bCs/>
                <w:color w:val="000000"/>
                <w:szCs w:val="24"/>
                <w:lang w:eastAsia="pt-BR"/>
              </w:rPr>
            </w:pPr>
          </w:p>
        </w:tc>
        <w:tc>
          <w:tcPr>
            <w:tcW w:w="2996" w:type="dxa"/>
            <w:shd w:val="clear" w:color="auto" w:fill="F2F2F2" w:themeFill="background1" w:themeFillShade="F2"/>
            <w:noWrap/>
            <w:vAlign w:val="center"/>
          </w:tcPr>
          <w:p w14:paraId="134908CF" w14:textId="77777777" w:rsidR="0064248C" w:rsidRPr="005E65C3" w:rsidRDefault="0064248C" w:rsidP="00F92351">
            <w:pPr>
              <w:widowControl w:val="0"/>
              <w:spacing w:line="276" w:lineRule="auto"/>
              <w:jc w:val="center"/>
              <w:rPr>
                <w:rFonts w:cs="Arial"/>
                <w:bCs/>
                <w:color w:val="000000"/>
                <w:szCs w:val="24"/>
                <w:lang w:eastAsia="pt-BR"/>
              </w:rPr>
            </w:pPr>
          </w:p>
        </w:tc>
      </w:tr>
    </w:tbl>
    <w:p w14:paraId="7E55C17E" w14:textId="77777777" w:rsidR="0064248C" w:rsidRPr="005E65C3" w:rsidRDefault="0064248C" w:rsidP="00F92351">
      <w:pPr>
        <w:widowControl w:val="0"/>
        <w:spacing w:line="276" w:lineRule="auto"/>
        <w:jc w:val="both"/>
        <w:rPr>
          <w:rFonts w:eastAsia="Verdana" w:cs="Arial"/>
          <w:szCs w:val="24"/>
        </w:rPr>
      </w:pPr>
    </w:p>
    <w:p w14:paraId="3AECEA4C" w14:textId="77777777" w:rsidR="0064248C" w:rsidRPr="005E65C3" w:rsidRDefault="0064248C" w:rsidP="00F92351">
      <w:pPr>
        <w:widowControl w:val="0"/>
        <w:spacing w:line="276" w:lineRule="auto"/>
        <w:jc w:val="both"/>
        <w:rPr>
          <w:rFonts w:eastAsia="Verdana" w:cs="Arial"/>
          <w:szCs w:val="24"/>
        </w:rPr>
      </w:pPr>
    </w:p>
    <w:p w14:paraId="2DE53243" w14:textId="77777777" w:rsidR="0064248C" w:rsidRPr="005E65C3" w:rsidRDefault="0064248C" w:rsidP="00F92351">
      <w:pPr>
        <w:widowControl w:val="0"/>
        <w:spacing w:line="276" w:lineRule="auto"/>
        <w:jc w:val="both"/>
        <w:rPr>
          <w:rFonts w:eastAsia="Verdana" w:cs="Arial"/>
          <w:szCs w:val="24"/>
        </w:rPr>
      </w:pPr>
      <w:r>
        <w:rPr>
          <w:rFonts w:eastAsia="Verdana" w:cs="Arial"/>
          <w:szCs w:val="24"/>
        </w:rPr>
        <w:t xml:space="preserve">2. </w:t>
      </w:r>
      <w:r w:rsidRPr="00DB278A">
        <w:rPr>
          <w:rFonts w:eastAsia="Verdana" w:cs="Arial"/>
          <w:szCs w:val="24"/>
        </w:rPr>
        <w:t>Seguindo a ordem de classificação, segue relação de fornecedores que mantiveram sua proposta original:</w:t>
      </w:r>
    </w:p>
    <w:p w14:paraId="4CC60736" w14:textId="77777777" w:rsidR="0064248C" w:rsidRPr="005E65C3" w:rsidRDefault="0064248C" w:rsidP="00F92351">
      <w:pPr>
        <w:widowControl w:val="0"/>
        <w:spacing w:line="276" w:lineRule="auto"/>
        <w:jc w:val="both"/>
        <w:rPr>
          <w:rFonts w:eastAsia="Verdana" w:cs="Arial"/>
          <w:szCs w:val="24"/>
        </w:rPr>
      </w:pPr>
    </w:p>
    <w:tbl>
      <w:tblPr>
        <w:tblW w:w="92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838"/>
        <w:gridCol w:w="4397"/>
        <w:gridCol w:w="2996"/>
      </w:tblGrid>
      <w:tr w:rsidR="0064248C" w:rsidRPr="005E65C3" w14:paraId="420C26F0" w14:textId="77777777" w:rsidTr="00687EB3">
        <w:trPr>
          <w:trHeight w:val="316"/>
        </w:trPr>
        <w:tc>
          <w:tcPr>
            <w:tcW w:w="1838" w:type="dxa"/>
            <w:shd w:val="clear" w:color="auto" w:fill="D9F2D0" w:themeFill="accent6" w:themeFillTint="33"/>
          </w:tcPr>
          <w:p w14:paraId="640F7869" w14:textId="77777777" w:rsidR="0064248C" w:rsidRDefault="0064248C" w:rsidP="00F92351">
            <w:pPr>
              <w:widowControl w:val="0"/>
              <w:spacing w:line="276" w:lineRule="auto"/>
              <w:jc w:val="center"/>
              <w:rPr>
                <w:rFonts w:cs="Arial"/>
                <w:b/>
                <w:bCs/>
                <w:color w:val="000000"/>
                <w:szCs w:val="24"/>
                <w:lang w:eastAsia="pt-BR"/>
              </w:rPr>
            </w:pPr>
            <w:r>
              <w:rPr>
                <w:rFonts w:cs="Arial"/>
                <w:b/>
                <w:bCs/>
                <w:color w:val="000000"/>
                <w:szCs w:val="24"/>
                <w:lang w:eastAsia="pt-BR"/>
              </w:rPr>
              <w:t>Classificação</w:t>
            </w:r>
          </w:p>
        </w:tc>
        <w:tc>
          <w:tcPr>
            <w:tcW w:w="4397" w:type="dxa"/>
            <w:shd w:val="clear" w:color="auto" w:fill="D9F2D0" w:themeFill="accent6" w:themeFillTint="33"/>
            <w:noWrap/>
            <w:vAlign w:val="center"/>
            <w:hideMark/>
          </w:tcPr>
          <w:p w14:paraId="408B2D29" w14:textId="77777777" w:rsidR="0064248C" w:rsidRPr="005E65C3" w:rsidRDefault="0064248C" w:rsidP="00F92351">
            <w:pPr>
              <w:widowControl w:val="0"/>
              <w:spacing w:line="276" w:lineRule="auto"/>
              <w:jc w:val="center"/>
              <w:rPr>
                <w:rFonts w:cs="Arial"/>
                <w:b/>
                <w:bCs/>
                <w:color w:val="000000"/>
                <w:szCs w:val="24"/>
                <w:lang w:eastAsia="pt-BR"/>
              </w:rPr>
            </w:pPr>
            <w:r>
              <w:rPr>
                <w:rFonts w:cs="Arial"/>
                <w:b/>
                <w:bCs/>
                <w:color w:val="000000"/>
                <w:szCs w:val="24"/>
                <w:lang w:eastAsia="pt-BR"/>
              </w:rPr>
              <w:t>EMPRESA</w:t>
            </w:r>
          </w:p>
        </w:tc>
        <w:tc>
          <w:tcPr>
            <w:tcW w:w="2996" w:type="dxa"/>
            <w:shd w:val="clear" w:color="auto" w:fill="D9F2D0" w:themeFill="accent6" w:themeFillTint="33"/>
            <w:noWrap/>
            <w:vAlign w:val="center"/>
            <w:hideMark/>
          </w:tcPr>
          <w:p w14:paraId="36504FA4" w14:textId="77777777" w:rsidR="0064248C" w:rsidRPr="005E65C3" w:rsidRDefault="0064248C" w:rsidP="00F92351">
            <w:pPr>
              <w:widowControl w:val="0"/>
              <w:spacing w:line="276" w:lineRule="auto"/>
              <w:jc w:val="center"/>
              <w:rPr>
                <w:rFonts w:cs="Arial"/>
                <w:b/>
                <w:bCs/>
                <w:color w:val="000000"/>
                <w:szCs w:val="24"/>
                <w:lang w:eastAsia="pt-BR"/>
              </w:rPr>
            </w:pPr>
            <w:r>
              <w:rPr>
                <w:rFonts w:cs="Arial"/>
                <w:b/>
                <w:bCs/>
                <w:color w:val="000000"/>
                <w:szCs w:val="24"/>
                <w:lang w:eastAsia="pt-BR"/>
              </w:rPr>
              <w:t>CNPJ</w:t>
            </w:r>
          </w:p>
        </w:tc>
      </w:tr>
      <w:tr w:rsidR="0064248C" w:rsidRPr="005E65C3" w14:paraId="78CF0427" w14:textId="77777777" w:rsidTr="00687EB3">
        <w:trPr>
          <w:trHeight w:val="268"/>
        </w:trPr>
        <w:tc>
          <w:tcPr>
            <w:tcW w:w="1838" w:type="dxa"/>
            <w:shd w:val="clear" w:color="auto" w:fill="F2F2F2" w:themeFill="background1" w:themeFillShade="F2"/>
          </w:tcPr>
          <w:p w14:paraId="673E8F4A" w14:textId="77777777" w:rsidR="0064248C" w:rsidRPr="005E65C3" w:rsidRDefault="0064248C" w:rsidP="00F92351">
            <w:pPr>
              <w:widowControl w:val="0"/>
              <w:spacing w:line="276" w:lineRule="auto"/>
              <w:jc w:val="center"/>
              <w:rPr>
                <w:rFonts w:cs="Arial"/>
                <w:bCs/>
                <w:color w:val="000000"/>
                <w:szCs w:val="24"/>
                <w:lang w:eastAsia="pt-BR"/>
              </w:rPr>
            </w:pPr>
            <w:r>
              <w:rPr>
                <w:rFonts w:cs="Arial"/>
                <w:bCs/>
                <w:color w:val="000000"/>
                <w:szCs w:val="24"/>
                <w:lang w:eastAsia="pt-BR"/>
              </w:rPr>
              <w:t>1</w:t>
            </w:r>
          </w:p>
        </w:tc>
        <w:tc>
          <w:tcPr>
            <w:tcW w:w="4397" w:type="dxa"/>
            <w:shd w:val="clear" w:color="auto" w:fill="F2F2F2" w:themeFill="background1" w:themeFillShade="F2"/>
            <w:noWrap/>
            <w:vAlign w:val="center"/>
          </w:tcPr>
          <w:p w14:paraId="660BFC5F" w14:textId="77777777" w:rsidR="0064248C" w:rsidRPr="005E65C3" w:rsidRDefault="0064248C" w:rsidP="00F92351">
            <w:pPr>
              <w:widowControl w:val="0"/>
              <w:spacing w:line="276" w:lineRule="auto"/>
              <w:jc w:val="center"/>
              <w:rPr>
                <w:rFonts w:cs="Arial"/>
                <w:bCs/>
                <w:color w:val="000000"/>
                <w:szCs w:val="24"/>
                <w:lang w:eastAsia="pt-BR"/>
              </w:rPr>
            </w:pPr>
          </w:p>
        </w:tc>
        <w:tc>
          <w:tcPr>
            <w:tcW w:w="2996" w:type="dxa"/>
            <w:shd w:val="clear" w:color="auto" w:fill="F2F2F2" w:themeFill="background1" w:themeFillShade="F2"/>
            <w:noWrap/>
            <w:vAlign w:val="center"/>
          </w:tcPr>
          <w:p w14:paraId="74DDB754" w14:textId="77777777" w:rsidR="0064248C" w:rsidRPr="005E65C3" w:rsidRDefault="0064248C" w:rsidP="00F92351">
            <w:pPr>
              <w:widowControl w:val="0"/>
              <w:spacing w:line="276" w:lineRule="auto"/>
              <w:jc w:val="center"/>
              <w:rPr>
                <w:rFonts w:cs="Arial"/>
                <w:bCs/>
                <w:color w:val="000000"/>
                <w:szCs w:val="24"/>
                <w:lang w:eastAsia="pt-BR"/>
              </w:rPr>
            </w:pPr>
          </w:p>
        </w:tc>
      </w:tr>
      <w:tr w:rsidR="0064248C" w:rsidRPr="005E65C3" w14:paraId="29A9926D" w14:textId="77777777" w:rsidTr="00687EB3">
        <w:trPr>
          <w:trHeight w:val="268"/>
        </w:trPr>
        <w:tc>
          <w:tcPr>
            <w:tcW w:w="1838" w:type="dxa"/>
            <w:shd w:val="clear" w:color="auto" w:fill="F2F2F2" w:themeFill="background1" w:themeFillShade="F2"/>
          </w:tcPr>
          <w:p w14:paraId="38DF4913" w14:textId="77777777" w:rsidR="0064248C" w:rsidRPr="005E65C3" w:rsidRDefault="0064248C" w:rsidP="00F92351">
            <w:pPr>
              <w:widowControl w:val="0"/>
              <w:spacing w:line="276" w:lineRule="auto"/>
              <w:jc w:val="center"/>
              <w:rPr>
                <w:rFonts w:cs="Arial"/>
                <w:bCs/>
                <w:color w:val="000000"/>
                <w:szCs w:val="24"/>
                <w:lang w:eastAsia="pt-BR"/>
              </w:rPr>
            </w:pPr>
            <w:r>
              <w:rPr>
                <w:rFonts w:cs="Arial"/>
                <w:bCs/>
                <w:color w:val="000000"/>
                <w:szCs w:val="24"/>
                <w:lang w:eastAsia="pt-BR"/>
              </w:rPr>
              <w:t>2</w:t>
            </w:r>
          </w:p>
        </w:tc>
        <w:tc>
          <w:tcPr>
            <w:tcW w:w="4397" w:type="dxa"/>
            <w:shd w:val="clear" w:color="auto" w:fill="F2F2F2" w:themeFill="background1" w:themeFillShade="F2"/>
            <w:noWrap/>
            <w:vAlign w:val="center"/>
          </w:tcPr>
          <w:p w14:paraId="69032FF2" w14:textId="77777777" w:rsidR="0064248C" w:rsidRPr="005E65C3" w:rsidRDefault="0064248C" w:rsidP="00F92351">
            <w:pPr>
              <w:widowControl w:val="0"/>
              <w:spacing w:line="276" w:lineRule="auto"/>
              <w:jc w:val="center"/>
              <w:rPr>
                <w:rFonts w:cs="Arial"/>
                <w:bCs/>
                <w:color w:val="000000"/>
                <w:szCs w:val="24"/>
                <w:lang w:eastAsia="pt-BR"/>
              </w:rPr>
            </w:pPr>
          </w:p>
        </w:tc>
        <w:tc>
          <w:tcPr>
            <w:tcW w:w="2996" w:type="dxa"/>
            <w:shd w:val="clear" w:color="auto" w:fill="F2F2F2" w:themeFill="background1" w:themeFillShade="F2"/>
            <w:noWrap/>
            <w:vAlign w:val="center"/>
          </w:tcPr>
          <w:p w14:paraId="3A535325" w14:textId="77777777" w:rsidR="0064248C" w:rsidRPr="005E65C3" w:rsidRDefault="0064248C" w:rsidP="00F92351">
            <w:pPr>
              <w:widowControl w:val="0"/>
              <w:spacing w:line="276" w:lineRule="auto"/>
              <w:jc w:val="center"/>
              <w:rPr>
                <w:rFonts w:cs="Arial"/>
                <w:bCs/>
                <w:color w:val="000000"/>
                <w:szCs w:val="24"/>
                <w:lang w:eastAsia="pt-BR"/>
              </w:rPr>
            </w:pPr>
          </w:p>
        </w:tc>
      </w:tr>
    </w:tbl>
    <w:p w14:paraId="69632D39" w14:textId="77777777" w:rsidR="0064248C" w:rsidRPr="005E65C3" w:rsidRDefault="0064248C" w:rsidP="00F92351">
      <w:pPr>
        <w:widowControl w:val="0"/>
        <w:spacing w:line="276" w:lineRule="auto"/>
        <w:jc w:val="both"/>
        <w:rPr>
          <w:rFonts w:eastAsia="Verdana" w:cs="Arial"/>
          <w:szCs w:val="24"/>
        </w:rPr>
      </w:pPr>
    </w:p>
    <w:sectPr w:rsidR="0064248C" w:rsidRPr="005E65C3" w:rsidSect="00726A3E">
      <w:headerReference w:type="default" r:id="rId8"/>
      <w:footerReference w:type="default" r:id="rId9"/>
      <w:pgSz w:w="11906" w:h="16838"/>
      <w:pgMar w:top="851" w:right="1134" w:bottom="1134" w:left="1701" w:header="797" w:footer="6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779ADB8" w14:textId="77777777" w:rsidR="00D741CC" w:rsidRDefault="00D741CC" w:rsidP="00083A30">
      <w:pPr>
        <w:spacing w:line="240" w:lineRule="auto"/>
      </w:pPr>
      <w:r>
        <w:separator/>
      </w:r>
    </w:p>
    <w:p w14:paraId="620A223D" w14:textId="77777777" w:rsidR="00D741CC" w:rsidRDefault="00D741CC"/>
    <w:p w14:paraId="39D0796B" w14:textId="77777777" w:rsidR="00D741CC" w:rsidRDefault="00D741CC" w:rsidP="009C2947"/>
    <w:p w14:paraId="0DCECFFF" w14:textId="77777777" w:rsidR="00D741CC" w:rsidRDefault="00D741CC"/>
  </w:endnote>
  <w:endnote w:type="continuationSeparator" w:id="0">
    <w:p w14:paraId="02F2AE0A" w14:textId="77777777" w:rsidR="00D741CC" w:rsidRDefault="00D741CC" w:rsidP="00083A30">
      <w:pPr>
        <w:spacing w:line="240" w:lineRule="auto"/>
      </w:pPr>
      <w:r>
        <w:continuationSeparator/>
      </w:r>
    </w:p>
    <w:p w14:paraId="330B5D45" w14:textId="77777777" w:rsidR="00D741CC" w:rsidRDefault="00D741CC"/>
    <w:p w14:paraId="5605FD47" w14:textId="77777777" w:rsidR="00D741CC" w:rsidRDefault="00D741CC" w:rsidP="009C2947"/>
    <w:p w14:paraId="3ED27C23" w14:textId="77777777" w:rsidR="00D741CC" w:rsidRDefault="00D741C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ptos Display">
    <w:charset w:val="00"/>
    <w:family w:val="swiss"/>
    <w:pitch w:val="variable"/>
    <w:sig w:usb0="20000287" w:usb1="00000003" w:usb2="00000000" w:usb3="00000000" w:csb0="0000019F" w:csb1="00000000"/>
  </w:font>
  <w:font w:name="Tahoma">
    <w:panose1 w:val="020B0604030504040204"/>
    <w:charset w:val="00"/>
    <w:family w:val="swiss"/>
    <w:pitch w:val="variable"/>
    <w:sig w:usb0="E1002EFF" w:usb1="C000605B" w:usb2="00000029" w:usb3="00000000" w:csb0="000101FF" w:csb1="00000000"/>
  </w:font>
  <w:font w:name="Aptos">
    <w:charset w:val="00"/>
    <w:family w:val="swiss"/>
    <w:pitch w:val="variable"/>
    <w:sig w:usb0="20000287" w:usb1="00000003" w:usb2="00000000" w:usb3="00000000" w:csb0="0000019F" w:csb1="00000000"/>
  </w:font>
  <w:font w:name="Mangal">
    <w:panose1 w:val="00000400000000000000"/>
    <w:charset w:val="00"/>
    <w:family w:val="roman"/>
    <w:pitch w:val="variable"/>
    <w:sig w:usb0="00008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Bookman Old Style">
    <w:panose1 w:val="020506040505050202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36A968" w14:textId="77777777" w:rsidR="00831C70" w:rsidRPr="00831C70" w:rsidRDefault="00831C70" w:rsidP="00831C70">
    <w:pPr>
      <w:suppressLineNumbers/>
      <w:tabs>
        <w:tab w:val="center" w:pos="4419"/>
        <w:tab w:val="right" w:pos="8838"/>
      </w:tabs>
      <w:suppressAutoHyphens/>
      <w:spacing w:line="240" w:lineRule="auto"/>
      <w:jc w:val="center"/>
      <w:rPr>
        <w:rFonts w:eastAsia="Times New Roman" w:cs="Arial"/>
        <w:b/>
        <w:color w:val="000000"/>
        <w:sz w:val="16"/>
        <w:szCs w:val="16"/>
        <w:lang w:val="x-none" w:eastAsia="ar-SA"/>
      </w:rPr>
    </w:pPr>
    <w:r w:rsidRPr="00831C70">
      <w:rPr>
        <w:rFonts w:eastAsia="Times New Roman" w:cs="Arial"/>
        <w:b/>
        <w:color w:val="000000"/>
        <w:sz w:val="16"/>
        <w:szCs w:val="16"/>
        <w:lang w:val="x-none" w:eastAsia="ar-SA"/>
      </w:rPr>
      <w:t>_____________________________________________________________________________________________________</w:t>
    </w:r>
  </w:p>
  <w:p w14:paraId="160DD526" w14:textId="77777777" w:rsidR="00831C70" w:rsidRPr="00831C70" w:rsidRDefault="00831C70" w:rsidP="00831C70">
    <w:pPr>
      <w:suppressLineNumbers/>
      <w:tabs>
        <w:tab w:val="center" w:pos="4419"/>
        <w:tab w:val="right" w:pos="8838"/>
      </w:tabs>
      <w:suppressAutoHyphens/>
      <w:spacing w:line="240" w:lineRule="auto"/>
      <w:jc w:val="center"/>
      <w:rPr>
        <w:rFonts w:eastAsia="Times New Roman" w:cs="Arial"/>
        <w:b/>
        <w:color w:val="000000"/>
        <w:sz w:val="16"/>
        <w:szCs w:val="16"/>
        <w:lang w:val="x-none" w:eastAsia="ar-SA"/>
      </w:rPr>
    </w:pPr>
    <w:r w:rsidRPr="00831C70">
      <w:rPr>
        <w:rFonts w:eastAsia="Times New Roman" w:cs="Arial"/>
        <w:b/>
        <w:color w:val="000000"/>
        <w:sz w:val="16"/>
        <w:szCs w:val="16"/>
        <w:lang w:val="x-none" w:eastAsia="ar-SA"/>
      </w:rPr>
      <w:t>DEFENSORIA PÚBLICA DO ESTADO DO PARANÁ</w:t>
    </w:r>
  </w:p>
  <w:p w14:paraId="2BB6C888" w14:textId="67C76454" w:rsidR="00831C70" w:rsidRPr="00831C70" w:rsidRDefault="00831C70" w:rsidP="00831C70">
    <w:pPr>
      <w:suppressLineNumbers/>
      <w:tabs>
        <w:tab w:val="center" w:pos="4419"/>
        <w:tab w:val="right" w:pos="8838"/>
      </w:tabs>
      <w:suppressAutoHyphens/>
      <w:spacing w:line="240" w:lineRule="auto"/>
      <w:jc w:val="center"/>
      <w:rPr>
        <w:rFonts w:eastAsia="Times New Roman" w:cs="Arial"/>
        <w:i/>
        <w:color w:val="000000"/>
        <w:sz w:val="16"/>
        <w:szCs w:val="16"/>
        <w:lang w:eastAsia="ar-SA"/>
      </w:rPr>
    </w:pPr>
    <w:r w:rsidRPr="00831C70">
      <w:rPr>
        <w:rFonts w:eastAsia="Times New Roman" w:cs="Arial"/>
        <w:i/>
        <w:color w:val="000000"/>
        <w:sz w:val="16"/>
        <w:szCs w:val="16"/>
        <w:lang w:eastAsia="ar-SA"/>
      </w:rPr>
      <w:t>Rua Mateus Leme</w:t>
    </w:r>
    <w:r w:rsidRPr="00831C70">
      <w:rPr>
        <w:rFonts w:eastAsia="Times New Roman" w:cs="Arial"/>
        <w:i/>
        <w:color w:val="000000"/>
        <w:sz w:val="16"/>
        <w:szCs w:val="16"/>
        <w:lang w:val="x-none" w:eastAsia="ar-SA"/>
      </w:rPr>
      <w:t>,</w:t>
    </w:r>
    <w:r w:rsidRPr="00831C70">
      <w:rPr>
        <w:rFonts w:eastAsia="Times New Roman" w:cs="Arial"/>
        <w:i/>
        <w:color w:val="000000"/>
        <w:sz w:val="16"/>
        <w:szCs w:val="16"/>
        <w:lang w:eastAsia="ar-SA"/>
      </w:rPr>
      <w:t xml:space="preserve"> nº 1908</w:t>
    </w:r>
    <w:r w:rsidRPr="00831C70">
      <w:rPr>
        <w:rFonts w:eastAsia="Times New Roman" w:cs="Arial"/>
        <w:i/>
        <w:color w:val="000000"/>
        <w:sz w:val="16"/>
        <w:szCs w:val="16"/>
        <w:lang w:val="x-none" w:eastAsia="ar-SA"/>
      </w:rPr>
      <w:t xml:space="preserve"> – </w:t>
    </w:r>
    <w:r w:rsidRPr="00831C70">
      <w:rPr>
        <w:rFonts w:eastAsia="Times New Roman" w:cs="Arial"/>
        <w:i/>
        <w:color w:val="000000"/>
        <w:sz w:val="16"/>
        <w:szCs w:val="16"/>
        <w:lang w:eastAsia="ar-SA"/>
      </w:rPr>
      <w:t>Centro Cívico</w:t>
    </w:r>
    <w:r w:rsidRPr="00831C70">
      <w:rPr>
        <w:rFonts w:eastAsia="Times New Roman" w:cs="Arial"/>
        <w:i/>
        <w:color w:val="000000"/>
        <w:sz w:val="16"/>
        <w:szCs w:val="16"/>
        <w:lang w:val="x-none" w:eastAsia="ar-SA"/>
      </w:rPr>
      <w:t xml:space="preserve"> – </w:t>
    </w:r>
    <w:r w:rsidRPr="00831C70">
      <w:rPr>
        <w:rFonts w:eastAsia="Times New Roman" w:cs="Arial"/>
        <w:i/>
        <w:color w:val="000000"/>
        <w:sz w:val="16"/>
        <w:szCs w:val="16"/>
        <w:lang w:eastAsia="ar-SA"/>
      </w:rPr>
      <w:t>Curitiba/Paraná. CEP 80.530-010</w:t>
    </w:r>
    <w:r w:rsidRPr="00831C70">
      <w:rPr>
        <w:rFonts w:eastAsia="Times New Roman" w:cs="Arial"/>
        <w:i/>
        <w:color w:val="000000"/>
        <w:sz w:val="16"/>
        <w:szCs w:val="16"/>
        <w:lang w:val="x-none" w:eastAsia="ar-SA"/>
      </w:rPr>
      <w:t>. Telefone: (</w:t>
    </w:r>
    <w:r w:rsidRPr="00831C70">
      <w:rPr>
        <w:rFonts w:eastAsia="Times New Roman" w:cs="Arial"/>
        <w:i/>
        <w:color w:val="000000"/>
        <w:sz w:val="16"/>
        <w:szCs w:val="16"/>
        <w:lang w:eastAsia="ar-SA"/>
      </w:rPr>
      <w:t>41</w:t>
    </w:r>
    <w:r w:rsidRPr="00831C70">
      <w:rPr>
        <w:rFonts w:eastAsia="Times New Roman" w:cs="Arial"/>
        <w:i/>
        <w:color w:val="000000"/>
        <w:sz w:val="16"/>
        <w:szCs w:val="16"/>
        <w:lang w:val="x-none" w:eastAsia="ar-SA"/>
      </w:rPr>
      <w:t xml:space="preserve">) </w:t>
    </w:r>
    <w:r w:rsidRPr="00831C70">
      <w:rPr>
        <w:rFonts w:eastAsia="Times New Roman" w:cs="Arial"/>
        <w:i/>
        <w:color w:val="000000"/>
        <w:sz w:val="16"/>
        <w:szCs w:val="16"/>
        <w:lang w:eastAsia="ar-SA"/>
      </w:rPr>
      <w:t>3313-73</w:t>
    </w:r>
    <w:r w:rsidR="00C652BD">
      <w:rPr>
        <w:rFonts w:eastAsia="Times New Roman" w:cs="Arial"/>
        <w:i/>
        <w:color w:val="000000"/>
        <w:sz w:val="16"/>
        <w:szCs w:val="16"/>
        <w:lang w:eastAsia="ar-SA"/>
      </w:rPr>
      <w:t>80</w:t>
    </w:r>
  </w:p>
  <w:p w14:paraId="1E37C5F3" w14:textId="77777777" w:rsidR="00831C70" w:rsidRDefault="00831C70" w:rsidP="00831C70">
    <w:pPr>
      <w:suppressLineNumbers/>
      <w:tabs>
        <w:tab w:val="center" w:pos="4419"/>
        <w:tab w:val="right" w:pos="8838"/>
      </w:tabs>
      <w:suppressAutoHyphens/>
      <w:spacing w:line="240" w:lineRule="auto"/>
      <w:jc w:val="center"/>
      <w:rPr>
        <w:rFonts w:eastAsia="Times New Roman" w:cs="Arial"/>
        <w:i/>
        <w:color w:val="000000"/>
        <w:sz w:val="16"/>
        <w:szCs w:val="16"/>
        <w:lang w:eastAsia="ar-SA"/>
      </w:rPr>
    </w:pPr>
  </w:p>
  <w:p w14:paraId="7C043A7E" w14:textId="4C1857E3" w:rsidR="00437818" w:rsidRPr="000A7020" w:rsidRDefault="00437818" w:rsidP="00F92351">
    <w:pPr>
      <w:pStyle w:val="Rodap"/>
      <w:jc w:val="center"/>
      <w:rPr>
        <w:rFonts w:ascii="Arial" w:hAnsi="Arial" w:cs="Arial"/>
        <w:b/>
        <w:bCs/>
        <w:sz w:val="16"/>
        <w:szCs w:val="16"/>
        <w:lang w:val="pt-BR"/>
      </w:rPr>
    </w:pPr>
    <w:r w:rsidRPr="00EE4711">
      <w:rPr>
        <w:rFonts w:ascii="Arial" w:hAnsi="Arial" w:cs="Arial"/>
        <w:b/>
        <w:bCs/>
        <w:sz w:val="16"/>
        <w:szCs w:val="16"/>
        <w:lang w:val="pt-BR"/>
      </w:rPr>
      <w:t xml:space="preserve">EDITAL DE PREGÃO ELETRÔNICO </w:t>
    </w:r>
    <w:r w:rsidR="004B018C" w:rsidRPr="00EE4711">
      <w:rPr>
        <w:rFonts w:ascii="Arial" w:hAnsi="Arial" w:cs="Arial"/>
        <w:b/>
        <w:bCs/>
        <w:sz w:val="16"/>
        <w:szCs w:val="16"/>
        <w:lang w:val="pt-BR"/>
      </w:rPr>
      <w:t>N.º</w:t>
    </w:r>
    <w:r w:rsidRPr="00EE4711">
      <w:rPr>
        <w:rFonts w:ascii="Arial" w:hAnsi="Arial" w:cs="Arial"/>
        <w:b/>
        <w:bCs/>
        <w:sz w:val="16"/>
        <w:szCs w:val="16"/>
        <w:lang w:val="pt-BR"/>
      </w:rPr>
      <w:t xml:space="preserve"> </w:t>
    </w:r>
    <w:bookmarkStart w:id="6" w:name="número_pregão"/>
    <w:bookmarkEnd w:id="6"/>
    <w:r w:rsidR="00F92351">
      <w:rPr>
        <w:rFonts w:ascii="Arial" w:hAnsi="Arial" w:cs="Arial"/>
        <w:b/>
        <w:bCs/>
        <w:sz w:val="16"/>
        <w:szCs w:val="16"/>
        <w:lang w:val="pt-BR"/>
      </w:rPr>
      <w:t>90013/2025</w:t>
    </w:r>
    <w:r w:rsidRPr="000A7020">
      <w:rPr>
        <w:rFonts w:ascii="Arial" w:hAnsi="Arial" w:cs="Arial"/>
        <w:b/>
        <w:bCs/>
        <w:sz w:val="16"/>
        <w:szCs w:val="16"/>
        <w:highlight w:val="yellow"/>
        <w:lang w:val="pt-BR"/>
      </w:rPr>
      <w:fldChar w:fldCharType="begin"/>
    </w:r>
    <w:r w:rsidRPr="000A7020">
      <w:rPr>
        <w:rFonts w:ascii="Arial" w:hAnsi="Arial" w:cs="Arial"/>
        <w:b/>
        <w:bCs/>
        <w:sz w:val="16"/>
        <w:szCs w:val="16"/>
        <w:highlight w:val="yellow"/>
        <w:lang w:val="pt-BR"/>
      </w:rPr>
      <w:instrText xml:space="preserve"> REF número_pregão </w:instrText>
    </w:r>
    <w:r w:rsidR="000A7020">
      <w:rPr>
        <w:rFonts w:ascii="Arial" w:hAnsi="Arial" w:cs="Arial"/>
        <w:b/>
        <w:bCs/>
        <w:sz w:val="16"/>
        <w:szCs w:val="16"/>
        <w:highlight w:val="yellow"/>
        <w:lang w:val="pt-BR"/>
      </w:rPr>
      <w:instrText xml:space="preserve"> \* MERGEFORMAT </w:instrText>
    </w:r>
    <w:r w:rsidRPr="000A7020">
      <w:rPr>
        <w:rFonts w:ascii="Arial" w:hAnsi="Arial" w:cs="Arial"/>
        <w:b/>
        <w:bCs/>
        <w:sz w:val="16"/>
        <w:szCs w:val="16"/>
        <w:highlight w:val="yellow"/>
        <w:lang w:val="pt-BR"/>
      </w:rPr>
      <w:fldChar w:fldCharType="end"/>
    </w:r>
    <w:r w:rsidRPr="000A7020">
      <w:rPr>
        <w:rFonts w:ascii="Arial" w:hAnsi="Arial" w:cs="Arial"/>
        <w:b/>
        <w:bCs/>
        <w:sz w:val="16"/>
        <w:szCs w:val="16"/>
        <w:highlight w:val="yellow"/>
        <w:lang w:val="pt-BR"/>
      </w:rPr>
      <w:fldChar w:fldCharType="begin"/>
    </w:r>
    <w:r w:rsidRPr="000A7020">
      <w:rPr>
        <w:rFonts w:ascii="Arial" w:hAnsi="Arial" w:cs="Arial"/>
        <w:b/>
        <w:bCs/>
        <w:sz w:val="16"/>
        <w:szCs w:val="16"/>
        <w:highlight w:val="yellow"/>
        <w:lang w:val="pt-BR"/>
      </w:rPr>
      <w:instrText xml:space="preserve"> REF número_pregão \h </w:instrText>
    </w:r>
    <w:r w:rsidR="000A7020">
      <w:rPr>
        <w:rFonts w:ascii="Arial" w:hAnsi="Arial" w:cs="Arial"/>
        <w:b/>
        <w:bCs/>
        <w:sz w:val="16"/>
        <w:szCs w:val="16"/>
        <w:highlight w:val="yellow"/>
        <w:lang w:val="pt-BR"/>
      </w:rPr>
      <w:instrText xml:space="preserve"> \* MERGEFORMAT </w:instrText>
    </w:r>
    <w:r w:rsidRPr="000A7020">
      <w:rPr>
        <w:rFonts w:ascii="Arial" w:hAnsi="Arial" w:cs="Arial"/>
        <w:b/>
        <w:bCs/>
        <w:sz w:val="16"/>
        <w:szCs w:val="16"/>
        <w:highlight w:val="yellow"/>
        <w:lang w:val="pt-BR"/>
      </w:rPr>
    </w:r>
    <w:r w:rsidRPr="000A7020">
      <w:rPr>
        <w:rFonts w:ascii="Arial" w:hAnsi="Arial" w:cs="Arial"/>
        <w:b/>
        <w:bCs/>
        <w:sz w:val="16"/>
        <w:szCs w:val="16"/>
        <w:highlight w:val="yellow"/>
        <w:lang w:val="pt-BR"/>
      </w:rPr>
      <w:fldChar w:fldCharType="end"/>
    </w:r>
    <w:r w:rsidRPr="000A7020">
      <w:rPr>
        <w:rFonts w:ascii="Arial" w:hAnsi="Arial" w:cs="Arial"/>
        <w:b/>
        <w:bCs/>
        <w:sz w:val="16"/>
        <w:szCs w:val="16"/>
        <w:lang w:val="pt-BR"/>
      </w:rPr>
      <w:t xml:space="preserve"> </w:t>
    </w:r>
    <w:r w:rsidRPr="000A7020">
      <w:rPr>
        <w:rFonts w:ascii="Arial" w:hAnsi="Arial" w:cs="Arial"/>
        <w:sz w:val="16"/>
        <w:szCs w:val="16"/>
        <w:lang w:val="pt-BR"/>
      </w:rPr>
      <w:t xml:space="preserve">– </w:t>
    </w:r>
    <w:r w:rsidR="00C92CF8" w:rsidRPr="00DF18F2">
      <w:rPr>
        <w:rFonts w:ascii="Arial" w:hAnsi="Arial" w:cs="Arial"/>
        <w:sz w:val="16"/>
        <w:szCs w:val="16"/>
        <w:lang w:val="pt-BR"/>
      </w:rPr>
      <w:t>SEI 24.0.000001245-5</w:t>
    </w:r>
  </w:p>
  <w:p w14:paraId="0932F07E" w14:textId="77777777" w:rsidR="00437818" w:rsidRPr="00831C70" w:rsidRDefault="00437818" w:rsidP="00831C70">
    <w:pPr>
      <w:suppressLineNumbers/>
      <w:tabs>
        <w:tab w:val="center" w:pos="4419"/>
        <w:tab w:val="right" w:pos="8838"/>
      </w:tabs>
      <w:suppressAutoHyphens/>
      <w:spacing w:line="240" w:lineRule="auto"/>
      <w:jc w:val="center"/>
      <w:rPr>
        <w:rFonts w:eastAsia="Times New Roman" w:cs="Arial"/>
        <w:i/>
        <w:color w:val="000000"/>
        <w:sz w:val="16"/>
        <w:szCs w:val="16"/>
        <w:lang w:eastAsia="ar-SA"/>
      </w:rPr>
    </w:pPr>
  </w:p>
  <w:p w14:paraId="0240C1A8" w14:textId="53BC641A" w:rsidR="00437818" w:rsidRPr="00437818" w:rsidRDefault="00831C70" w:rsidP="00437818">
    <w:pPr>
      <w:tabs>
        <w:tab w:val="center" w:pos="4419"/>
        <w:tab w:val="right" w:pos="8838"/>
      </w:tabs>
      <w:suppressAutoHyphens/>
      <w:spacing w:line="240" w:lineRule="auto"/>
      <w:jc w:val="right"/>
      <w:rPr>
        <w:rFonts w:eastAsia="Times New Roman" w:cs="Arial"/>
        <w:b/>
        <w:bCs/>
        <w:sz w:val="20"/>
        <w:szCs w:val="20"/>
        <w:lang w:val="x-none" w:eastAsia="ar-SA"/>
      </w:rPr>
    </w:pPr>
    <w:r w:rsidRPr="00831C70">
      <w:rPr>
        <w:rFonts w:eastAsia="Times New Roman" w:cs="Arial"/>
        <w:sz w:val="20"/>
        <w:szCs w:val="20"/>
        <w:lang w:eastAsia="ar-SA"/>
      </w:rPr>
      <w:t xml:space="preserve">Página </w:t>
    </w:r>
    <w:r w:rsidRPr="00831C70">
      <w:rPr>
        <w:rFonts w:eastAsia="Times New Roman" w:cs="Arial"/>
        <w:b/>
        <w:bCs/>
        <w:sz w:val="20"/>
        <w:szCs w:val="20"/>
        <w:lang w:val="x-none" w:eastAsia="ar-SA"/>
      </w:rPr>
      <w:fldChar w:fldCharType="begin"/>
    </w:r>
    <w:r w:rsidRPr="00831C70">
      <w:rPr>
        <w:rFonts w:eastAsia="Times New Roman" w:cs="Arial"/>
        <w:b/>
        <w:bCs/>
        <w:sz w:val="20"/>
        <w:szCs w:val="20"/>
        <w:lang w:val="x-none" w:eastAsia="ar-SA"/>
      </w:rPr>
      <w:instrText>PAGE</w:instrText>
    </w:r>
    <w:r w:rsidRPr="00831C70">
      <w:rPr>
        <w:rFonts w:eastAsia="Times New Roman" w:cs="Arial"/>
        <w:b/>
        <w:bCs/>
        <w:sz w:val="20"/>
        <w:szCs w:val="20"/>
        <w:lang w:val="x-none" w:eastAsia="ar-SA"/>
      </w:rPr>
      <w:fldChar w:fldCharType="separate"/>
    </w:r>
    <w:r w:rsidRPr="00831C70">
      <w:rPr>
        <w:rFonts w:eastAsia="Times New Roman" w:cs="Arial"/>
        <w:b/>
        <w:bCs/>
        <w:sz w:val="20"/>
        <w:szCs w:val="20"/>
        <w:lang w:val="x-none" w:eastAsia="ar-SA"/>
      </w:rPr>
      <w:t>1</w:t>
    </w:r>
    <w:r w:rsidRPr="00831C70">
      <w:rPr>
        <w:rFonts w:eastAsia="Times New Roman" w:cs="Arial"/>
        <w:b/>
        <w:bCs/>
        <w:sz w:val="20"/>
        <w:szCs w:val="20"/>
        <w:lang w:val="x-none" w:eastAsia="ar-SA"/>
      </w:rPr>
      <w:fldChar w:fldCharType="end"/>
    </w:r>
    <w:r w:rsidRPr="00831C70">
      <w:rPr>
        <w:rFonts w:eastAsia="Times New Roman" w:cs="Arial"/>
        <w:sz w:val="20"/>
        <w:szCs w:val="20"/>
        <w:lang w:eastAsia="ar-SA"/>
      </w:rPr>
      <w:t xml:space="preserve"> de </w:t>
    </w:r>
    <w:r w:rsidRPr="00831C70">
      <w:rPr>
        <w:rFonts w:eastAsia="Times New Roman" w:cs="Arial"/>
        <w:b/>
        <w:bCs/>
        <w:sz w:val="20"/>
        <w:szCs w:val="20"/>
        <w:lang w:val="x-none" w:eastAsia="ar-SA"/>
      </w:rPr>
      <w:fldChar w:fldCharType="begin"/>
    </w:r>
    <w:r w:rsidRPr="00831C70">
      <w:rPr>
        <w:rFonts w:eastAsia="Times New Roman" w:cs="Arial"/>
        <w:b/>
        <w:bCs/>
        <w:sz w:val="20"/>
        <w:szCs w:val="20"/>
        <w:lang w:val="x-none" w:eastAsia="ar-SA"/>
      </w:rPr>
      <w:instrText>NUMPAGES</w:instrText>
    </w:r>
    <w:r w:rsidRPr="00831C70">
      <w:rPr>
        <w:rFonts w:eastAsia="Times New Roman" w:cs="Arial"/>
        <w:b/>
        <w:bCs/>
        <w:sz w:val="20"/>
        <w:szCs w:val="20"/>
        <w:lang w:val="x-none" w:eastAsia="ar-SA"/>
      </w:rPr>
      <w:fldChar w:fldCharType="separate"/>
    </w:r>
    <w:r w:rsidRPr="00831C70">
      <w:rPr>
        <w:rFonts w:eastAsia="Times New Roman" w:cs="Arial"/>
        <w:b/>
        <w:bCs/>
        <w:sz w:val="20"/>
        <w:szCs w:val="20"/>
        <w:lang w:val="x-none" w:eastAsia="ar-SA"/>
      </w:rPr>
      <w:t>2</w:t>
    </w:r>
    <w:r w:rsidRPr="00831C70">
      <w:rPr>
        <w:rFonts w:eastAsia="Times New Roman" w:cs="Arial"/>
        <w:b/>
        <w:bCs/>
        <w:sz w:val="20"/>
        <w:szCs w:val="20"/>
        <w:lang w:val="x-none" w:eastAsia="ar-SA"/>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D89FF93" w14:textId="77777777" w:rsidR="00D741CC" w:rsidRDefault="00D741CC" w:rsidP="00F92351">
      <w:pPr>
        <w:spacing w:line="240" w:lineRule="auto"/>
      </w:pPr>
      <w:r>
        <w:separator/>
      </w:r>
    </w:p>
  </w:footnote>
  <w:footnote w:type="continuationSeparator" w:id="0">
    <w:p w14:paraId="5AF18BBF" w14:textId="77777777" w:rsidR="00D741CC" w:rsidRDefault="00D741CC" w:rsidP="00083A30">
      <w:pPr>
        <w:spacing w:line="240" w:lineRule="auto"/>
      </w:pPr>
      <w:r>
        <w:continuationSeparator/>
      </w:r>
    </w:p>
    <w:p w14:paraId="7F8AF659" w14:textId="77777777" w:rsidR="00D741CC" w:rsidRDefault="00D741CC"/>
    <w:p w14:paraId="1119BDFA" w14:textId="77777777" w:rsidR="00D741CC" w:rsidRDefault="00D741CC" w:rsidP="009C2947"/>
    <w:p w14:paraId="2399ED39" w14:textId="77777777" w:rsidR="00D741CC" w:rsidRDefault="00D741CC"/>
  </w:footnote>
  <w:footnote w:id="1">
    <w:p w14:paraId="5685B961" w14:textId="77777777" w:rsidR="00C92CF8" w:rsidRPr="00522336" w:rsidRDefault="00C92CF8" w:rsidP="00C92CF8">
      <w:pPr>
        <w:pStyle w:val="Textodenotaderodap"/>
        <w:rPr>
          <w:lang w:val="pt-BR"/>
        </w:rPr>
      </w:pPr>
      <w:r w:rsidRPr="00522336">
        <w:rPr>
          <w:rStyle w:val="Refdenotaderodap"/>
        </w:rPr>
        <w:footnoteRef/>
      </w:r>
      <w:r w:rsidRPr="00522336">
        <w:t xml:space="preserve"> </w:t>
      </w:r>
      <w:r w:rsidRPr="00522336">
        <w:rPr>
          <w:rFonts w:cs="Arial"/>
        </w:rPr>
        <w:t>Lei de Licitações e Contratos Administrativos.</w:t>
      </w:r>
    </w:p>
  </w:footnote>
  <w:footnote w:id="2">
    <w:p w14:paraId="6325B359" w14:textId="77777777" w:rsidR="00C92CF8" w:rsidRPr="00522336" w:rsidRDefault="00C92CF8" w:rsidP="00C92CF8">
      <w:pPr>
        <w:pStyle w:val="Textodenotaderodap"/>
        <w:rPr>
          <w:lang w:val="pt-BR"/>
        </w:rPr>
      </w:pPr>
      <w:r w:rsidRPr="00522336">
        <w:rPr>
          <w:rStyle w:val="Refdenotaderodap"/>
        </w:rPr>
        <w:footnoteRef/>
      </w:r>
      <w:r w:rsidRPr="00522336">
        <w:t xml:space="preserve"> Estabelece, no âmbito da Defensoria Pública do Estado do Paraná, disposições regulamentares acerca das atribuições e procedimentos de licitações e contratos administrativos.</w:t>
      </w:r>
    </w:p>
  </w:footnote>
  <w:footnote w:id="3">
    <w:p w14:paraId="385E59DD" w14:textId="77777777" w:rsidR="00C92CF8" w:rsidRPr="00522336" w:rsidRDefault="00C92CF8" w:rsidP="00C92CF8">
      <w:pPr>
        <w:spacing w:line="240" w:lineRule="auto"/>
        <w:jc w:val="both"/>
        <w:rPr>
          <w:rFonts w:eastAsia="Arial" w:cs="Arial"/>
          <w:color w:val="000000"/>
          <w:sz w:val="20"/>
          <w:szCs w:val="20"/>
        </w:rPr>
      </w:pPr>
      <w:r w:rsidRPr="00522336">
        <w:rPr>
          <w:rStyle w:val="Caracteresdenotaderodap"/>
          <w:sz w:val="20"/>
          <w:szCs w:val="20"/>
        </w:rPr>
        <w:footnoteRef/>
      </w:r>
      <w:r w:rsidRPr="00522336">
        <w:rPr>
          <w:rFonts w:eastAsia="Arial" w:cs="Arial"/>
          <w:color w:val="000000"/>
          <w:sz w:val="20"/>
          <w:szCs w:val="20"/>
        </w:rPr>
        <w:t xml:space="preserve"> Instituído pela Lei Estadual (PR) nº 20.927/2021, o DED é o meio oficial de comunicação, publicidade e divulgação dos atos administrativos da Defensoria Pública do Estado do Paraná.</w:t>
      </w:r>
    </w:p>
  </w:footnote>
  <w:footnote w:id="4">
    <w:p w14:paraId="16AA48C8" w14:textId="77777777" w:rsidR="00C92CF8" w:rsidRPr="00522336" w:rsidRDefault="00C92CF8" w:rsidP="00C92CF8">
      <w:pPr>
        <w:pStyle w:val="Textodenotaderodap"/>
        <w:jc w:val="both"/>
        <w:rPr>
          <w:rFonts w:cs="Arial"/>
        </w:rPr>
      </w:pPr>
      <w:r w:rsidRPr="00522336">
        <w:rPr>
          <w:rStyle w:val="Refdenotaderodap"/>
        </w:rPr>
        <w:footnoteRef/>
      </w:r>
      <w:r w:rsidRPr="00522336">
        <w:t xml:space="preserve"> </w:t>
      </w:r>
      <w:r w:rsidRPr="00522336">
        <w:rPr>
          <w:rFonts w:cs="Arial"/>
        </w:rPr>
        <w:t>Dispõe sobre o procedimento de aplicação de sanções administrativas, cobrança administrativa, parcelamentos, compensação, suspensão, inscrição de débitos em Dívida Ativa de cobrança dos débitos resultantes de multa administrativa e cobrança judicial no âmbito da Defensoria Pública do Paraná.</w:t>
      </w:r>
    </w:p>
  </w:footnote>
  <w:footnote w:id="5">
    <w:p w14:paraId="1DB6DDCD" w14:textId="77777777" w:rsidR="00C92CF8" w:rsidRPr="00522336" w:rsidRDefault="00C92CF8" w:rsidP="00C92CF8">
      <w:pPr>
        <w:rPr>
          <w:rFonts w:ascii="Verdana" w:eastAsia="Verdana" w:hAnsi="Verdana" w:cs="Verdana"/>
          <w:sz w:val="20"/>
          <w:szCs w:val="20"/>
        </w:rPr>
      </w:pPr>
      <w:r w:rsidRPr="00522336">
        <w:rPr>
          <w:rStyle w:val="Caracteresdenotaderodap"/>
          <w:sz w:val="20"/>
          <w:szCs w:val="20"/>
        </w:rPr>
        <w:footnoteRef/>
      </w:r>
      <w:r w:rsidRPr="00522336">
        <w:rPr>
          <w:sz w:val="20"/>
          <w:szCs w:val="20"/>
        </w:rPr>
        <w:t xml:space="preserve"> A data da assinatura será a data em que a Contratante realizou a assinatura digital.</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9F9EDD" w14:textId="77777777" w:rsidR="00550FF6" w:rsidRPr="00EA5968" w:rsidRDefault="00550FF6" w:rsidP="00550FF6">
    <w:pPr>
      <w:tabs>
        <w:tab w:val="left" w:pos="335"/>
      </w:tabs>
      <w:suppressAutoHyphens/>
      <w:spacing w:line="240" w:lineRule="auto"/>
      <w:rPr>
        <w:rFonts w:eastAsia="Times New Roman" w:cs="Arial"/>
        <w:b/>
        <w:sz w:val="20"/>
        <w:szCs w:val="20"/>
        <w:lang w:eastAsia="ar-SA"/>
      </w:rPr>
    </w:pPr>
    <w:r w:rsidRPr="00EA5968">
      <w:rPr>
        <w:rFonts w:eastAsia="Times New Roman"/>
        <w:noProof/>
        <w:szCs w:val="24"/>
        <w:lang w:eastAsia="pt-BR"/>
      </w:rPr>
      <w:drawing>
        <wp:anchor distT="0" distB="0" distL="114300" distR="114300" simplePos="0" relativeHeight="251659264" behindDoc="0" locked="0" layoutInCell="1" allowOverlap="1" wp14:anchorId="14AFCCCB" wp14:editId="37503C0C">
          <wp:simplePos x="0" y="0"/>
          <wp:positionH relativeFrom="margin">
            <wp:posOffset>71120</wp:posOffset>
          </wp:positionH>
          <wp:positionV relativeFrom="paragraph">
            <wp:posOffset>82550</wp:posOffset>
          </wp:positionV>
          <wp:extent cx="1517650" cy="628015"/>
          <wp:effectExtent l="0" t="0" r="6350" b="635"/>
          <wp:wrapNone/>
          <wp:docPr id="540262269" name="Imagem 540262269" descr="Uma imagem contendo Ícone&#10;&#10;Descrição gerad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magem 9" descr="Uma imagem contendo Ícone&#10;&#10;Descrição gerada automa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17650" cy="628015"/>
                  </a:xfrm>
                  <a:prstGeom prst="rect">
                    <a:avLst/>
                  </a:prstGeom>
                  <a:noFill/>
                </pic:spPr>
              </pic:pic>
            </a:graphicData>
          </a:graphic>
          <wp14:sizeRelH relativeFrom="margin">
            <wp14:pctWidth>0</wp14:pctWidth>
          </wp14:sizeRelH>
          <wp14:sizeRelV relativeFrom="margin">
            <wp14:pctHeight>0</wp14:pctHeight>
          </wp14:sizeRelV>
        </wp:anchor>
      </w:drawing>
    </w:r>
  </w:p>
  <w:p w14:paraId="1B9E3F2E" w14:textId="77777777" w:rsidR="00550FF6" w:rsidRPr="00EA5968" w:rsidRDefault="00550FF6" w:rsidP="00550FF6">
    <w:pPr>
      <w:suppressAutoHyphens/>
      <w:spacing w:line="240" w:lineRule="auto"/>
      <w:rPr>
        <w:rFonts w:eastAsia="Times New Roman" w:cs="Arial"/>
        <w:b/>
        <w:sz w:val="20"/>
        <w:szCs w:val="20"/>
        <w:lang w:eastAsia="ar-SA"/>
      </w:rPr>
    </w:pPr>
  </w:p>
  <w:p w14:paraId="20EA98B6" w14:textId="77777777" w:rsidR="00550FF6" w:rsidRPr="00EA5968" w:rsidRDefault="00550FF6" w:rsidP="00550FF6">
    <w:pPr>
      <w:suppressAutoHyphens/>
      <w:spacing w:line="240" w:lineRule="auto"/>
      <w:rPr>
        <w:rFonts w:eastAsia="Times New Roman" w:cs="Arial"/>
        <w:b/>
        <w:sz w:val="20"/>
        <w:szCs w:val="20"/>
        <w:lang w:eastAsia="ar-SA"/>
      </w:rPr>
    </w:pPr>
  </w:p>
  <w:p w14:paraId="62F13F27" w14:textId="77777777" w:rsidR="00550FF6" w:rsidRPr="00EA5968" w:rsidRDefault="00550FF6" w:rsidP="00550FF6">
    <w:pPr>
      <w:suppressAutoHyphens/>
      <w:spacing w:line="240" w:lineRule="auto"/>
      <w:rPr>
        <w:rFonts w:eastAsia="Times New Roman" w:cs="Arial"/>
        <w:b/>
        <w:sz w:val="20"/>
        <w:szCs w:val="20"/>
        <w:lang w:eastAsia="ar-SA"/>
      </w:rPr>
    </w:pPr>
  </w:p>
  <w:p w14:paraId="5C10AE7B" w14:textId="0FB7E8A3" w:rsidR="00550FF6" w:rsidRPr="00EA5968" w:rsidRDefault="7806CEA6" w:rsidP="00550FF6">
    <w:pPr>
      <w:suppressLineNumbers/>
      <w:suppressAutoHyphens/>
      <w:spacing w:line="240" w:lineRule="auto"/>
      <w:ind w:left="1276"/>
      <w:rPr>
        <w:rFonts w:eastAsia="Times New Roman" w:cs="Arial"/>
        <w:sz w:val="20"/>
        <w:szCs w:val="20"/>
        <w:lang w:eastAsia="ar-SA"/>
      </w:rPr>
    </w:pPr>
    <w:r w:rsidRPr="7806CEA6">
      <w:rPr>
        <w:rFonts w:eastAsia="Times New Roman" w:cs="Arial"/>
        <w:sz w:val="20"/>
        <w:szCs w:val="20"/>
        <w:lang w:eastAsia="ar-SA"/>
      </w:rPr>
      <w:t>Diretoria de Contratações</w:t>
    </w:r>
  </w:p>
  <w:p w14:paraId="0ACEC4EE" w14:textId="216E0F9B" w:rsidR="7806CEA6" w:rsidRDefault="7806CEA6" w:rsidP="7806CEA6">
    <w:pPr>
      <w:suppressLineNumbers/>
      <w:spacing w:line="240" w:lineRule="auto"/>
      <w:ind w:left="1276"/>
    </w:pPr>
    <w:r w:rsidRPr="7806CEA6">
      <w:rPr>
        <w:rFonts w:eastAsia="Times New Roman" w:cs="Arial"/>
        <w:sz w:val="20"/>
        <w:szCs w:val="20"/>
        <w:lang w:eastAsia="ar-SA"/>
      </w:rPr>
      <w:t>Coordenadoria de Contratações</w:t>
    </w:r>
  </w:p>
  <w:p w14:paraId="08DEA846" w14:textId="77777777" w:rsidR="00550FF6" w:rsidRPr="00EA5968" w:rsidRDefault="00550FF6" w:rsidP="00550FF6">
    <w:pPr>
      <w:suppressLineNumbers/>
      <w:pBdr>
        <w:bottom w:val="single" w:sz="4" w:space="1" w:color="000000"/>
      </w:pBdr>
      <w:tabs>
        <w:tab w:val="center" w:pos="4419"/>
        <w:tab w:val="right" w:pos="8838"/>
      </w:tabs>
      <w:suppressAutoHyphens/>
      <w:spacing w:line="240" w:lineRule="auto"/>
      <w:jc w:val="center"/>
      <w:rPr>
        <w:rFonts w:ascii="Bookman Old Style" w:eastAsia="Times New Roman" w:hAnsi="Bookman Old Style"/>
        <w:sz w:val="2"/>
        <w:szCs w:val="20"/>
        <w:lang w:eastAsia="ar-SA"/>
      </w:rPr>
    </w:pPr>
  </w:p>
  <w:p w14:paraId="52483906" w14:textId="4B2FD6F9" w:rsidR="00875C38" w:rsidRDefault="00875C38" w:rsidP="00875C38">
    <w:pPr>
      <w:pStyle w:val="Cabealho"/>
      <w:rPr>
        <w:sz w:val="2"/>
        <w:szCs w:val="2"/>
        <w:lang w:val="pt-B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F"/>
    <w:multiLevelType w:val="singleLevel"/>
    <w:tmpl w:val="F50EB18C"/>
    <w:lvl w:ilvl="0">
      <w:start w:val="1"/>
      <w:numFmt w:val="decimal"/>
      <w:pStyle w:val="Numerada2"/>
      <w:lvlText w:val="%1."/>
      <w:lvlJc w:val="left"/>
      <w:pPr>
        <w:tabs>
          <w:tab w:val="num" w:pos="643"/>
        </w:tabs>
        <w:ind w:left="643" w:hanging="360"/>
      </w:pPr>
    </w:lvl>
  </w:abstractNum>
  <w:abstractNum w:abstractNumId="1" w15:restartNumberingAfterBreak="0">
    <w:nsid w:val="00000002"/>
    <w:multiLevelType w:val="multilevel"/>
    <w:tmpl w:val="00000002"/>
    <w:name w:val="WW8Num2"/>
    <w:lvl w:ilvl="0">
      <w:start w:val="1"/>
      <w:numFmt w:val="none"/>
      <w:suff w:val="nothing"/>
      <w:lvlText w:val=""/>
      <w:lvlJc w:val="left"/>
      <w:pPr>
        <w:tabs>
          <w:tab w:val="num" w:pos="0"/>
        </w:tabs>
        <w:ind w:left="432" w:hanging="432"/>
      </w:pPr>
      <w:rPr>
        <w:rFonts w:ascii="Symbol" w:hAnsi="Symbol" w:cs="Symbol"/>
      </w:rPr>
    </w:lvl>
    <w:lvl w:ilvl="1">
      <w:start w:val="1"/>
      <w:numFmt w:val="none"/>
      <w:suff w:val="nothing"/>
      <w:lvlText w:val=""/>
      <w:lvlJc w:val="left"/>
      <w:pPr>
        <w:tabs>
          <w:tab w:val="num" w:pos="0"/>
        </w:tabs>
        <w:ind w:left="576" w:hanging="576"/>
      </w:pPr>
      <w:rPr>
        <w:rFonts w:ascii="Courier New" w:hAnsi="Courier New" w:cs="Arial Unicode MS"/>
      </w:rPr>
    </w:lvl>
    <w:lvl w:ilvl="2">
      <w:start w:val="1"/>
      <w:numFmt w:val="none"/>
      <w:suff w:val="nothing"/>
      <w:lvlText w:val=""/>
      <w:lvlJc w:val="left"/>
      <w:pPr>
        <w:tabs>
          <w:tab w:val="num" w:pos="0"/>
        </w:tabs>
        <w:ind w:left="720" w:hanging="720"/>
      </w:pPr>
      <w:rPr>
        <w:rFonts w:ascii="Wingdings" w:hAnsi="Wingdings" w:cs="Wingdings"/>
      </w:r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15:restartNumberingAfterBreak="0">
    <w:nsid w:val="5A1D5308"/>
    <w:multiLevelType w:val="hybridMultilevel"/>
    <w:tmpl w:val="37A65A6E"/>
    <w:lvl w:ilvl="0" w:tplc="ACC6BBEC">
      <w:start w:val="1"/>
      <w:numFmt w:val="upperRoman"/>
      <w:pStyle w:val="DPETTULOANEXO"/>
      <w:suff w:val="nothing"/>
      <w:lvlText w:val="ANEXO %1 - "/>
      <w:lvlJc w:val="right"/>
      <w:pPr>
        <w:ind w:left="0" w:firstLine="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634649F6"/>
    <w:multiLevelType w:val="multilevel"/>
    <w:tmpl w:val="CDD6FF3E"/>
    <w:lvl w:ilvl="0">
      <w:start w:val="1"/>
      <w:numFmt w:val="decimal"/>
      <w:suff w:val="space"/>
      <w:lvlText w:val="%1."/>
      <w:lvlJc w:val="left"/>
      <w:pPr>
        <w:ind w:left="0" w:firstLine="0"/>
      </w:pPr>
    </w:lvl>
    <w:lvl w:ilvl="1">
      <w:start w:val="1"/>
      <w:numFmt w:val="decimal"/>
      <w:suff w:val="space"/>
      <w:lvlText w:val="%1.%2."/>
      <w:lvlJc w:val="left"/>
      <w:pPr>
        <w:ind w:left="0" w:firstLine="0"/>
      </w:pPr>
      <w:rPr>
        <w:rFonts w:ascii="Arial" w:hAnsi="Arial" w:cs="Arial" w:hint="default"/>
        <w:sz w:val="24"/>
        <w:szCs w:val="24"/>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suff w:val="space"/>
      <w:lvlText w:val="%1.%2.%3.%4.%5.%6.%7."/>
      <w:lvlJc w:val="left"/>
      <w:pPr>
        <w:ind w:left="0" w:firstLine="0"/>
      </w:pPr>
      <w:rPr>
        <w:rFonts w:hint="default"/>
      </w:rPr>
    </w:lvl>
    <w:lvl w:ilvl="7">
      <w:start w:val="1"/>
      <w:numFmt w:val="decimal"/>
      <w:suff w:val="space"/>
      <w:lvlText w:val="%1.%2.%3.%4.%5.%6.%7.%8."/>
      <w:lvlJc w:val="left"/>
      <w:pPr>
        <w:ind w:left="0" w:firstLine="0"/>
      </w:pPr>
      <w:rPr>
        <w:rFonts w:hint="default"/>
      </w:rPr>
    </w:lvl>
    <w:lvl w:ilvl="8">
      <w:start w:val="1"/>
      <w:numFmt w:val="decimal"/>
      <w:suff w:val="space"/>
      <w:lvlText w:val="%1.%2.%3.%4.%5.%6.%7.%8.%9."/>
      <w:lvlJc w:val="left"/>
      <w:pPr>
        <w:ind w:left="0" w:firstLine="0"/>
      </w:pPr>
      <w:rPr>
        <w:rFonts w:hint="default"/>
      </w:rPr>
    </w:lvl>
  </w:abstractNum>
  <w:abstractNum w:abstractNumId="4" w15:restartNumberingAfterBreak="0">
    <w:nsid w:val="63F31AE8"/>
    <w:multiLevelType w:val="multilevel"/>
    <w:tmpl w:val="E7901B40"/>
    <w:lvl w:ilvl="0">
      <w:start w:val="1"/>
      <w:numFmt w:val="decimal"/>
      <w:pStyle w:val="Ttulo1"/>
      <w:suff w:val="space"/>
      <w:lvlText w:val="%1."/>
      <w:lvlJc w:val="left"/>
      <w:pPr>
        <w:ind w:left="0" w:firstLine="0"/>
      </w:pPr>
      <w:rPr>
        <w:rFonts w:hint="default"/>
      </w:rPr>
    </w:lvl>
    <w:lvl w:ilvl="1">
      <w:start w:val="1"/>
      <w:numFmt w:val="decimal"/>
      <w:pStyle w:val="Ttulo2"/>
      <w:suff w:val="space"/>
      <w:lvlText w:val="%1.%2."/>
      <w:lvlJc w:val="left"/>
      <w:pPr>
        <w:ind w:left="0" w:firstLine="0"/>
      </w:pPr>
      <w:rPr>
        <w:rFonts w:ascii="Arial" w:hAnsi="Arial" w:cs="Arial" w:hint="default"/>
        <w:sz w:val="24"/>
        <w:szCs w:val="24"/>
      </w:rPr>
    </w:lvl>
    <w:lvl w:ilvl="2">
      <w:start w:val="1"/>
      <w:numFmt w:val="decimal"/>
      <w:pStyle w:val="Ttulo3"/>
      <w:suff w:val="space"/>
      <w:lvlText w:val="%1.%2.%3."/>
      <w:lvlJc w:val="left"/>
      <w:pPr>
        <w:ind w:left="0" w:firstLine="0"/>
      </w:pPr>
      <w:rPr>
        <w:rFonts w:hint="default"/>
      </w:rPr>
    </w:lvl>
    <w:lvl w:ilvl="3">
      <w:start w:val="1"/>
      <w:numFmt w:val="decimal"/>
      <w:pStyle w:val="Ttulo4"/>
      <w:suff w:val="space"/>
      <w:lvlText w:val="%1.%2.%3.%4."/>
      <w:lvlJc w:val="left"/>
      <w:pPr>
        <w:ind w:left="0" w:firstLine="0"/>
      </w:pPr>
      <w:rPr>
        <w:rFonts w:hint="default"/>
      </w:rPr>
    </w:lvl>
    <w:lvl w:ilvl="4">
      <w:start w:val="1"/>
      <w:numFmt w:val="decimal"/>
      <w:pStyle w:val="Ttulo5"/>
      <w:suff w:val="space"/>
      <w:lvlText w:val="%1.%2.%3.%4.%5."/>
      <w:lvlJc w:val="left"/>
      <w:pPr>
        <w:ind w:left="0" w:firstLine="0"/>
      </w:pPr>
      <w:rPr>
        <w:rFonts w:hint="default"/>
      </w:rPr>
    </w:lvl>
    <w:lvl w:ilvl="5">
      <w:start w:val="1"/>
      <w:numFmt w:val="decimal"/>
      <w:pStyle w:val="Ttulo6"/>
      <w:suff w:val="space"/>
      <w:lvlText w:val="%1.%2.%3.%4.%5.%6."/>
      <w:lvlJc w:val="left"/>
      <w:pPr>
        <w:ind w:left="0" w:firstLine="0"/>
      </w:pPr>
      <w:rPr>
        <w:rFonts w:hint="default"/>
      </w:rPr>
    </w:lvl>
    <w:lvl w:ilvl="6">
      <w:start w:val="1"/>
      <w:numFmt w:val="decimal"/>
      <w:pStyle w:val="Ttulo7"/>
      <w:suff w:val="space"/>
      <w:lvlText w:val="%1.%2.%3.%4.%5.%6.%7."/>
      <w:lvlJc w:val="left"/>
      <w:pPr>
        <w:ind w:left="0" w:firstLine="0"/>
      </w:pPr>
      <w:rPr>
        <w:rFonts w:hint="default"/>
      </w:rPr>
    </w:lvl>
    <w:lvl w:ilvl="7">
      <w:start w:val="1"/>
      <w:numFmt w:val="decimal"/>
      <w:pStyle w:val="Ttulo8"/>
      <w:suff w:val="space"/>
      <w:lvlText w:val="%1.%2.%3.%4.%5.%6.%7.%8."/>
      <w:lvlJc w:val="left"/>
      <w:pPr>
        <w:ind w:left="0" w:firstLine="0"/>
      </w:pPr>
      <w:rPr>
        <w:rFonts w:hint="default"/>
      </w:rPr>
    </w:lvl>
    <w:lvl w:ilvl="8">
      <w:start w:val="1"/>
      <w:numFmt w:val="decimal"/>
      <w:pStyle w:val="Ttulo9"/>
      <w:suff w:val="space"/>
      <w:lvlText w:val="%1.%2.%3.%4.%5.%6.%7.%8.%9."/>
      <w:lvlJc w:val="left"/>
      <w:pPr>
        <w:ind w:left="0" w:firstLine="0"/>
      </w:pPr>
      <w:rPr>
        <w:rFonts w:hint="default"/>
      </w:rPr>
    </w:lvl>
  </w:abstractNum>
  <w:num w:numId="1" w16cid:durableId="253394377">
    <w:abstractNumId w:val="4"/>
  </w:num>
  <w:num w:numId="2" w16cid:durableId="1886403933">
    <w:abstractNumId w:val="2"/>
  </w:num>
  <w:num w:numId="3" w16cid:durableId="883522194">
    <w:abstractNumId w:val="3"/>
  </w:num>
  <w:num w:numId="4" w16cid:durableId="811099716">
    <w:abstractNumId w:val="0"/>
  </w:num>
  <w:num w:numId="5" w16cid:durableId="1799756770">
    <w:abstractNumId w:val="4"/>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activeWritingStyle w:appName="MSWord" w:lang="en-US" w:vendorID="64" w:dllVersion="0" w:nlCheck="1" w:checkStyle="0"/>
  <w:activeWritingStyle w:appName="MSWord" w:lang="pt-BR" w:vendorID="64" w:dllVersion="4096" w:nlCheck="1" w:checkStyle="0"/>
  <w:activeWritingStyle w:appName="MSWord" w:lang="pt-BR" w:vendorID="64" w:dllVersion="0" w:nlCheck="1" w:checkStyle="0"/>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08"/>
  <w:hyphenationZone w:val="425"/>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128F"/>
    <w:rsid w:val="000058A0"/>
    <w:rsid w:val="00010242"/>
    <w:rsid w:val="00010434"/>
    <w:rsid w:val="00010DA7"/>
    <w:rsid w:val="00012587"/>
    <w:rsid w:val="00012844"/>
    <w:rsid w:val="00012B8E"/>
    <w:rsid w:val="00015165"/>
    <w:rsid w:val="00015A28"/>
    <w:rsid w:val="00016CC7"/>
    <w:rsid w:val="00017119"/>
    <w:rsid w:val="0001715D"/>
    <w:rsid w:val="000171EA"/>
    <w:rsid w:val="000204B3"/>
    <w:rsid w:val="00022368"/>
    <w:rsid w:val="00022A6C"/>
    <w:rsid w:val="0002363D"/>
    <w:rsid w:val="00023C11"/>
    <w:rsid w:val="00025ACF"/>
    <w:rsid w:val="000269F2"/>
    <w:rsid w:val="00027E3E"/>
    <w:rsid w:val="000317AE"/>
    <w:rsid w:val="00031D47"/>
    <w:rsid w:val="00031DF6"/>
    <w:rsid w:val="000351C0"/>
    <w:rsid w:val="00036EAB"/>
    <w:rsid w:val="00037DF7"/>
    <w:rsid w:val="00041B80"/>
    <w:rsid w:val="00042033"/>
    <w:rsid w:val="00042BA7"/>
    <w:rsid w:val="00044613"/>
    <w:rsid w:val="00044C4B"/>
    <w:rsid w:val="000456E8"/>
    <w:rsid w:val="00046D50"/>
    <w:rsid w:val="000479CA"/>
    <w:rsid w:val="00047A96"/>
    <w:rsid w:val="000542D3"/>
    <w:rsid w:val="00054E7C"/>
    <w:rsid w:val="00055A68"/>
    <w:rsid w:val="00055A85"/>
    <w:rsid w:val="0006268A"/>
    <w:rsid w:val="00065A51"/>
    <w:rsid w:val="00070FF1"/>
    <w:rsid w:val="000710B0"/>
    <w:rsid w:val="000724BC"/>
    <w:rsid w:val="00074662"/>
    <w:rsid w:val="00074B54"/>
    <w:rsid w:val="000753D2"/>
    <w:rsid w:val="00076F82"/>
    <w:rsid w:val="00082CDA"/>
    <w:rsid w:val="00083A30"/>
    <w:rsid w:val="00084EB1"/>
    <w:rsid w:val="0008694C"/>
    <w:rsid w:val="000878D6"/>
    <w:rsid w:val="00091B7E"/>
    <w:rsid w:val="00092F4D"/>
    <w:rsid w:val="000930C0"/>
    <w:rsid w:val="0009395C"/>
    <w:rsid w:val="00096666"/>
    <w:rsid w:val="00096F08"/>
    <w:rsid w:val="00097BDC"/>
    <w:rsid w:val="00097E3F"/>
    <w:rsid w:val="000A08C7"/>
    <w:rsid w:val="000A1F4B"/>
    <w:rsid w:val="000A2866"/>
    <w:rsid w:val="000A36C2"/>
    <w:rsid w:val="000A429F"/>
    <w:rsid w:val="000A44D7"/>
    <w:rsid w:val="000A47F3"/>
    <w:rsid w:val="000A7020"/>
    <w:rsid w:val="000B0974"/>
    <w:rsid w:val="000B1B30"/>
    <w:rsid w:val="000B5668"/>
    <w:rsid w:val="000C1E7A"/>
    <w:rsid w:val="000C1F4C"/>
    <w:rsid w:val="000C4589"/>
    <w:rsid w:val="000C567F"/>
    <w:rsid w:val="000C641C"/>
    <w:rsid w:val="000D0961"/>
    <w:rsid w:val="000D0F9F"/>
    <w:rsid w:val="000D1106"/>
    <w:rsid w:val="000D49ED"/>
    <w:rsid w:val="000D6E14"/>
    <w:rsid w:val="000E0348"/>
    <w:rsid w:val="000E2299"/>
    <w:rsid w:val="000E284B"/>
    <w:rsid w:val="000E6282"/>
    <w:rsid w:val="000E743E"/>
    <w:rsid w:val="000F080D"/>
    <w:rsid w:val="000F082F"/>
    <w:rsid w:val="000F2238"/>
    <w:rsid w:val="000F78FA"/>
    <w:rsid w:val="00101555"/>
    <w:rsid w:val="00105659"/>
    <w:rsid w:val="001064F4"/>
    <w:rsid w:val="001077D7"/>
    <w:rsid w:val="00111E7C"/>
    <w:rsid w:val="00112079"/>
    <w:rsid w:val="0011247C"/>
    <w:rsid w:val="00112C40"/>
    <w:rsid w:val="00114799"/>
    <w:rsid w:val="001152A9"/>
    <w:rsid w:val="00115542"/>
    <w:rsid w:val="0012060B"/>
    <w:rsid w:val="001222E9"/>
    <w:rsid w:val="00123977"/>
    <w:rsid w:val="00127C3D"/>
    <w:rsid w:val="00130BE4"/>
    <w:rsid w:val="00131C6C"/>
    <w:rsid w:val="00132D35"/>
    <w:rsid w:val="00133CBE"/>
    <w:rsid w:val="00134A17"/>
    <w:rsid w:val="00136799"/>
    <w:rsid w:val="00136E8A"/>
    <w:rsid w:val="00137CDE"/>
    <w:rsid w:val="00140218"/>
    <w:rsid w:val="00142121"/>
    <w:rsid w:val="00142424"/>
    <w:rsid w:val="00143506"/>
    <w:rsid w:val="00145D3A"/>
    <w:rsid w:val="0014773B"/>
    <w:rsid w:val="00147E5F"/>
    <w:rsid w:val="00150F3B"/>
    <w:rsid w:val="0015301D"/>
    <w:rsid w:val="001546C3"/>
    <w:rsid w:val="0015617F"/>
    <w:rsid w:val="001568C8"/>
    <w:rsid w:val="00156CBF"/>
    <w:rsid w:val="00157F8E"/>
    <w:rsid w:val="001600F2"/>
    <w:rsid w:val="00162886"/>
    <w:rsid w:val="0016509D"/>
    <w:rsid w:val="001714A8"/>
    <w:rsid w:val="00172A56"/>
    <w:rsid w:val="00173C9E"/>
    <w:rsid w:val="00175C41"/>
    <w:rsid w:val="001777F9"/>
    <w:rsid w:val="00177C68"/>
    <w:rsid w:val="001849A4"/>
    <w:rsid w:val="00184C49"/>
    <w:rsid w:val="001866DA"/>
    <w:rsid w:val="001867EB"/>
    <w:rsid w:val="001876E7"/>
    <w:rsid w:val="001936F2"/>
    <w:rsid w:val="00195518"/>
    <w:rsid w:val="00195545"/>
    <w:rsid w:val="00196E0F"/>
    <w:rsid w:val="001A052E"/>
    <w:rsid w:val="001A473C"/>
    <w:rsid w:val="001A473E"/>
    <w:rsid w:val="001A4847"/>
    <w:rsid w:val="001A5FB3"/>
    <w:rsid w:val="001A6E94"/>
    <w:rsid w:val="001A75D1"/>
    <w:rsid w:val="001A79CF"/>
    <w:rsid w:val="001B11F5"/>
    <w:rsid w:val="001B2875"/>
    <w:rsid w:val="001B35D1"/>
    <w:rsid w:val="001B3E03"/>
    <w:rsid w:val="001B4881"/>
    <w:rsid w:val="001B4F7B"/>
    <w:rsid w:val="001B53C2"/>
    <w:rsid w:val="001B5AE3"/>
    <w:rsid w:val="001B710C"/>
    <w:rsid w:val="001C0BDD"/>
    <w:rsid w:val="001C175E"/>
    <w:rsid w:val="001C2B7E"/>
    <w:rsid w:val="001C31BD"/>
    <w:rsid w:val="001D138E"/>
    <w:rsid w:val="001D3657"/>
    <w:rsid w:val="001D48D8"/>
    <w:rsid w:val="001D4D74"/>
    <w:rsid w:val="001D587C"/>
    <w:rsid w:val="001D6DE0"/>
    <w:rsid w:val="001D73CC"/>
    <w:rsid w:val="001E239F"/>
    <w:rsid w:val="001E350F"/>
    <w:rsid w:val="001E490D"/>
    <w:rsid w:val="001E60C6"/>
    <w:rsid w:val="001E7C22"/>
    <w:rsid w:val="001F05CE"/>
    <w:rsid w:val="001F26BE"/>
    <w:rsid w:val="001F4DFF"/>
    <w:rsid w:val="001F6669"/>
    <w:rsid w:val="00200B55"/>
    <w:rsid w:val="00203519"/>
    <w:rsid w:val="002041F9"/>
    <w:rsid w:val="00205192"/>
    <w:rsid w:val="00205CDE"/>
    <w:rsid w:val="00205E0A"/>
    <w:rsid w:val="00206569"/>
    <w:rsid w:val="0020682C"/>
    <w:rsid w:val="00207223"/>
    <w:rsid w:val="00207EFF"/>
    <w:rsid w:val="00207F96"/>
    <w:rsid w:val="0021314F"/>
    <w:rsid w:val="002160E0"/>
    <w:rsid w:val="00216124"/>
    <w:rsid w:val="0022022C"/>
    <w:rsid w:val="0022184F"/>
    <w:rsid w:val="00222AA4"/>
    <w:rsid w:val="00224B34"/>
    <w:rsid w:val="00224FC5"/>
    <w:rsid w:val="002254A3"/>
    <w:rsid w:val="00225A7E"/>
    <w:rsid w:val="00227232"/>
    <w:rsid w:val="00232A14"/>
    <w:rsid w:val="00233568"/>
    <w:rsid w:val="00235EB8"/>
    <w:rsid w:val="00236271"/>
    <w:rsid w:val="00236916"/>
    <w:rsid w:val="00237889"/>
    <w:rsid w:val="0024048C"/>
    <w:rsid w:val="00242436"/>
    <w:rsid w:val="00243646"/>
    <w:rsid w:val="002439D4"/>
    <w:rsid w:val="00245E7D"/>
    <w:rsid w:val="00247BDE"/>
    <w:rsid w:val="00247E0D"/>
    <w:rsid w:val="00251D66"/>
    <w:rsid w:val="00252798"/>
    <w:rsid w:val="002552CD"/>
    <w:rsid w:val="00257913"/>
    <w:rsid w:val="00257D7F"/>
    <w:rsid w:val="0026027C"/>
    <w:rsid w:val="002607DE"/>
    <w:rsid w:val="0026145F"/>
    <w:rsid w:val="00263300"/>
    <w:rsid w:val="002636B8"/>
    <w:rsid w:val="002677AC"/>
    <w:rsid w:val="00267AE6"/>
    <w:rsid w:val="0027213D"/>
    <w:rsid w:val="00273402"/>
    <w:rsid w:val="002776E1"/>
    <w:rsid w:val="00280048"/>
    <w:rsid w:val="002808CA"/>
    <w:rsid w:val="00282178"/>
    <w:rsid w:val="0028224B"/>
    <w:rsid w:val="00282503"/>
    <w:rsid w:val="00284F1F"/>
    <w:rsid w:val="00285BDA"/>
    <w:rsid w:val="00286BF3"/>
    <w:rsid w:val="00290D5E"/>
    <w:rsid w:val="00294ED1"/>
    <w:rsid w:val="00295D4D"/>
    <w:rsid w:val="0029609B"/>
    <w:rsid w:val="002A2C0E"/>
    <w:rsid w:val="002A4FF7"/>
    <w:rsid w:val="002A5372"/>
    <w:rsid w:val="002A6D01"/>
    <w:rsid w:val="002A732A"/>
    <w:rsid w:val="002A79FD"/>
    <w:rsid w:val="002B0DB0"/>
    <w:rsid w:val="002B3122"/>
    <w:rsid w:val="002B3D37"/>
    <w:rsid w:val="002B48F3"/>
    <w:rsid w:val="002B4F0B"/>
    <w:rsid w:val="002B52E4"/>
    <w:rsid w:val="002B5886"/>
    <w:rsid w:val="002B5A60"/>
    <w:rsid w:val="002B5A92"/>
    <w:rsid w:val="002B6F97"/>
    <w:rsid w:val="002B7E72"/>
    <w:rsid w:val="002C0473"/>
    <w:rsid w:val="002C0875"/>
    <w:rsid w:val="002C128C"/>
    <w:rsid w:val="002C2C5E"/>
    <w:rsid w:val="002C3166"/>
    <w:rsid w:val="002C376C"/>
    <w:rsid w:val="002C3D40"/>
    <w:rsid w:val="002C416C"/>
    <w:rsid w:val="002C6ED3"/>
    <w:rsid w:val="002C786B"/>
    <w:rsid w:val="002C788B"/>
    <w:rsid w:val="002D17EB"/>
    <w:rsid w:val="002D4186"/>
    <w:rsid w:val="002D5731"/>
    <w:rsid w:val="002D6093"/>
    <w:rsid w:val="002D6140"/>
    <w:rsid w:val="002E2A9B"/>
    <w:rsid w:val="002E3675"/>
    <w:rsid w:val="002E3EC9"/>
    <w:rsid w:val="002F37DA"/>
    <w:rsid w:val="002F424F"/>
    <w:rsid w:val="002F6AB0"/>
    <w:rsid w:val="002F7DE2"/>
    <w:rsid w:val="003014D5"/>
    <w:rsid w:val="003071B4"/>
    <w:rsid w:val="00312BCB"/>
    <w:rsid w:val="00314421"/>
    <w:rsid w:val="00315750"/>
    <w:rsid w:val="00315BAD"/>
    <w:rsid w:val="00316B1A"/>
    <w:rsid w:val="00316DC2"/>
    <w:rsid w:val="0032095F"/>
    <w:rsid w:val="00320E22"/>
    <w:rsid w:val="00322F14"/>
    <w:rsid w:val="003242A6"/>
    <w:rsid w:val="003245F2"/>
    <w:rsid w:val="00324CEC"/>
    <w:rsid w:val="00325710"/>
    <w:rsid w:val="0032766A"/>
    <w:rsid w:val="00331C36"/>
    <w:rsid w:val="00333CDF"/>
    <w:rsid w:val="00333F76"/>
    <w:rsid w:val="0033586A"/>
    <w:rsid w:val="003363DC"/>
    <w:rsid w:val="00337257"/>
    <w:rsid w:val="003379C0"/>
    <w:rsid w:val="003417A9"/>
    <w:rsid w:val="00344C2F"/>
    <w:rsid w:val="003453EA"/>
    <w:rsid w:val="0035203E"/>
    <w:rsid w:val="00354293"/>
    <w:rsid w:val="00354304"/>
    <w:rsid w:val="00354C81"/>
    <w:rsid w:val="00355731"/>
    <w:rsid w:val="00360865"/>
    <w:rsid w:val="003616DA"/>
    <w:rsid w:val="00363FFF"/>
    <w:rsid w:val="00364397"/>
    <w:rsid w:val="00365BB5"/>
    <w:rsid w:val="00367A2F"/>
    <w:rsid w:val="003700E1"/>
    <w:rsid w:val="00370CF0"/>
    <w:rsid w:val="00372A72"/>
    <w:rsid w:val="003743F1"/>
    <w:rsid w:val="00374B09"/>
    <w:rsid w:val="00374BE6"/>
    <w:rsid w:val="00374D86"/>
    <w:rsid w:val="0037563B"/>
    <w:rsid w:val="0037571A"/>
    <w:rsid w:val="00377222"/>
    <w:rsid w:val="0037729C"/>
    <w:rsid w:val="0038043C"/>
    <w:rsid w:val="00380B9E"/>
    <w:rsid w:val="00380D2E"/>
    <w:rsid w:val="0038311B"/>
    <w:rsid w:val="00383357"/>
    <w:rsid w:val="003920C1"/>
    <w:rsid w:val="003947B3"/>
    <w:rsid w:val="0039492F"/>
    <w:rsid w:val="003956D7"/>
    <w:rsid w:val="003A5089"/>
    <w:rsid w:val="003B36C5"/>
    <w:rsid w:val="003B5BDC"/>
    <w:rsid w:val="003B5DC0"/>
    <w:rsid w:val="003B67E9"/>
    <w:rsid w:val="003C011B"/>
    <w:rsid w:val="003C5634"/>
    <w:rsid w:val="003C5735"/>
    <w:rsid w:val="003D148A"/>
    <w:rsid w:val="003D410A"/>
    <w:rsid w:val="003D42B9"/>
    <w:rsid w:val="003D47FF"/>
    <w:rsid w:val="003D6842"/>
    <w:rsid w:val="003D74E8"/>
    <w:rsid w:val="003E14B1"/>
    <w:rsid w:val="003E1A04"/>
    <w:rsid w:val="003E3446"/>
    <w:rsid w:val="003E37FE"/>
    <w:rsid w:val="003E43D5"/>
    <w:rsid w:val="003E4F79"/>
    <w:rsid w:val="003E60A9"/>
    <w:rsid w:val="003F04EC"/>
    <w:rsid w:val="003F262F"/>
    <w:rsid w:val="003F2ADE"/>
    <w:rsid w:val="003F3F22"/>
    <w:rsid w:val="003F4985"/>
    <w:rsid w:val="003F6609"/>
    <w:rsid w:val="003F7BEE"/>
    <w:rsid w:val="004035C5"/>
    <w:rsid w:val="00403AE1"/>
    <w:rsid w:val="00403C58"/>
    <w:rsid w:val="004048B0"/>
    <w:rsid w:val="004061C0"/>
    <w:rsid w:val="00406678"/>
    <w:rsid w:val="00410846"/>
    <w:rsid w:val="0041168A"/>
    <w:rsid w:val="004123C0"/>
    <w:rsid w:val="00414863"/>
    <w:rsid w:val="00414D35"/>
    <w:rsid w:val="004159FB"/>
    <w:rsid w:val="00416C48"/>
    <w:rsid w:val="00417AC7"/>
    <w:rsid w:val="00421273"/>
    <w:rsid w:val="00421394"/>
    <w:rsid w:val="00423F5F"/>
    <w:rsid w:val="0042598C"/>
    <w:rsid w:val="00427533"/>
    <w:rsid w:val="0042785A"/>
    <w:rsid w:val="00431330"/>
    <w:rsid w:val="00431F7E"/>
    <w:rsid w:val="004339A9"/>
    <w:rsid w:val="00434E52"/>
    <w:rsid w:val="00436338"/>
    <w:rsid w:val="00436A2F"/>
    <w:rsid w:val="00436BBF"/>
    <w:rsid w:val="00437818"/>
    <w:rsid w:val="00440C19"/>
    <w:rsid w:val="00442D15"/>
    <w:rsid w:val="00444360"/>
    <w:rsid w:val="00444C84"/>
    <w:rsid w:val="00452212"/>
    <w:rsid w:val="0045335C"/>
    <w:rsid w:val="00456C1E"/>
    <w:rsid w:val="0045722D"/>
    <w:rsid w:val="00461707"/>
    <w:rsid w:val="0046402D"/>
    <w:rsid w:val="0046618A"/>
    <w:rsid w:val="004702CC"/>
    <w:rsid w:val="00470A46"/>
    <w:rsid w:val="00471EE7"/>
    <w:rsid w:val="00472001"/>
    <w:rsid w:val="0047283B"/>
    <w:rsid w:val="00473E84"/>
    <w:rsid w:val="00482F72"/>
    <w:rsid w:val="00483B33"/>
    <w:rsid w:val="004852E8"/>
    <w:rsid w:val="004853B5"/>
    <w:rsid w:val="004912C4"/>
    <w:rsid w:val="00491ABB"/>
    <w:rsid w:val="00491EB2"/>
    <w:rsid w:val="004920AA"/>
    <w:rsid w:val="004921AF"/>
    <w:rsid w:val="004926E1"/>
    <w:rsid w:val="004936B1"/>
    <w:rsid w:val="00493D3D"/>
    <w:rsid w:val="004940EC"/>
    <w:rsid w:val="00494B1A"/>
    <w:rsid w:val="004A0543"/>
    <w:rsid w:val="004A0C02"/>
    <w:rsid w:val="004A26EC"/>
    <w:rsid w:val="004A6445"/>
    <w:rsid w:val="004B018C"/>
    <w:rsid w:val="004B1BC2"/>
    <w:rsid w:val="004C0B48"/>
    <w:rsid w:val="004C127D"/>
    <w:rsid w:val="004C1356"/>
    <w:rsid w:val="004C13F9"/>
    <w:rsid w:val="004D4992"/>
    <w:rsid w:val="004D6472"/>
    <w:rsid w:val="004D68E8"/>
    <w:rsid w:val="004D6BE3"/>
    <w:rsid w:val="004D7028"/>
    <w:rsid w:val="004E24AA"/>
    <w:rsid w:val="004E29F0"/>
    <w:rsid w:val="004E332F"/>
    <w:rsid w:val="004E38CA"/>
    <w:rsid w:val="004E4CB2"/>
    <w:rsid w:val="004E650D"/>
    <w:rsid w:val="004E66F2"/>
    <w:rsid w:val="004F1870"/>
    <w:rsid w:val="004F263F"/>
    <w:rsid w:val="004F592A"/>
    <w:rsid w:val="004F5C67"/>
    <w:rsid w:val="00500C24"/>
    <w:rsid w:val="005019C5"/>
    <w:rsid w:val="00502414"/>
    <w:rsid w:val="00503186"/>
    <w:rsid w:val="00506233"/>
    <w:rsid w:val="00507D08"/>
    <w:rsid w:val="00507E71"/>
    <w:rsid w:val="00516CB8"/>
    <w:rsid w:val="00520A31"/>
    <w:rsid w:val="005217BF"/>
    <w:rsid w:val="00521C6A"/>
    <w:rsid w:val="00527EA4"/>
    <w:rsid w:val="00531B5E"/>
    <w:rsid w:val="0053669F"/>
    <w:rsid w:val="00536B0A"/>
    <w:rsid w:val="00541A6C"/>
    <w:rsid w:val="0054296C"/>
    <w:rsid w:val="00542EF5"/>
    <w:rsid w:val="005433E2"/>
    <w:rsid w:val="00543475"/>
    <w:rsid w:val="0054351E"/>
    <w:rsid w:val="005479E0"/>
    <w:rsid w:val="005506A2"/>
    <w:rsid w:val="00550FF6"/>
    <w:rsid w:val="005517F0"/>
    <w:rsid w:val="00553100"/>
    <w:rsid w:val="0056093B"/>
    <w:rsid w:val="00560EC2"/>
    <w:rsid w:val="00560FD6"/>
    <w:rsid w:val="00562CBA"/>
    <w:rsid w:val="00563458"/>
    <w:rsid w:val="0056452E"/>
    <w:rsid w:val="00564927"/>
    <w:rsid w:val="00567344"/>
    <w:rsid w:val="00567BEB"/>
    <w:rsid w:val="00567EE1"/>
    <w:rsid w:val="00571815"/>
    <w:rsid w:val="00572E3A"/>
    <w:rsid w:val="00574367"/>
    <w:rsid w:val="00574426"/>
    <w:rsid w:val="00576860"/>
    <w:rsid w:val="00582587"/>
    <w:rsid w:val="005826A4"/>
    <w:rsid w:val="005826EF"/>
    <w:rsid w:val="00584563"/>
    <w:rsid w:val="005846CE"/>
    <w:rsid w:val="0058505F"/>
    <w:rsid w:val="0058518E"/>
    <w:rsid w:val="0058595D"/>
    <w:rsid w:val="00591154"/>
    <w:rsid w:val="00592ED8"/>
    <w:rsid w:val="00597990"/>
    <w:rsid w:val="00597EBE"/>
    <w:rsid w:val="005A05DB"/>
    <w:rsid w:val="005A126B"/>
    <w:rsid w:val="005A1405"/>
    <w:rsid w:val="005A1F36"/>
    <w:rsid w:val="005A373E"/>
    <w:rsid w:val="005A441B"/>
    <w:rsid w:val="005A5F57"/>
    <w:rsid w:val="005B0288"/>
    <w:rsid w:val="005B1243"/>
    <w:rsid w:val="005B1998"/>
    <w:rsid w:val="005B2B32"/>
    <w:rsid w:val="005B3488"/>
    <w:rsid w:val="005B4189"/>
    <w:rsid w:val="005B45F5"/>
    <w:rsid w:val="005B529B"/>
    <w:rsid w:val="005C07E1"/>
    <w:rsid w:val="005C27BE"/>
    <w:rsid w:val="005C319C"/>
    <w:rsid w:val="005C3CF4"/>
    <w:rsid w:val="005C667C"/>
    <w:rsid w:val="005C704E"/>
    <w:rsid w:val="005C773F"/>
    <w:rsid w:val="005C7E83"/>
    <w:rsid w:val="005D1EAC"/>
    <w:rsid w:val="005D1F1D"/>
    <w:rsid w:val="005D1FFA"/>
    <w:rsid w:val="005D32B2"/>
    <w:rsid w:val="005D3C27"/>
    <w:rsid w:val="005D51E2"/>
    <w:rsid w:val="005D6EF1"/>
    <w:rsid w:val="005D772B"/>
    <w:rsid w:val="005E088E"/>
    <w:rsid w:val="005E1D3D"/>
    <w:rsid w:val="005E20C3"/>
    <w:rsid w:val="005E273E"/>
    <w:rsid w:val="005F0117"/>
    <w:rsid w:val="005F0954"/>
    <w:rsid w:val="005F1646"/>
    <w:rsid w:val="005F2239"/>
    <w:rsid w:val="005F38F3"/>
    <w:rsid w:val="005F430E"/>
    <w:rsid w:val="005F5114"/>
    <w:rsid w:val="005F52C2"/>
    <w:rsid w:val="005F563B"/>
    <w:rsid w:val="006010A2"/>
    <w:rsid w:val="006018BC"/>
    <w:rsid w:val="00601BB0"/>
    <w:rsid w:val="00602A8C"/>
    <w:rsid w:val="00604219"/>
    <w:rsid w:val="00604D9B"/>
    <w:rsid w:val="00605A30"/>
    <w:rsid w:val="00605E99"/>
    <w:rsid w:val="00606C27"/>
    <w:rsid w:val="00607A1B"/>
    <w:rsid w:val="00610D8C"/>
    <w:rsid w:val="0061212D"/>
    <w:rsid w:val="0061213D"/>
    <w:rsid w:val="0061305A"/>
    <w:rsid w:val="006130F6"/>
    <w:rsid w:val="0061434A"/>
    <w:rsid w:val="0061541F"/>
    <w:rsid w:val="00615FBC"/>
    <w:rsid w:val="00616FE8"/>
    <w:rsid w:val="0061792E"/>
    <w:rsid w:val="006200AC"/>
    <w:rsid w:val="00624672"/>
    <w:rsid w:val="00625309"/>
    <w:rsid w:val="006260EB"/>
    <w:rsid w:val="006261D3"/>
    <w:rsid w:val="006319FB"/>
    <w:rsid w:val="006331B3"/>
    <w:rsid w:val="00633DC6"/>
    <w:rsid w:val="00640419"/>
    <w:rsid w:val="0064248C"/>
    <w:rsid w:val="00642A79"/>
    <w:rsid w:val="0064381F"/>
    <w:rsid w:val="00644C1C"/>
    <w:rsid w:val="0065082B"/>
    <w:rsid w:val="0065107A"/>
    <w:rsid w:val="00652279"/>
    <w:rsid w:val="006529D8"/>
    <w:rsid w:val="0065375D"/>
    <w:rsid w:val="0065388E"/>
    <w:rsid w:val="0065674F"/>
    <w:rsid w:val="0065698C"/>
    <w:rsid w:val="006569B5"/>
    <w:rsid w:val="00660EA4"/>
    <w:rsid w:val="00662D25"/>
    <w:rsid w:val="00666EDB"/>
    <w:rsid w:val="006679EB"/>
    <w:rsid w:val="00672915"/>
    <w:rsid w:val="006750E3"/>
    <w:rsid w:val="00675535"/>
    <w:rsid w:val="0067643A"/>
    <w:rsid w:val="00676801"/>
    <w:rsid w:val="00682E03"/>
    <w:rsid w:val="006842EE"/>
    <w:rsid w:val="00684ACB"/>
    <w:rsid w:val="00684E0E"/>
    <w:rsid w:val="006862A2"/>
    <w:rsid w:val="00686A18"/>
    <w:rsid w:val="00687EB3"/>
    <w:rsid w:val="0069249B"/>
    <w:rsid w:val="00694628"/>
    <w:rsid w:val="00695EE8"/>
    <w:rsid w:val="00696136"/>
    <w:rsid w:val="006970C5"/>
    <w:rsid w:val="006A0362"/>
    <w:rsid w:val="006A121E"/>
    <w:rsid w:val="006A1507"/>
    <w:rsid w:val="006A2F8F"/>
    <w:rsid w:val="006A3899"/>
    <w:rsid w:val="006A4622"/>
    <w:rsid w:val="006A5FE4"/>
    <w:rsid w:val="006A6068"/>
    <w:rsid w:val="006B3552"/>
    <w:rsid w:val="006B3C37"/>
    <w:rsid w:val="006B44DE"/>
    <w:rsid w:val="006B4A86"/>
    <w:rsid w:val="006B4C2D"/>
    <w:rsid w:val="006B55CE"/>
    <w:rsid w:val="006B6841"/>
    <w:rsid w:val="006B7931"/>
    <w:rsid w:val="006C04E3"/>
    <w:rsid w:val="006C128F"/>
    <w:rsid w:val="006C3E75"/>
    <w:rsid w:val="006C4E29"/>
    <w:rsid w:val="006C585E"/>
    <w:rsid w:val="006C5EC3"/>
    <w:rsid w:val="006C60C0"/>
    <w:rsid w:val="006C6D20"/>
    <w:rsid w:val="006C73F5"/>
    <w:rsid w:val="006D1276"/>
    <w:rsid w:val="006D338F"/>
    <w:rsid w:val="006D60A9"/>
    <w:rsid w:val="006E0098"/>
    <w:rsid w:val="006E0208"/>
    <w:rsid w:val="006E37E5"/>
    <w:rsid w:val="006E5655"/>
    <w:rsid w:val="006E6047"/>
    <w:rsid w:val="006E6C69"/>
    <w:rsid w:val="006F0A99"/>
    <w:rsid w:val="006F2BD1"/>
    <w:rsid w:val="006F4A5A"/>
    <w:rsid w:val="006F629A"/>
    <w:rsid w:val="00700851"/>
    <w:rsid w:val="00705122"/>
    <w:rsid w:val="00705FAE"/>
    <w:rsid w:val="00710101"/>
    <w:rsid w:val="00712EB9"/>
    <w:rsid w:val="00712F14"/>
    <w:rsid w:val="00714418"/>
    <w:rsid w:val="00714A1C"/>
    <w:rsid w:val="00714BC3"/>
    <w:rsid w:val="0071690E"/>
    <w:rsid w:val="00717DA7"/>
    <w:rsid w:val="00721791"/>
    <w:rsid w:val="00722682"/>
    <w:rsid w:val="00724BFD"/>
    <w:rsid w:val="0072546B"/>
    <w:rsid w:val="00726A3E"/>
    <w:rsid w:val="0072715B"/>
    <w:rsid w:val="0073122A"/>
    <w:rsid w:val="007331DD"/>
    <w:rsid w:val="00734497"/>
    <w:rsid w:val="00737738"/>
    <w:rsid w:val="007414DA"/>
    <w:rsid w:val="00742F65"/>
    <w:rsid w:val="00744488"/>
    <w:rsid w:val="00744FD6"/>
    <w:rsid w:val="00746F52"/>
    <w:rsid w:val="00747337"/>
    <w:rsid w:val="007475A2"/>
    <w:rsid w:val="00752AC9"/>
    <w:rsid w:val="00752F3F"/>
    <w:rsid w:val="00754027"/>
    <w:rsid w:val="00755570"/>
    <w:rsid w:val="00756AC0"/>
    <w:rsid w:val="007574A9"/>
    <w:rsid w:val="007600BC"/>
    <w:rsid w:val="00762B4D"/>
    <w:rsid w:val="00765E71"/>
    <w:rsid w:val="00766B59"/>
    <w:rsid w:val="0076720E"/>
    <w:rsid w:val="007679AB"/>
    <w:rsid w:val="00770262"/>
    <w:rsid w:val="00770FB3"/>
    <w:rsid w:val="00771185"/>
    <w:rsid w:val="00773A89"/>
    <w:rsid w:val="007741AD"/>
    <w:rsid w:val="0077461C"/>
    <w:rsid w:val="00775651"/>
    <w:rsid w:val="00776018"/>
    <w:rsid w:val="00776BA6"/>
    <w:rsid w:val="007772BF"/>
    <w:rsid w:val="007775E0"/>
    <w:rsid w:val="007803FE"/>
    <w:rsid w:val="00780B6C"/>
    <w:rsid w:val="0078209D"/>
    <w:rsid w:val="00784166"/>
    <w:rsid w:val="0078781B"/>
    <w:rsid w:val="0079348B"/>
    <w:rsid w:val="00794777"/>
    <w:rsid w:val="00797D0B"/>
    <w:rsid w:val="007A0F9C"/>
    <w:rsid w:val="007A13E2"/>
    <w:rsid w:val="007A251B"/>
    <w:rsid w:val="007A3788"/>
    <w:rsid w:val="007A4D0D"/>
    <w:rsid w:val="007A53E9"/>
    <w:rsid w:val="007A59E2"/>
    <w:rsid w:val="007A59F9"/>
    <w:rsid w:val="007A5BF2"/>
    <w:rsid w:val="007A66C0"/>
    <w:rsid w:val="007A76F3"/>
    <w:rsid w:val="007A7C62"/>
    <w:rsid w:val="007B253A"/>
    <w:rsid w:val="007B2724"/>
    <w:rsid w:val="007B31ED"/>
    <w:rsid w:val="007B36B2"/>
    <w:rsid w:val="007B4E6A"/>
    <w:rsid w:val="007C4040"/>
    <w:rsid w:val="007C42D8"/>
    <w:rsid w:val="007C53D7"/>
    <w:rsid w:val="007C54E6"/>
    <w:rsid w:val="007C611C"/>
    <w:rsid w:val="007C6AB5"/>
    <w:rsid w:val="007D6388"/>
    <w:rsid w:val="007E51C4"/>
    <w:rsid w:val="007E5608"/>
    <w:rsid w:val="007F1235"/>
    <w:rsid w:val="007F3510"/>
    <w:rsid w:val="007F3DBC"/>
    <w:rsid w:val="007F3E65"/>
    <w:rsid w:val="007F4C3A"/>
    <w:rsid w:val="007F6218"/>
    <w:rsid w:val="007F77E7"/>
    <w:rsid w:val="008007DE"/>
    <w:rsid w:val="00801135"/>
    <w:rsid w:val="00802447"/>
    <w:rsid w:val="0080773F"/>
    <w:rsid w:val="00810653"/>
    <w:rsid w:val="00812B0F"/>
    <w:rsid w:val="00820B23"/>
    <w:rsid w:val="00822429"/>
    <w:rsid w:val="008229B7"/>
    <w:rsid w:val="00822BAE"/>
    <w:rsid w:val="008240A8"/>
    <w:rsid w:val="008250A1"/>
    <w:rsid w:val="00826B76"/>
    <w:rsid w:val="00827C0D"/>
    <w:rsid w:val="00830ECC"/>
    <w:rsid w:val="00831C70"/>
    <w:rsid w:val="008333EA"/>
    <w:rsid w:val="00833A6E"/>
    <w:rsid w:val="00834463"/>
    <w:rsid w:val="008351C5"/>
    <w:rsid w:val="008355B9"/>
    <w:rsid w:val="00835BEB"/>
    <w:rsid w:val="00846A34"/>
    <w:rsid w:val="00846D37"/>
    <w:rsid w:val="00846FD4"/>
    <w:rsid w:val="00847BC4"/>
    <w:rsid w:val="00850301"/>
    <w:rsid w:val="008516C3"/>
    <w:rsid w:val="008523BA"/>
    <w:rsid w:val="008539E3"/>
    <w:rsid w:val="0085479E"/>
    <w:rsid w:val="00861C14"/>
    <w:rsid w:val="008620D4"/>
    <w:rsid w:val="00862473"/>
    <w:rsid w:val="008626BD"/>
    <w:rsid w:val="00864301"/>
    <w:rsid w:val="00866287"/>
    <w:rsid w:val="00866493"/>
    <w:rsid w:val="00875C38"/>
    <w:rsid w:val="0087673F"/>
    <w:rsid w:val="00876841"/>
    <w:rsid w:val="00876B89"/>
    <w:rsid w:val="00877C68"/>
    <w:rsid w:val="00884B21"/>
    <w:rsid w:val="008851B9"/>
    <w:rsid w:val="00890E47"/>
    <w:rsid w:val="00892487"/>
    <w:rsid w:val="00892817"/>
    <w:rsid w:val="00893D1F"/>
    <w:rsid w:val="00893F62"/>
    <w:rsid w:val="008940FA"/>
    <w:rsid w:val="008953BA"/>
    <w:rsid w:val="00897572"/>
    <w:rsid w:val="008A0497"/>
    <w:rsid w:val="008A1B25"/>
    <w:rsid w:val="008A434B"/>
    <w:rsid w:val="008A48D7"/>
    <w:rsid w:val="008A72F2"/>
    <w:rsid w:val="008A73B5"/>
    <w:rsid w:val="008B376E"/>
    <w:rsid w:val="008B4134"/>
    <w:rsid w:val="008B50A7"/>
    <w:rsid w:val="008B5756"/>
    <w:rsid w:val="008B60F4"/>
    <w:rsid w:val="008C0A45"/>
    <w:rsid w:val="008C1C88"/>
    <w:rsid w:val="008C2481"/>
    <w:rsid w:val="008C46FE"/>
    <w:rsid w:val="008C53C2"/>
    <w:rsid w:val="008C5C09"/>
    <w:rsid w:val="008C68FA"/>
    <w:rsid w:val="008C6F88"/>
    <w:rsid w:val="008D0DD1"/>
    <w:rsid w:val="008D2472"/>
    <w:rsid w:val="008D3062"/>
    <w:rsid w:val="008D3C08"/>
    <w:rsid w:val="008D4597"/>
    <w:rsid w:val="008D57B5"/>
    <w:rsid w:val="008E02E6"/>
    <w:rsid w:val="008E03A1"/>
    <w:rsid w:val="008E1CB0"/>
    <w:rsid w:val="008E51DB"/>
    <w:rsid w:val="008E593A"/>
    <w:rsid w:val="008E6054"/>
    <w:rsid w:val="008F07B0"/>
    <w:rsid w:val="008F373D"/>
    <w:rsid w:val="008F47CA"/>
    <w:rsid w:val="008F4EB2"/>
    <w:rsid w:val="008F5A86"/>
    <w:rsid w:val="008F796F"/>
    <w:rsid w:val="00900D3A"/>
    <w:rsid w:val="00903307"/>
    <w:rsid w:val="009034C9"/>
    <w:rsid w:val="009039AE"/>
    <w:rsid w:val="00903D2B"/>
    <w:rsid w:val="00906DFE"/>
    <w:rsid w:val="009105C1"/>
    <w:rsid w:val="00910D7F"/>
    <w:rsid w:val="009125E2"/>
    <w:rsid w:val="00915136"/>
    <w:rsid w:val="009151EE"/>
    <w:rsid w:val="0091535E"/>
    <w:rsid w:val="00915C5B"/>
    <w:rsid w:val="00916F30"/>
    <w:rsid w:val="0092094F"/>
    <w:rsid w:val="00922E27"/>
    <w:rsid w:val="00924961"/>
    <w:rsid w:val="00925681"/>
    <w:rsid w:val="009269E7"/>
    <w:rsid w:val="00930679"/>
    <w:rsid w:val="0093211A"/>
    <w:rsid w:val="0093402E"/>
    <w:rsid w:val="00936507"/>
    <w:rsid w:val="00936CA2"/>
    <w:rsid w:val="0094514E"/>
    <w:rsid w:val="00950FC5"/>
    <w:rsid w:val="0095218D"/>
    <w:rsid w:val="00952EC5"/>
    <w:rsid w:val="00953211"/>
    <w:rsid w:val="00955B4A"/>
    <w:rsid w:val="00956EA7"/>
    <w:rsid w:val="0096055A"/>
    <w:rsid w:val="009636B6"/>
    <w:rsid w:val="009637B3"/>
    <w:rsid w:val="00964503"/>
    <w:rsid w:val="00965137"/>
    <w:rsid w:val="00967150"/>
    <w:rsid w:val="009676A7"/>
    <w:rsid w:val="00970D92"/>
    <w:rsid w:val="00972DCE"/>
    <w:rsid w:val="00972F5B"/>
    <w:rsid w:val="009764AB"/>
    <w:rsid w:val="00976898"/>
    <w:rsid w:val="00977E39"/>
    <w:rsid w:val="00980E37"/>
    <w:rsid w:val="00981C62"/>
    <w:rsid w:val="009821CA"/>
    <w:rsid w:val="0098271A"/>
    <w:rsid w:val="00982DA1"/>
    <w:rsid w:val="009831C9"/>
    <w:rsid w:val="00983811"/>
    <w:rsid w:val="009854FE"/>
    <w:rsid w:val="009860E5"/>
    <w:rsid w:val="00986E83"/>
    <w:rsid w:val="009872F7"/>
    <w:rsid w:val="00993382"/>
    <w:rsid w:val="00997273"/>
    <w:rsid w:val="00997F20"/>
    <w:rsid w:val="009A03D1"/>
    <w:rsid w:val="009A1C52"/>
    <w:rsid w:val="009A20C9"/>
    <w:rsid w:val="009A2FBA"/>
    <w:rsid w:val="009A41F8"/>
    <w:rsid w:val="009A6688"/>
    <w:rsid w:val="009A68CA"/>
    <w:rsid w:val="009B1814"/>
    <w:rsid w:val="009B3BC8"/>
    <w:rsid w:val="009B6D9F"/>
    <w:rsid w:val="009B721C"/>
    <w:rsid w:val="009C0878"/>
    <w:rsid w:val="009C139F"/>
    <w:rsid w:val="009C19C5"/>
    <w:rsid w:val="009C1CCC"/>
    <w:rsid w:val="009C25B8"/>
    <w:rsid w:val="009C28AC"/>
    <w:rsid w:val="009C2947"/>
    <w:rsid w:val="009C3F5F"/>
    <w:rsid w:val="009C51D2"/>
    <w:rsid w:val="009C5CF1"/>
    <w:rsid w:val="009C5D37"/>
    <w:rsid w:val="009C5F75"/>
    <w:rsid w:val="009D2C9B"/>
    <w:rsid w:val="009D46CA"/>
    <w:rsid w:val="009D4A22"/>
    <w:rsid w:val="009D7D68"/>
    <w:rsid w:val="009D7FCC"/>
    <w:rsid w:val="009E23A9"/>
    <w:rsid w:val="009E64B3"/>
    <w:rsid w:val="009E6B23"/>
    <w:rsid w:val="009E73FF"/>
    <w:rsid w:val="009E7A2E"/>
    <w:rsid w:val="009F0435"/>
    <w:rsid w:val="009F2283"/>
    <w:rsid w:val="009F6961"/>
    <w:rsid w:val="009F6B2D"/>
    <w:rsid w:val="009F6E2F"/>
    <w:rsid w:val="00A00A9B"/>
    <w:rsid w:val="00A02A16"/>
    <w:rsid w:val="00A03B0E"/>
    <w:rsid w:val="00A04721"/>
    <w:rsid w:val="00A066BB"/>
    <w:rsid w:val="00A072A3"/>
    <w:rsid w:val="00A07349"/>
    <w:rsid w:val="00A14E90"/>
    <w:rsid w:val="00A167A6"/>
    <w:rsid w:val="00A17829"/>
    <w:rsid w:val="00A20E76"/>
    <w:rsid w:val="00A21C4C"/>
    <w:rsid w:val="00A23108"/>
    <w:rsid w:val="00A23F63"/>
    <w:rsid w:val="00A2513A"/>
    <w:rsid w:val="00A258EF"/>
    <w:rsid w:val="00A26758"/>
    <w:rsid w:val="00A310F7"/>
    <w:rsid w:val="00A323FD"/>
    <w:rsid w:val="00A33266"/>
    <w:rsid w:val="00A3567B"/>
    <w:rsid w:val="00A40AEB"/>
    <w:rsid w:val="00A41288"/>
    <w:rsid w:val="00A41A3F"/>
    <w:rsid w:val="00A429C2"/>
    <w:rsid w:val="00A43B9D"/>
    <w:rsid w:val="00A44931"/>
    <w:rsid w:val="00A47512"/>
    <w:rsid w:val="00A524E6"/>
    <w:rsid w:val="00A52DF2"/>
    <w:rsid w:val="00A542D8"/>
    <w:rsid w:val="00A575B2"/>
    <w:rsid w:val="00A61DF9"/>
    <w:rsid w:val="00A61E6D"/>
    <w:rsid w:val="00A622AC"/>
    <w:rsid w:val="00A62D5A"/>
    <w:rsid w:val="00A64391"/>
    <w:rsid w:val="00A66EF7"/>
    <w:rsid w:val="00A676A2"/>
    <w:rsid w:val="00A7028C"/>
    <w:rsid w:val="00A7183A"/>
    <w:rsid w:val="00A71F1E"/>
    <w:rsid w:val="00A75AE8"/>
    <w:rsid w:val="00A805E5"/>
    <w:rsid w:val="00A81D18"/>
    <w:rsid w:val="00A827B4"/>
    <w:rsid w:val="00A854AC"/>
    <w:rsid w:val="00A860AE"/>
    <w:rsid w:val="00A86A6D"/>
    <w:rsid w:val="00A87DF0"/>
    <w:rsid w:val="00A911F4"/>
    <w:rsid w:val="00A92FCE"/>
    <w:rsid w:val="00A93445"/>
    <w:rsid w:val="00A93D3A"/>
    <w:rsid w:val="00A942E6"/>
    <w:rsid w:val="00A959C3"/>
    <w:rsid w:val="00AA0E67"/>
    <w:rsid w:val="00AA2B48"/>
    <w:rsid w:val="00AA581B"/>
    <w:rsid w:val="00AB02A0"/>
    <w:rsid w:val="00AB35BA"/>
    <w:rsid w:val="00AB494E"/>
    <w:rsid w:val="00AB4C64"/>
    <w:rsid w:val="00AC1864"/>
    <w:rsid w:val="00AC4370"/>
    <w:rsid w:val="00AC4441"/>
    <w:rsid w:val="00AC4D6A"/>
    <w:rsid w:val="00AD002D"/>
    <w:rsid w:val="00AD151C"/>
    <w:rsid w:val="00AD3DE2"/>
    <w:rsid w:val="00AD54F6"/>
    <w:rsid w:val="00AD6BCB"/>
    <w:rsid w:val="00AE0DA5"/>
    <w:rsid w:val="00AE27E4"/>
    <w:rsid w:val="00AE28A2"/>
    <w:rsid w:val="00AE370D"/>
    <w:rsid w:val="00AE3855"/>
    <w:rsid w:val="00AE3C26"/>
    <w:rsid w:val="00AE6BB1"/>
    <w:rsid w:val="00AE7707"/>
    <w:rsid w:val="00AF099C"/>
    <w:rsid w:val="00AF2B8D"/>
    <w:rsid w:val="00AF4DB3"/>
    <w:rsid w:val="00AF6230"/>
    <w:rsid w:val="00AF7084"/>
    <w:rsid w:val="00AF78C0"/>
    <w:rsid w:val="00B0213F"/>
    <w:rsid w:val="00B024DD"/>
    <w:rsid w:val="00B05703"/>
    <w:rsid w:val="00B05CF3"/>
    <w:rsid w:val="00B06E0A"/>
    <w:rsid w:val="00B10666"/>
    <w:rsid w:val="00B10B04"/>
    <w:rsid w:val="00B11AA1"/>
    <w:rsid w:val="00B12654"/>
    <w:rsid w:val="00B138E4"/>
    <w:rsid w:val="00B14313"/>
    <w:rsid w:val="00B168A4"/>
    <w:rsid w:val="00B17896"/>
    <w:rsid w:val="00B21E26"/>
    <w:rsid w:val="00B22A94"/>
    <w:rsid w:val="00B244D5"/>
    <w:rsid w:val="00B279DF"/>
    <w:rsid w:val="00B3305A"/>
    <w:rsid w:val="00B33DA4"/>
    <w:rsid w:val="00B35BE2"/>
    <w:rsid w:val="00B36060"/>
    <w:rsid w:val="00B403DF"/>
    <w:rsid w:val="00B40445"/>
    <w:rsid w:val="00B45F7F"/>
    <w:rsid w:val="00B508EC"/>
    <w:rsid w:val="00B50F46"/>
    <w:rsid w:val="00B515D5"/>
    <w:rsid w:val="00B52BF4"/>
    <w:rsid w:val="00B5790E"/>
    <w:rsid w:val="00B57F47"/>
    <w:rsid w:val="00B60855"/>
    <w:rsid w:val="00B61B80"/>
    <w:rsid w:val="00B63439"/>
    <w:rsid w:val="00B662C6"/>
    <w:rsid w:val="00B701E9"/>
    <w:rsid w:val="00B7080B"/>
    <w:rsid w:val="00B736C9"/>
    <w:rsid w:val="00B745B2"/>
    <w:rsid w:val="00B749F1"/>
    <w:rsid w:val="00B779B8"/>
    <w:rsid w:val="00B77CB2"/>
    <w:rsid w:val="00B8095C"/>
    <w:rsid w:val="00B823B2"/>
    <w:rsid w:val="00B83452"/>
    <w:rsid w:val="00B83BF7"/>
    <w:rsid w:val="00B847D6"/>
    <w:rsid w:val="00B85EFE"/>
    <w:rsid w:val="00B86B5A"/>
    <w:rsid w:val="00B87136"/>
    <w:rsid w:val="00B875EA"/>
    <w:rsid w:val="00B9015A"/>
    <w:rsid w:val="00B9071F"/>
    <w:rsid w:val="00B9116A"/>
    <w:rsid w:val="00B94C3F"/>
    <w:rsid w:val="00B9637A"/>
    <w:rsid w:val="00B97986"/>
    <w:rsid w:val="00BA1BA6"/>
    <w:rsid w:val="00BA34AF"/>
    <w:rsid w:val="00BA4CD5"/>
    <w:rsid w:val="00BB27CE"/>
    <w:rsid w:val="00BB5172"/>
    <w:rsid w:val="00BB58E9"/>
    <w:rsid w:val="00BB682A"/>
    <w:rsid w:val="00BC1D19"/>
    <w:rsid w:val="00BC2547"/>
    <w:rsid w:val="00BC48A0"/>
    <w:rsid w:val="00BC540D"/>
    <w:rsid w:val="00BC73BD"/>
    <w:rsid w:val="00BD021B"/>
    <w:rsid w:val="00BD086F"/>
    <w:rsid w:val="00BD127F"/>
    <w:rsid w:val="00BD18A6"/>
    <w:rsid w:val="00BD2E47"/>
    <w:rsid w:val="00BD3D78"/>
    <w:rsid w:val="00BE3F07"/>
    <w:rsid w:val="00BE4896"/>
    <w:rsid w:val="00BE4BB7"/>
    <w:rsid w:val="00BE5CD9"/>
    <w:rsid w:val="00BE710F"/>
    <w:rsid w:val="00BE7520"/>
    <w:rsid w:val="00BE7961"/>
    <w:rsid w:val="00BF28C6"/>
    <w:rsid w:val="00BF45A2"/>
    <w:rsid w:val="00BF4C42"/>
    <w:rsid w:val="00BF77B9"/>
    <w:rsid w:val="00C01547"/>
    <w:rsid w:val="00C01C29"/>
    <w:rsid w:val="00C02552"/>
    <w:rsid w:val="00C02B71"/>
    <w:rsid w:val="00C046CE"/>
    <w:rsid w:val="00C050C1"/>
    <w:rsid w:val="00C05322"/>
    <w:rsid w:val="00C064B0"/>
    <w:rsid w:val="00C072AE"/>
    <w:rsid w:val="00C12D2C"/>
    <w:rsid w:val="00C146B0"/>
    <w:rsid w:val="00C1569F"/>
    <w:rsid w:val="00C16C32"/>
    <w:rsid w:val="00C2178A"/>
    <w:rsid w:val="00C22135"/>
    <w:rsid w:val="00C22679"/>
    <w:rsid w:val="00C23E63"/>
    <w:rsid w:val="00C24822"/>
    <w:rsid w:val="00C25915"/>
    <w:rsid w:val="00C2749B"/>
    <w:rsid w:val="00C277AB"/>
    <w:rsid w:val="00C30753"/>
    <w:rsid w:val="00C30E54"/>
    <w:rsid w:val="00C31077"/>
    <w:rsid w:val="00C33534"/>
    <w:rsid w:val="00C33DB9"/>
    <w:rsid w:val="00C340CD"/>
    <w:rsid w:val="00C3688D"/>
    <w:rsid w:val="00C37ADA"/>
    <w:rsid w:val="00C4265D"/>
    <w:rsid w:val="00C42F30"/>
    <w:rsid w:val="00C43DFD"/>
    <w:rsid w:val="00C46044"/>
    <w:rsid w:val="00C4663C"/>
    <w:rsid w:val="00C50665"/>
    <w:rsid w:val="00C5228D"/>
    <w:rsid w:val="00C52302"/>
    <w:rsid w:val="00C528F1"/>
    <w:rsid w:val="00C52911"/>
    <w:rsid w:val="00C54C2B"/>
    <w:rsid w:val="00C55AE8"/>
    <w:rsid w:val="00C61A6F"/>
    <w:rsid w:val="00C64091"/>
    <w:rsid w:val="00C6415D"/>
    <w:rsid w:val="00C652BD"/>
    <w:rsid w:val="00C66EAC"/>
    <w:rsid w:val="00C701A3"/>
    <w:rsid w:val="00C730BC"/>
    <w:rsid w:val="00C74F2E"/>
    <w:rsid w:val="00C8053B"/>
    <w:rsid w:val="00C8080E"/>
    <w:rsid w:val="00C80E36"/>
    <w:rsid w:val="00C81934"/>
    <w:rsid w:val="00C83066"/>
    <w:rsid w:val="00C84686"/>
    <w:rsid w:val="00C84B08"/>
    <w:rsid w:val="00C84B4D"/>
    <w:rsid w:val="00C8624A"/>
    <w:rsid w:val="00C864AB"/>
    <w:rsid w:val="00C918D5"/>
    <w:rsid w:val="00C92032"/>
    <w:rsid w:val="00C9218B"/>
    <w:rsid w:val="00C928C0"/>
    <w:rsid w:val="00C92CF8"/>
    <w:rsid w:val="00C92E66"/>
    <w:rsid w:val="00C9392E"/>
    <w:rsid w:val="00C942DF"/>
    <w:rsid w:val="00C947DB"/>
    <w:rsid w:val="00C96BB8"/>
    <w:rsid w:val="00C97588"/>
    <w:rsid w:val="00CA5992"/>
    <w:rsid w:val="00CA6BA0"/>
    <w:rsid w:val="00CA7682"/>
    <w:rsid w:val="00CB0557"/>
    <w:rsid w:val="00CB0D4E"/>
    <w:rsid w:val="00CB25A5"/>
    <w:rsid w:val="00CB3967"/>
    <w:rsid w:val="00CB4299"/>
    <w:rsid w:val="00CB4CA7"/>
    <w:rsid w:val="00CB5A58"/>
    <w:rsid w:val="00CB7602"/>
    <w:rsid w:val="00CC0BAE"/>
    <w:rsid w:val="00CC14A6"/>
    <w:rsid w:val="00CC2445"/>
    <w:rsid w:val="00CC3BF5"/>
    <w:rsid w:val="00CC49A3"/>
    <w:rsid w:val="00CC5DEE"/>
    <w:rsid w:val="00CC635B"/>
    <w:rsid w:val="00CC757B"/>
    <w:rsid w:val="00CD0439"/>
    <w:rsid w:val="00CD061F"/>
    <w:rsid w:val="00CD751B"/>
    <w:rsid w:val="00CE0985"/>
    <w:rsid w:val="00CE2932"/>
    <w:rsid w:val="00CE2BF3"/>
    <w:rsid w:val="00CE32FA"/>
    <w:rsid w:val="00CE3A90"/>
    <w:rsid w:val="00CE4B60"/>
    <w:rsid w:val="00CE67D7"/>
    <w:rsid w:val="00CE71C2"/>
    <w:rsid w:val="00CE7B02"/>
    <w:rsid w:val="00CF3D5F"/>
    <w:rsid w:val="00CF6A30"/>
    <w:rsid w:val="00CF74CD"/>
    <w:rsid w:val="00D01944"/>
    <w:rsid w:val="00D04F1A"/>
    <w:rsid w:val="00D066FA"/>
    <w:rsid w:val="00D07C17"/>
    <w:rsid w:val="00D10247"/>
    <w:rsid w:val="00D1141A"/>
    <w:rsid w:val="00D11BD5"/>
    <w:rsid w:val="00D1302A"/>
    <w:rsid w:val="00D14F80"/>
    <w:rsid w:val="00D16DC2"/>
    <w:rsid w:val="00D20708"/>
    <w:rsid w:val="00D20CBC"/>
    <w:rsid w:val="00D22DD5"/>
    <w:rsid w:val="00D245A3"/>
    <w:rsid w:val="00D25153"/>
    <w:rsid w:val="00D262C3"/>
    <w:rsid w:val="00D263EB"/>
    <w:rsid w:val="00D266B2"/>
    <w:rsid w:val="00D26B46"/>
    <w:rsid w:val="00D26F28"/>
    <w:rsid w:val="00D26F82"/>
    <w:rsid w:val="00D326D7"/>
    <w:rsid w:val="00D32A50"/>
    <w:rsid w:val="00D34822"/>
    <w:rsid w:val="00D34ADD"/>
    <w:rsid w:val="00D35B41"/>
    <w:rsid w:val="00D36301"/>
    <w:rsid w:val="00D363AC"/>
    <w:rsid w:val="00D41D99"/>
    <w:rsid w:val="00D4236E"/>
    <w:rsid w:val="00D4301F"/>
    <w:rsid w:val="00D45E58"/>
    <w:rsid w:val="00D45F4B"/>
    <w:rsid w:val="00D46638"/>
    <w:rsid w:val="00D46C98"/>
    <w:rsid w:val="00D479FA"/>
    <w:rsid w:val="00D505BC"/>
    <w:rsid w:val="00D517E7"/>
    <w:rsid w:val="00D51FFC"/>
    <w:rsid w:val="00D53C8A"/>
    <w:rsid w:val="00D543BD"/>
    <w:rsid w:val="00D55ECE"/>
    <w:rsid w:val="00D57944"/>
    <w:rsid w:val="00D57C58"/>
    <w:rsid w:val="00D57EF4"/>
    <w:rsid w:val="00D6022A"/>
    <w:rsid w:val="00D61F55"/>
    <w:rsid w:val="00D626EA"/>
    <w:rsid w:val="00D633B3"/>
    <w:rsid w:val="00D649DE"/>
    <w:rsid w:val="00D67585"/>
    <w:rsid w:val="00D705A8"/>
    <w:rsid w:val="00D713DB"/>
    <w:rsid w:val="00D71E3F"/>
    <w:rsid w:val="00D7233F"/>
    <w:rsid w:val="00D72984"/>
    <w:rsid w:val="00D734F8"/>
    <w:rsid w:val="00D73C5B"/>
    <w:rsid w:val="00D741CC"/>
    <w:rsid w:val="00D74D3A"/>
    <w:rsid w:val="00D75824"/>
    <w:rsid w:val="00D813AD"/>
    <w:rsid w:val="00D815D3"/>
    <w:rsid w:val="00D82615"/>
    <w:rsid w:val="00D82E68"/>
    <w:rsid w:val="00D82EF1"/>
    <w:rsid w:val="00D85591"/>
    <w:rsid w:val="00D90373"/>
    <w:rsid w:val="00D91643"/>
    <w:rsid w:val="00D928F0"/>
    <w:rsid w:val="00DA0D1F"/>
    <w:rsid w:val="00DA10CA"/>
    <w:rsid w:val="00DA306A"/>
    <w:rsid w:val="00DA3AF2"/>
    <w:rsid w:val="00DA42FF"/>
    <w:rsid w:val="00DA4E33"/>
    <w:rsid w:val="00DA6EE9"/>
    <w:rsid w:val="00DB0727"/>
    <w:rsid w:val="00DB6B2D"/>
    <w:rsid w:val="00DC09A9"/>
    <w:rsid w:val="00DC1CB2"/>
    <w:rsid w:val="00DC2343"/>
    <w:rsid w:val="00DC2F4B"/>
    <w:rsid w:val="00DC4981"/>
    <w:rsid w:val="00DC4BB8"/>
    <w:rsid w:val="00DC64F8"/>
    <w:rsid w:val="00DC7040"/>
    <w:rsid w:val="00DC79AE"/>
    <w:rsid w:val="00DD1298"/>
    <w:rsid w:val="00DD171F"/>
    <w:rsid w:val="00DD2945"/>
    <w:rsid w:val="00DD61CF"/>
    <w:rsid w:val="00DD7B21"/>
    <w:rsid w:val="00DE25E1"/>
    <w:rsid w:val="00DE45F7"/>
    <w:rsid w:val="00DE48B4"/>
    <w:rsid w:val="00DE4926"/>
    <w:rsid w:val="00DE4BA9"/>
    <w:rsid w:val="00DE5745"/>
    <w:rsid w:val="00DE5AB8"/>
    <w:rsid w:val="00DE7AEE"/>
    <w:rsid w:val="00DE7C47"/>
    <w:rsid w:val="00DF18F2"/>
    <w:rsid w:val="00DF4CAD"/>
    <w:rsid w:val="00E01E57"/>
    <w:rsid w:val="00E02915"/>
    <w:rsid w:val="00E03C72"/>
    <w:rsid w:val="00E04428"/>
    <w:rsid w:val="00E05AEB"/>
    <w:rsid w:val="00E06371"/>
    <w:rsid w:val="00E06CAC"/>
    <w:rsid w:val="00E07251"/>
    <w:rsid w:val="00E07434"/>
    <w:rsid w:val="00E10D35"/>
    <w:rsid w:val="00E1159F"/>
    <w:rsid w:val="00E11B6D"/>
    <w:rsid w:val="00E1285F"/>
    <w:rsid w:val="00E13891"/>
    <w:rsid w:val="00E15274"/>
    <w:rsid w:val="00E1624A"/>
    <w:rsid w:val="00E17BA2"/>
    <w:rsid w:val="00E20688"/>
    <w:rsid w:val="00E20B3A"/>
    <w:rsid w:val="00E225DD"/>
    <w:rsid w:val="00E30B0F"/>
    <w:rsid w:val="00E3179C"/>
    <w:rsid w:val="00E334DB"/>
    <w:rsid w:val="00E33534"/>
    <w:rsid w:val="00E33575"/>
    <w:rsid w:val="00E33969"/>
    <w:rsid w:val="00E35695"/>
    <w:rsid w:val="00E40879"/>
    <w:rsid w:val="00E4131D"/>
    <w:rsid w:val="00E41E5B"/>
    <w:rsid w:val="00E42C91"/>
    <w:rsid w:val="00E43CE1"/>
    <w:rsid w:val="00E44255"/>
    <w:rsid w:val="00E45B40"/>
    <w:rsid w:val="00E4713E"/>
    <w:rsid w:val="00E47BA9"/>
    <w:rsid w:val="00E5067D"/>
    <w:rsid w:val="00E5135B"/>
    <w:rsid w:val="00E514FF"/>
    <w:rsid w:val="00E51F2A"/>
    <w:rsid w:val="00E5219C"/>
    <w:rsid w:val="00E52EE4"/>
    <w:rsid w:val="00E53DF3"/>
    <w:rsid w:val="00E53E89"/>
    <w:rsid w:val="00E55456"/>
    <w:rsid w:val="00E56A21"/>
    <w:rsid w:val="00E56E15"/>
    <w:rsid w:val="00E5705B"/>
    <w:rsid w:val="00E60208"/>
    <w:rsid w:val="00E609A8"/>
    <w:rsid w:val="00E64CC8"/>
    <w:rsid w:val="00E65A1E"/>
    <w:rsid w:val="00E67E78"/>
    <w:rsid w:val="00E745D4"/>
    <w:rsid w:val="00E76081"/>
    <w:rsid w:val="00E81691"/>
    <w:rsid w:val="00E816EA"/>
    <w:rsid w:val="00E82DEB"/>
    <w:rsid w:val="00E844A6"/>
    <w:rsid w:val="00E854B2"/>
    <w:rsid w:val="00E865F8"/>
    <w:rsid w:val="00E91843"/>
    <w:rsid w:val="00E954D8"/>
    <w:rsid w:val="00E95AA3"/>
    <w:rsid w:val="00E9702E"/>
    <w:rsid w:val="00E97D85"/>
    <w:rsid w:val="00E97E8A"/>
    <w:rsid w:val="00EA05C5"/>
    <w:rsid w:val="00EA065E"/>
    <w:rsid w:val="00EA1FD9"/>
    <w:rsid w:val="00EA2976"/>
    <w:rsid w:val="00EA361C"/>
    <w:rsid w:val="00EA4DFD"/>
    <w:rsid w:val="00EA523A"/>
    <w:rsid w:val="00EA5700"/>
    <w:rsid w:val="00EA6305"/>
    <w:rsid w:val="00EA67CC"/>
    <w:rsid w:val="00EB07F5"/>
    <w:rsid w:val="00EB1797"/>
    <w:rsid w:val="00EB2547"/>
    <w:rsid w:val="00EB29B6"/>
    <w:rsid w:val="00EB2EC7"/>
    <w:rsid w:val="00EB51A7"/>
    <w:rsid w:val="00EB6396"/>
    <w:rsid w:val="00EC0F74"/>
    <w:rsid w:val="00EC2590"/>
    <w:rsid w:val="00EC3116"/>
    <w:rsid w:val="00EC31D1"/>
    <w:rsid w:val="00EC4C67"/>
    <w:rsid w:val="00EC54EA"/>
    <w:rsid w:val="00ED121D"/>
    <w:rsid w:val="00ED2D16"/>
    <w:rsid w:val="00ED3E9D"/>
    <w:rsid w:val="00ED6769"/>
    <w:rsid w:val="00ED6EEC"/>
    <w:rsid w:val="00ED755C"/>
    <w:rsid w:val="00EE2184"/>
    <w:rsid w:val="00EE4711"/>
    <w:rsid w:val="00EE4AB9"/>
    <w:rsid w:val="00EE6204"/>
    <w:rsid w:val="00EE645E"/>
    <w:rsid w:val="00EF3BA7"/>
    <w:rsid w:val="00EF4EED"/>
    <w:rsid w:val="00EF5056"/>
    <w:rsid w:val="00EF5075"/>
    <w:rsid w:val="00EF55E1"/>
    <w:rsid w:val="00EF5872"/>
    <w:rsid w:val="00EF5E10"/>
    <w:rsid w:val="00EF7199"/>
    <w:rsid w:val="00F0063A"/>
    <w:rsid w:val="00F01014"/>
    <w:rsid w:val="00F02ACC"/>
    <w:rsid w:val="00F03954"/>
    <w:rsid w:val="00F07199"/>
    <w:rsid w:val="00F106E5"/>
    <w:rsid w:val="00F13EF0"/>
    <w:rsid w:val="00F15F76"/>
    <w:rsid w:val="00F16DB8"/>
    <w:rsid w:val="00F17052"/>
    <w:rsid w:val="00F17C13"/>
    <w:rsid w:val="00F22CBD"/>
    <w:rsid w:val="00F22D84"/>
    <w:rsid w:val="00F23A69"/>
    <w:rsid w:val="00F23E4F"/>
    <w:rsid w:val="00F244FD"/>
    <w:rsid w:val="00F25064"/>
    <w:rsid w:val="00F25509"/>
    <w:rsid w:val="00F26EF1"/>
    <w:rsid w:val="00F272E8"/>
    <w:rsid w:val="00F30157"/>
    <w:rsid w:val="00F30342"/>
    <w:rsid w:val="00F3209B"/>
    <w:rsid w:val="00F32BA4"/>
    <w:rsid w:val="00F34351"/>
    <w:rsid w:val="00F34829"/>
    <w:rsid w:val="00F354F8"/>
    <w:rsid w:val="00F372E1"/>
    <w:rsid w:val="00F433B5"/>
    <w:rsid w:val="00F43DB4"/>
    <w:rsid w:val="00F44D60"/>
    <w:rsid w:val="00F459B9"/>
    <w:rsid w:val="00F46177"/>
    <w:rsid w:val="00F47A39"/>
    <w:rsid w:val="00F50764"/>
    <w:rsid w:val="00F52BB0"/>
    <w:rsid w:val="00F5765D"/>
    <w:rsid w:val="00F57D8E"/>
    <w:rsid w:val="00F618AC"/>
    <w:rsid w:val="00F6529E"/>
    <w:rsid w:val="00F668F2"/>
    <w:rsid w:val="00F7000C"/>
    <w:rsid w:val="00F706BD"/>
    <w:rsid w:val="00F721FB"/>
    <w:rsid w:val="00F72CE3"/>
    <w:rsid w:val="00F74AE3"/>
    <w:rsid w:val="00F74F0F"/>
    <w:rsid w:val="00F759CE"/>
    <w:rsid w:val="00F75CB3"/>
    <w:rsid w:val="00F75E72"/>
    <w:rsid w:val="00F76BAB"/>
    <w:rsid w:val="00F76D03"/>
    <w:rsid w:val="00F77895"/>
    <w:rsid w:val="00F80038"/>
    <w:rsid w:val="00F82D53"/>
    <w:rsid w:val="00F846B1"/>
    <w:rsid w:val="00F84A57"/>
    <w:rsid w:val="00F85DA7"/>
    <w:rsid w:val="00F86DB7"/>
    <w:rsid w:val="00F91B07"/>
    <w:rsid w:val="00F92351"/>
    <w:rsid w:val="00F9327D"/>
    <w:rsid w:val="00F95047"/>
    <w:rsid w:val="00FA59B1"/>
    <w:rsid w:val="00FA63B2"/>
    <w:rsid w:val="00FA6904"/>
    <w:rsid w:val="00FA7310"/>
    <w:rsid w:val="00FA7C8C"/>
    <w:rsid w:val="00FB1B7D"/>
    <w:rsid w:val="00FB1C54"/>
    <w:rsid w:val="00FB22DE"/>
    <w:rsid w:val="00FB2898"/>
    <w:rsid w:val="00FB2D8B"/>
    <w:rsid w:val="00FB327E"/>
    <w:rsid w:val="00FB5234"/>
    <w:rsid w:val="00FB52D7"/>
    <w:rsid w:val="00FB5C69"/>
    <w:rsid w:val="00FB5D3A"/>
    <w:rsid w:val="00FB64D7"/>
    <w:rsid w:val="00FC1B46"/>
    <w:rsid w:val="00FC1C50"/>
    <w:rsid w:val="00FC2EEA"/>
    <w:rsid w:val="00FC3233"/>
    <w:rsid w:val="00FC358A"/>
    <w:rsid w:val="00FC44AA"/>
    <w:rsid w:val="00FC47F0"/>
    <w:rsid w:val="00FC694C"/>
    <w:rsid w:val="00FC7425"/>
    <w:rsid w:val="00FD2A73"/>
    <w:rsid w:val="00FD518C"/>
    <w:rsid w:val="00FD5EF4"/>
    <w:rsid w:val="00FE195C"/>
    <w:rsid w:val="00FE2D2A"/>
    <w:rsid w:val="00FE388E"/>
    <w:rsid w:val="00FE443E"/>
    <w:rsid w:val="00FE7887"/>
    <w:rsid w:val="00FE7FCC"/>
    <w:rsid w:val="00FF10DD"/>
    <w:rsid w:val="00FF13AA"/>
    <w:rsid w:val="00FF1919"/>
    <w:rsid w:val="00FF2137"/>
    <w:rsid w:val="00FF23D0"/>
    <w:rsid w:val="00FF3AAA"/>
    <w:rsid w:val="0C60A707"/>
    <w:rsid w:val="1BB290FC"/>
    <w:rsid w:val="39C7D40F"/>
    <w:rsid w:val="433CC3BA"/>
    <w:rsid w:val="4FD9EC58"/>
    <w:rsid w:val="5BDC96E7"/>
    <w:rsid w:val="60A71982"/>
    <w:rsid w:val="7806CEA6"/>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6E42939"/>
  <w15:chartTrackingRefBased/>
  <w15:docId w15:val="{7212D82D-A1F3-4934-935E-B58CA789E2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qFormat="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E273E"/>
    <w:pPr>
      <w:spacing w:line="259" w:lineRule="auto"/>
    </w:pPr>
    <w:rPr>
      <w:rFonts w:ascii="Arial" w:hAnsi="Arial"/>
      <w:sz w:val="24"/>
      <w:szCs w:val="22"/>
      <w:lang w:eastAsia="en-US"/>
    </w:rPr>
  </w:style>
  <w:style w:type="paragraph" w:styleId="Ttulo1">
    <w:name w:val="heading 1"/>
    <w:aliases w:val="DPE Título 1"/>
    <w:basedOn w:val="PargrafodaLista"/>
    <w:next w:val="Normal"/>
    <w:link w:val="Ttulo1Char"/>
    <w:uiPriority w:val="9"/>
    <w:qFormat/>
    <w:rsid w:val="00FF10DD"/>
    <w:pPr>
      <w:numPr>
        <w:numId w:val="1"/>
      </w:numPr>
      <w:suppressLineNumbers/>
      <w:tabs>
        <w:tab w:val="left" w:pos="1305"/>
      </w:tabs>
      <w:spacing w:line="276" w:lineRule="auto"/>
      <w:jc w:val="both"/>
      <w:outlineLvl w:val="0"/>
    </w:pPr>
    <w:rPr>
      <w:rFonts w:cs="Arial"/>
      <w:b/>
      <w:szCs w:val="24"/>
    </w:rPr>
  </w:style>
  <w:style w:type="paragraph" w:styleId="Ttulo2">
    <w:name w:val="heading 2"/>
    <w:aliases w:val="DPE Título 2"/>
    <w:basedOn w:val="Normal"/>
    <w:next w:val="Normal"/>
    <w:link w:val="Ttulo2Char"/>
    <w:uiPriority w:val="9"/>
    <w:unhideWhenUsed/>
    <w:qFormat/>
    <w:rsid w:val="004921AF"/>
    <w:pPr>
      <w:widowControl w:val="0"/>
      <w:numPr>
        <w:ilvl w:val="1"/>
        <w:numId w:val="1"/>
      </w:numPr>
      <w:spacing w:line="276" w:lineRule="auto"/>
      <w:jc w:val="both"/>
      <w:outlineLvl w:val="1"/>
    </w:pPr>
    <w:rPr>
      <w:bCs/>
      <w:szCs w:val="26"/>
      <w:lang w:val="x-none" w:eastAsia="x-none"/>
    </w:rPr>
  </w:style>
  <w:style w:type="paragraph" w:styleId="Ttulo3">
    <w:name w:val="heading 3"/>
    <w:aliases w:val="DPE Título 3"/>
    <w:basedOn w:val="Ttulo2"/>
    <w:next w:val="Normal"/>
    <w:link w:val="Ttulo3Char"/>
    <w:uiPriority w:val="9"/>
    <w:unhideWhenUsed/>
    <w:qFormat/>
    <w:rsid w:val="00EA065E"/>
    <w:pPr>
      <w:numPr>
        <w:ilvl w:val="2"/>
      </w:numPr>
      <w:ind w:left="709"/>
      <w:outlineLvl w:val="2"/>
    </w:pPr>
  </w:style>
  <w:style w:type="paragraph" w:styleId="Ttulo4">
    <w:name w:val="heading 4"/>
    <w:aliases w:val="DPE Título 4"/>
    <w:basedOn w:val="Ttulo3"/>
    <w:link w:val="Ttulo4Char"/>
    <w:uiPriority w:val="9"/>
    <w:qFormat/>
    <w:rsid w:val="009821CA"/>
    <w:pPr>
      <w:numPr>
        <w:ilvl w:val="3"/>
      </w:numPr>
      <w:ind w:left="1418"/>
      <w:outlineLvl w:val="3"/>
    </w:pPr>
  </w:style>
  <w:style w:type="paragraph" w:styleId="Ttulo5">
    <w:name w:val="heading 5"/>
    <w:aliases w:val="DPE Título 5"/>
    <w:basedOn w:val="Ttulo4"/>
    <w:next w:val="Normal"/>
    <w:link w:val="Ttulo5Char"/>
    <w:uiPriority w:val="9"/>
    <w:qFormat/>
    <w:rsid w:val="00A33266"/>
    <w:pPr>
      <w:numPr>
        <w:ilvl w:val="4"/>
      </w:numPr>
      <w:outlineLvl w:val="4"/>
    </w:pPr>
  </w:style>
  <w:style w:type="paragraph" w:styleId="Ttulo6">
    <w:name w:val="heading 6"/>
    <w:aliases w:val="DPE Título 6"/>
    <w:basedOn w:val="Normal"/>
    <w:next w:val="Normal"/>
    <w:link w:val="Ttulo6Char"/>
    <w:uiPriority w:val="9"/>
    <w:qFormat/>
    <w:rsid w:val="00083A30"/>
    <w:pPr>
      <w:keepNext/>
      <w:numPr>
        <w:ilvl w:val="5"/>
        <w:numId w:val="1"/>
      </w:numPr>
      <w:suppressAutoHyphens/>
      <w:spacing w:line="360" w:lineRule="auto"/>
      <w:jc w:val="both"/>
      <w:outlineLvl w:val="5"/>
    </w:pPr>
    <w:rPr>
      <w:rFonts w:eastAsia="Times New Roman"/>
      <w:b/>
      <w:color w:val="000000"/>
      <w:szCs w:val="20"/>
      <w:lang w:val="x-none" w:eastAsia="ar-SA"/>
    </w:rPr>
  </w:style>
  <w:style w:type="paragraph" w:styleId="Ttulo7">
    <w:name w:val="heading 7"/>
    <w:aliases w:val="DPE Título 7"/>
    <w:basedOn w:val="Normal"/>
    <w:next w:val="Normal"/>
    <w:link w:val="Ttulo7Char"/>
    <w:uiPriority w:val="9"/>
    <w:semiHidden/>
    <w:unhideWhenUsed/>
    <w:qFormat/>
    <w:rsid w:val="00273402"/>
    <w:pPr>
      <w:keepNext/>
      <w:keepLines/>
      <w:numPr>
        <w:ilvl w:val="6"/>
        <w:numId w:val="1"/>
      </w:numPr>
      <w:spacing w:before="40"/>
      <w:outlineLvl w:val="6"/>
    </w:pPr>
    <w:rPr>
      <w:rFonts w:asciiTheme="majorHAnsi" w:eastAsiaTheme="majorEastAsia" w:hAnsiTheme="majorHAnsi" w:cstheme="majorBidi"/>
      <w:i/>
      <w:iCs/>
      <w:color w:val="0A2F40" w:themeColor="accent1" w:themeShade="7F"/>
    </w:rPr>
  </w:style>
  <w:style w:type="paragraph" w:styleId="Ttulo8">
    <w:name w:val="heading 8"/>
    <w:aliases w:val="DPE Título 8"/>
    <w:basedOn w:val="Normal"/>
    <w:next w:val="Normal"/>
    <w:link w:val="Ttulo8Char"/>
    <w:uiPriority w:val="9"/>
    <w:semiHidden/>
    <w:unhideWhenUsed/>
    <w:qFormat/>
    <w:rsid w:val="00273402"/>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Ttulo9">
    <w:name w:val="heading 9"/>
    <w:aliases w:val="DPE Título 9"/>
    <w:basedOn w:val="Normal"/>
    <w:next w:val="Normal"/>
    <w:link w:val="Ttulo9Char"/>
    <w:uiPriority w:val="9"/>
    <w:semiHidden/>
    <w:unhideWhenUsed/>
    <w:qFormat/>
    <w:rsid w:val="00273402"/>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aliases w:val="DPE Título 1 Char"/>
    <w:link w:val="Ttulo1"/>
    <w:uiPriority w:val="9"/>
    <w:rsid w:val="00FF10DD"/>
    <w:rPr>
      <w:rFonts w:ascii="Arial" w:hAnsi="Arial" w:cs="Arial"/>
      <w:b/>
      <w:sz w:val="24"/>
      <w:szCs w:val="24"/>
      <w:lang w:eastAsia="en-US"/>
    </w:rPr>
  </w:style>
  <w:style w:type="character" w:customStyle="1" w:styleId="Ttulo2Char">
    <w:name w:val="Título 2 Char"/>
    <w:aliases w:val="DPE Título 2 Char"/>
    <w:link w:val="Ttulo2"/>
    <w:uiPriority w:val="9"/>
    <w:rsid w:val="004921AF"/>
    <w:rPr>
      <w:rFonts w:ascii="Arial" w:hAnsi="Arial"/>
      <w:bCs/>
      <w:sz w:val="24"/>
      <w:szCs w:val="26"/>
      <w:lang w:val="x-none" w:eastAsia="x-none"/>
    </w:rPr>
  </w:style>
  <w:style w:type="character" w:customStyle="1" w:styleId="Ttulo3Char">
    <w:name w:val="Título 3 Char"/>
    <w:aliases w:val="DPE Título 3 Char"/>
    <w:link w:val="Ttulo3"/>
    <w:uiPriority w:val="9"/>
    <w:rsid w:val="00EA065E"/>
    <w:rPr>
      <w:rFonts w:ascii="Arial" w:hAnsi="Arial"/>
      <w:bCs/>
      <w:sz w:val="24"/>
      <w:szCs w:val="26"/>
      <w:lang w:val="x-none" w:eastAsia="x-none"/>
    </w:rPr>
  </w:style>
  <w:style w:type="character" w:customStyle="1" w:styleId="Ttulo4Char">
    <w:name w:val="Título 4 Char"/>
    <w:aliases w:val="DPE Título 4 Char"/>
    <w:link w:val="Ttulo4"/>
    <w:rsid w:val="009821CA"/>
    <w:rPr>
      <w:rFonts w:ascii="Arial" w:hAnsi="Arial"/>
      <w:bCs/>
      <w:sz w:val="24"/>
      <w:szCs w:val="26"/>
      <w:lang w:val="x-none" w:eastAsia="x-none"/>
    </w:rPr>
  </w:style>
  <w:style w:type="character" w:customStyle="1" w:styleId="Ttulo5Char">
    <w:name w:val="Título 5 Char"/>
    <w:aliases w:val="DPE Título 5 Char"/>
    <w:link w:val="Ttulo5"/>
    <w:rsid w:val="00A33266"/>
    <w:rPr>
      <w:rFonts w:ascii="Arial" w:hAnsi="Arial"/>
      <w:bCs/>
      <w:sz w:val="24"/>
      <w:szCs w:val="26"/>
      <w:lang w:val="x-none" w:eastAsia="x-none"/>
    </w:rPr>
  </w:style>
  <w:style w:type="character" w:customStyle="1" w:styleId="Ttulo6Char">
    <w:name w:val="Título 6 Char"/>
    <w:aliases w:val="DPE Título 6 Char"/>
    <w:link w:val="Ttulo6"/>
    <w:rsid w:val="00083A30"/>
    <w:rPr>
      <w:rFonts w:ascii="Arial" w:eastAsia="Times New Roman" w:hAnsi="Arial"/>
      <w:b/>
      <w:color w:val="000000"/>
      <w:sz w:val="24"/>
      <w:lang w:val="x-none" w:eastAsia="ar-SA"/>
    </w:rPr>
  </w:style>
  <w:style w:type="paragraph" w:styleId="Textodebalo">
    <w:name w:val="Balloon Text"/>
    <w:basedOn w:val="Normal"/>
    <w:link w:val="TextodebaloChar"/>
    <w:unhideWhenUsed/>
    <w:rsid w:val="000B1B30"/>
    <w:pPr>
      <w:spacing w:line="240" w:lineRule="auto"/>
    </w:pPr>
    <w:rPr>
      <w:rFonts w:ascii="Tahoma" w:hAnsi="Tahoma"/>
      <w:sz w:val="16"/>
      <w:szCs w:val="16"/>
      <w:lang w:val="x-none" w:eastAsia="x-none"/>
    </w:rPr>
  </w:style>
  <w:style w:type="character" w:customStyle="1" w:styleId="TextodebaloChar">
    <w:name w:val="Texto de balão Char"/>
    <w:link w:val="Textodebalo"/>
    <w:rsid w:val="000B1B30"/>
    <w:rPr>
      <w:rFonts w:ascii="Tahoma" w:hAnsi="Tahoma" w:cs="Tahoma"/>
      <w:sz w:val="16"/>
      <w:szCs w:val="16"/>
    </w:rPr>
  </w:style>
  <w:style w:type="paragraph" w:styleId="PargrafodaLista">
    <w:name w:val="List Paragraph"/>
    <w:aliases w:val="Normal com bullets"/>
    <w:basedOn w:val="Normal"/>
    <w:link w:val="PargrafodaListaChar"/>
    <w:uiPriority w:val="34"/>
    <w:qFormat/>
    <w:rsid w:val="008E593A"/>
    <w:pPr>
      <w:ind w:left="720"/>
      <w:contextualSpacing/>
    </w:pPr>
  </w:style>
  <w:style w:type="character" w:styleId="Refdecomentrio">
    <w:name w:val="annotation reference"/>
    <w:semiHidden/>
    <w:unhideWhenUsed/>
    <w:qFormat/>
    <w:rsid w:val="00B847D6"/>
    <w:rPr>
      <w:sz w:val="16"/>
      <w:szCs w:val="16"/>
    </w:rPr>
  </w:style>
  <w:style w:type="paragraph" w:styleId="Textodecomentrio">
    <w:name w:val="annotation text"/>
    <w:basedOn w:val="Normal"/>
    <w:link w:val="TextodecomentrioChar"/>
    <w:unhideWhenUsed/>
    <w:qFormat/>
    <w:rsid w:val="00B847D6"/>
    <w:rPr>
      <w:sz w:val="20"/>
      <w:szCs w:val="20"/>
      <w:lang w:val="x-none"/>
    </w:rPr>
  </w:style>
  <w:style w:type="character" w:customStyle="1" w:styleId="TextodecomentrioChar">
    <w:name w:val="Texto de comentário Char"/>
    <w:link w:val="Textodecomentrio"/>
    <w:qFormat/>
    <w:rsid w:val="00B847D6"/>
    <w:rPr>
      <w:lang w:eastAsia="en-US"/>
    </w:rPr>
  </w:style>
  <w:style w:type="paragraph" w:styleId="Assuntodocomentrio">
    <w:name w:val="annotation subject"/>
    <w:basedOn w:val="Textodecomentrio"/>
    <w:next w:val="Textodecomentrio"/>
    <w:link w:val="AssuntodocomentrioChar"/>
    <w:semiHidden/>
    <w:unhideWhenUsed/>
    <w:rsid w:val="00B847D6"/>
    <w:rPr>
      <w:b/>
      <w:bCs/>
    </w:rPr>
  </w:style>
  <w:style w:type="character" w:customStyle="1" w:styleId="AssuntodocomentrioChar">
    <w:name w:val="Assunto do comentário Char"/>
    <w:link w:val="Assuntodocomentrio"/>
    <w:semiHidden/>
    <w:rsid w:val="00B847D6"/>
    <w:rPr>
      <w:b/>
      <w:bCs/>
      <w:lang w:eastAsia="en-US"/>
    </w:rPr>
  </w:style>
  <w:style w:type="table" w:styleId="Tabelacomgrade">
    <w:name w:val="Table Grid"/>
    <w:basedOn w:val="Tabelanormal"/>
    <w:uiPriority w:val="39"/>
    <w:rsid w:val="00D20CB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unhideWhenUsed/>
    <w:rsid w:val="00D262C3"/>
    <w:rPr>
      <w:color w:val="0000FF"/>
      <w:u w:val="single"/>
    </w:rPr>
  </w:style>
  <w:style w:type="character" w:styleId="HiperlinkVisitado">
    <w:name w:val="FollowedHyperlink"/>
    <w:uiPriority w:val="99"/>
    <w:semiHidden/>
    <w:unhideWhenUsed/>
    <w:rsid w:val="00B244D5"/>
    <w:rPr>
      <w:color w:val="800080"/>
      <w:u w:val="single"/>
    </w:rPr>
  </w:style>
  <w:style w:type="paragraph" w:styleId="Sumrio1">
    <w:name w:val="toc 1"/>
    <w:basedOn w:val="Normal"/>
    <w:next w:val="Normal"/>
    <w:autoRedefine/>
    <w:uiPriority w:val="39"/>
    <w:unhideWhenUsed/>
    <w:rsid w:val="00FB52D7"/>
    <w:pPr>
      <w:tabs>
        <w:tab w:val="right" w:leader="dot" w:pos="9061"/>
      </w:tabs>
      <w:spacing w:before="120" w:after="120" w:line="276" w:lineRule="auto"/>
    </w:pPr>
    <w:rPr>
      <w:rFonts w:cs="Arial"/>
      <w:caps/>
      <w:noProof/>
      <w:sz w:val="20"/>
      <w:szCs w:val="20"/>
    </w:rPr>
  </w:style>
  <w:style w:type="paragraph" w:styleId="Sumrio2">
    <w:name w:val="toc 2"/>
    <w:basedOn w:val="Normal"/>
    <w:next w:val="Normal"/>
    <w:autoRedefine/>
    <w:uiPriority w:val="39"/>
    <w:unhideWhenUsed/>
    <w:rsid w:val="00CE0985"/>
    <w:pPr>
      <w:ind w:left="240"/>
    </w:pPr>
    <w:rPr>
      <w:rFonts w:asciiTheme="minorHAnsi" w:hAnsiTheme="minorHAnsi"/>
      <w:smallCaps/>
      <w:sz w:val="20"/>
      <w:szCs w:val="20"/>
    </w:rPr>
  </w:style>
  <w:style w:type="paragraph" w:styleId="Sumrio3">
    <w:name w:val="toc 3"/>
    <w:basedOn w:val="Normal"/>
    <w:next w:val="Normal"/>
    <w:autoRedefine/>
    <w:uiPriority w:val="39"/>
    <w:unhideWhenUsed/>
    <w:rsid w:val="00B9116A"/>
    <w:pPr>
      <w:ind w:left="480"/>
    </w:pPr>
    <w:rPr>
      <w:rFonts w:asciiTheme="minorHAnsi" w:hAnsiTheme="minorHAnsi"/>
      <w:i/>
      <w:iCs/>
      <w:sz w:val="20"/>
      <w:szCs w:val="20"/>
    </w:rPr>
  </w:style>
  <w:style w:type="paragraph" w:customStyle="1" w:styleId="TTULOCENTRAL">
    <w:name w:val="TÍTULO CENTRAL"/>
    <w:basedOn w:val="Normal"/>
    <w:qFormat/>
    <w:rsid w:val="00B9116A"/>
    <w:pPr>
      <w:spacing w:after="120" w:line="240" w:lineRule="auto"/>
      <w:jc w:val="center"/>
    </w:pPr>
    <w:rPr>
      <w:rFonts w:eastAsia="Times New Roman" w:cs="Arial"/>
      <w:b/>
      <w:szCs w:val="24"/>
      <w:lang w:eastAsia="pt-BR"/>
    </w:rPr>
  </w:style>
  <w:style w:type="paragraph" w:customStyle="1" w:styleId="DPEASSINATURANOME">
    <w:name w:val="DPE ASSINATURA (NOME)"/>
    <w:basedOn w:val="Assinatura"/>
    <w:next w:val="DPEASSINATURACARGOFUNOSETOR"/>
    <w:qFormat/>
    <w:rsid w:val="00521C6A"/>
    <w:pPr>
      <w:ind w:left="0"/>
      <w:jc w:val="center"/>
    </w:pPr>
    <w:rPr>
      <w:b/>
      <w:bCs/>
      <w:caps/>
    </w:rPr>
  </w:style>
  <w:style w:type="paragraph" w:styleId="TextosemFormatao">
    <w:name w:val="Plain Text"/>
    <w:basedOn w:val="Normal"/>
    <w:link w:val="TextosemFormataoChar"/>
    <w:uiPriority w:val="99"/>
    <w:semiHidden/>
    <w:unhideWhenUsed/>
    <w:rsid w:val="00B779B8"/>
    <w:rPr>
      <w:rFonts w:ascii="Courier New" w:hAnsi="Courier New"/>
      <w:sz w:val="20"/>
      <w:szCs w:val="20"/>
      <w:lang w:val="x-none"/>
    </w:rPr>
  </w:style>
  <w:style w:type="character" w:customStyle="1" w:styleId="TextosemFormataoChar">
    <w:name w:val="Texto sem Formatação Char"/>
    <w:link w:val="TextosemFormatao"/>
    <w:uiPriority w:val="99"/>
    <w:semiHidden/>
    <w:rsid w:val="00B779B8"/>
    <w:rPr>
      <w:rFonts w:ascii="Courier New" w:hAnsi="Courier New" w:cs="Courier New"/>
      <w:lang w:eastAsia="en-US"/>
    </w:rPr>
  </w:style>
  <w:style w:type="paragraph" w:styleId="Assinatura">
    <w:name w:val="Signature"/>
    <w:basedOn w:val="Normal"/>
    <w:link w:val="AssinaturaChar"/>
    <w:uiPriority w:val="99"/>
    <w:semiHidden/>
    <w:unhideWhenUsed/>
    <w:qFormat/>
    <w:rsid w:val="00521C6A"/>
    <w:pPr>
      <w:spacing w:line="240" w:lineRule="auto"/>
      <w:ind w:left="4252"/>
    </w:pPr>
  </w:style>
  <w:style w:type="paragraph" w:customStyle="1" w:styleId="DPEASSINATURACARGOFUNOSETOR">
    <w:name w:val="DPE ASSINATURA (CARGO/FUNÇÃO/SETOR)"/>
    <w:basedOn w:val="Normal"/>
    <w:qFormat/>
    <w:rsid w:val="00521C6A"/>
    <w:pPr>
      <w:jc w:val="center"/>
    </w:pPr>
  </w:style>
  <w:style w:type="character" w:customStyle="1" w:styleId="AssinaturaChar">
    <w:name w:val="Assinatura Char"/>
    <w:basedOn w:val="Fontepargpadro"/>
    <w:link w:val="Assinatura"/>
    <w:uiPriority w:val="99"/>
    <w:semiHidden/>
    <w:rsid w:val="00521C6A"/>
    <w:rPr>
      <w:rFonts w:ascii="Arial" w:hAnsi="Arial"/>
      <w:sz w:val="24"/>
      <w:szCs w:val="22"/>
      <w:lang w:eastAsia="en-US"/>
    </w:rPr>
  </w:style>
  <w:style w:type="paragraph" w:customStyle="1" w:styleId="DPECorpodetexto15">
    <w:name w:val="DPE Corpo de texto 1.5"/>
    <w:basedOn w:val="Normal"/>
    <w:qFormat/>
    <w:rsid w:val="00521C6A"/>
    <w:pPr>
      <w:spacing w:line="360" w:lineRule="auto"/>
      <w:ind w:firstLine="709"/>
    </w:pPr>
  </w:style>
  <w:style w:type="paragraph" w:customStyle="1" w:styleId="DPECorpodetexto115">
    <w:name w:val="DPE Corpo de texto 1.15"/>
    <w:basedOn w:val="DPECorpodetexto15"/>
    <w:qFormat/>
    <w:rsid w:val="00846A34"/>
    <w:pPr>
      <w:spacing w:line="276" w:lineRule="auto"/>
    </w:pPr>
  </w:style>
  <w:style w:type="paragraph" w:styleId="Numerada2">
    <w:name w:val="List Number 2"/>
    <w:basedOn w:val="Normal"/>
    <w:uiPriority w:val="99"/>
    <w:unhideWhenUsed/>
    <w:rsid w:val="0096055A"/>
    <w:pPr>
      <w:numPr>
        <w:numId w:val="4"/>
      </w:numPr>
      <w:contextualSpacing/>
    </w:pPr>
  </w:style>
  <w:style w:type="paragraph" w:styleId="Sumrio4">
    <w:name w:val="toc 4"/>
    <w:basedOn w:val="Normal"/>
    <w:next w:val="Normal"/>
    <w:autoRedefine/>
    <w:uiPriority w:val="39"/>
    <w:unhideWhenUsed/>
    <w:rsid w:val="00846A34"/>
    <w:pPr>
      <w:ind w:left="720"/>
    </w:pPr>
    <w:rPr>
      <w:rFonts w:asciiTheme="minorHAnsi" w:hAnsiTheme="minorHAnsi"/>
      <w:sz w:val="18"/>
      <w:szCs w:val="18"/>
    </w:rPr>
  </w:style>
  <w:style w:type="paragraph" w:styleId="Sumrio5">
    <w:name w:val="toc 5"/>
    <w:basedOn w:val="Normal"/>
    <w:next w:val="Normal"/>
    <w:autoRedefine/>
    <w:uiPriority w:val="39"/>
    <w:unhideWhenUsed/>
    <w:rsid w:val="00846A34"/>
    <w:pPr>
      <w:ind w:left="960"/>
    </w:pPr>
    <w:rPr>
      <w:rFonts w:asciiTheme="minorHAnsi" w:hAnsiTheme="minorHAnsi"/>
      <w:sz w:val="18"/>
      <w:szCs w:val="18"/>
    </w:rPr>
  </w:style>
  <w:style w:type="paragraph" w:styleId="Sumrio6">
    <w:name w:val="toc 6"/>
    <w:basedOn w:val="Normal"/>
    <w:next w:val="Normal"/>
    <w:autoRedefine/>
    <w:uiPriority w:val="39"/>
    <w:unhideWhenUsed/>
    <w:rsid w:val="00846A34"/>
    <w:pPr>
      <w:ind w:left="1200"/>
    </w:pPr>
    <w:rPr>
      <w:rFonts w:asciiTheme="minorHAnsi" w:hAnsiTheme="minorHAnsi"/>
      <w:sz w:val="18"/>
      <w:szCs w:val="18"/>
    </w:rPr>
  </w:style>
  <w:style w:type="paragraph" w:styleId="Sumrio7">
    <w:name w:val="toc 7"/>
    <w:basedOn w:val="Normal"/>
    <w:next w:val="Normal"/>
    <w:autoRedefine/>
    <w:uiPriority w:val="39"/>
    <w:unhideWhenUsed/>
    <w:rsid w:val="00846A34"/>
    <w:pPr>
      <w:ind w:left="1440"/>
    </w:pPr>
    <w:rPr>
      <w:rFonts w:asciiTheme="minorHAnsi" w:hAnsiTheme="minorHAnsi"/>
      <w:sz w:val="18"/>
      <w:szCs w:val="18"/>
    </w:rPr>
  </w:style>
  <w:style w:type="paragraph" w:styleId="Sumrio8">
    <w:name w:val="toc 8"/>
    <w:basedOn w:val="Normal"/>
    <w:next w:val="Normal"/>
    <w:autoRedefine/>
    <w:uiPriority w:val="39"/>
    <w:unhideWhenUsed/>
    <w:rsid w:val="00846A34"/>
    <w:pPr>
      <w:ind w:left="1680"/>
    </w:pPr>
    <w:rPr>
      <w:rFonts w:asciiTheme="minorHAnsi" w:hAnsiTheme="minorHAnsi"/>
      <w:sz w:val="18"/>
      <w:szCs w:val="18"/>
    </w:rPr>
  </w:style>
  <w:style w:type="paragraph" w:styleId="Sumrio9">
    <w:name w:val="toc 9"/>
    <w:basedOn w:val="Normal"/>
    <w:next w:val="Normal"/>
    <w:autoRedefine/>
    <w:uiPriority w:val="39"/>
    <w:unhideWhenUsed/>
    <w:rsid w:val="00846A34"/>
    <w:pPr>
      <w:ind w:left="1920"/>
    </w:pPr>
    <w:rPr>
      <w:rFonts w:asciiTheme="minorHAnsi" w:hAnsiTheme="minorHAnsi"/>
      <w:sz w:val="18"/>
      <w:szCs w:val="18"/>
    </w:rPr>
  </w:style>
  <w:style w:type="character" w:styleId="TextodoEspaoReservado">
    <w:name w:val="Placeholder Text"/>
    <w:basedOn w:val="Fontepargpadro"/>
    <w:uiPriority w:val="99"/>
    <w:semiHidden/>
    <w:rsid w:val="00042BA7"/>
    <w:rPr>
      <w:color w:val="666666"/>
    </w:rPr>
  </w:style>
  <w:style w:type="paragraph" w:customStyle="1" w:styleId="DPEData">
    <w:name w:val="DPE Data"/>
    <w:basedOn w:val="DPECorpodetexto15"/>
    <w:next w:val="DPECorpodetexto15"/>
    <w:qFormat/>
    <w:rsid w:val="00EB2547"/>
    <w:pPr>
      <w:ind w:firstLine="0"/>
    </w:pPr>
  </w:style>
  <w:style w:type="character" w:styleId="nfaseIntensa">
    <w:name w:val="Intense Emphasis"/>
    <w:basedOn w:val="Fontepargpadro"/>
    <w:uiPriority w:val="21"/>
    <w:qFormat/>
    <w:rsid w:val="00D11BD5"/>
    <w:rPr>
      <w:i/>
      <w:iCs/>
      <w:color w:val="156082" w:themeColor="accent1"/>
    </w:rPr>
  </w:style>
  <w:style w:type="character" w:customStyle="1" w:styleId="Fontepargpadro1">
    <w:name w:val="Fonte parág. padrão1"/>
    <w:rsid w:val="00083A30"/>
  </w:style>
  <w:style w:type="paragraph" w:customStyle="1" w:styleId="Ttulo10">
    <w:name w:val="Título1"/>
    <w:basedOn w:val="Normal"/>
    <w:next w:val="Corpodetexto"/>
    <w:rsid w:val="00083A30"/>
    <w:pPr>
      <w:keepNext/>
      <w:suppressAutoHyphens/>
      <w:spacing w:before="240" w:after="120" w:line="240" w:lineRule="auto"/>
    </w:pPr>
    <w:rPr>
      <w:rFonts w:eastAsia="Arial Unicode MS" w:cs="Mangal"/>
      <w:sz w:val="28"/>
      <w:szCs w:val="28"/>
      <w:lang w:eastAsia="ar-SA"/>
    </w:rPr>
  </w:style>
  <w:style w:type="paragraph" w:styleId="Corpodetexto">
    <w:name w:val="Body Text"/>
    <w:basedOn w:val="Normal"/>
    <w:link w:val="CorpodetextoChar"/>
    <w:rsid w:val="00083A30"/>
    <w:pPr>
      <w:suppressAutoHyphens/>
      <w:spacing w:line="240" w:lineRule="auto"/>
      <w:jc w:val="both"/>
    </w:pPr>
    <w:rPr>
      <w:rFonts w:ascii="Arial Narrow" w:eastAsia="Times New Roman" w:hAnsi="Arial Narrow"/>
      <w:b/>
      <w:sz w:val="28"/>
      <w:szCs w:val="20"/>
      <w:lang w:val="x-none" w:eastAsia="ar-SA"/>
    </w:rPr>
  </w:style>
  <w:style w:type="character" w:customStyle="1" w:styleId="CorpodetextoChar">
    <w:name w:val="Corpo de texto Char"/>
    <w:link w:val="Corpodetexto"/>
    <w:rsid w:val="00083A30"/>
    <w:rPr>
      <w:rFonts w:ascii="Arial Narrow" w:eastAsia="Times New Roman" w:hAnsi="Arial Narrow"/>
      <w:b/>
      <w:sz w:val="28"/>
      <w:lang w:eastAsia="ar-SA"/>
    </w:rPr>
  </w:style>
  <w:style w:type="paragraph" w:styleId="Lista">
    <w:name w:val="List"/>
    <w:basedOn w:val="Corpodetexto"/>
    <w:rsid w:val="00083A30"/>
    <w:rPr>
      <w:rFonts w:cs="Mangal"/>
    </w:rPr>
  </w:style>
  <w:style w:type="paragraph" w:customStyle="1" w:styleId="Legenda1">
    <w:name w:val="Legenda1"/>
    <w:basedOn w:val="Normal"/>
    <w:rsid w:val="00083A30"/>
    <w:pPr>
      <w:suppressLineNumbers/>
      <w:suppressAutoHyphens/>
      <w:spacing w:before="120" w:after="120" w:line="240" w:lineRule="auto"/>
    </w:pPr>
    <w:rPr>
      <w:rFonts w:ascii="Times New Roman" w:eastAsia="Times New Roman" w:hAnsi="Times New Roman" w:cs="Mangal"/>
      <w:i/>
      <w:iCs/>
      <w:szCs w:val="24"/>
      <w:lang w:eastAsia="ar-SA"/>
    </w:rPr>
  </w:style>
  <w:style w:type="paragraph" w:customStyle="1" w:styleId="ndice">
    <w:name w:val="Índice"/>
    <w:basedOn w:val="Normal"/>
    <w:rsid w:val="00083A30"/>
    <w:pPr>
      <w:suppressLineNumbers/>
      <w:suppressAutoHyphens/>
      <w:spacing w:line="240" w:lineRule="auto"/>
    </w:pPr>
    <w:rPr>
      <w:rFonts w:ascii="Times New Roman" w:eastAsia="Times New Roman" w:hAnsi="Times New Roman" w:cs="Mangal"/>
      <w:sz w:val="20"/>
      <w:szCs w:val="20"/>
      <w:lang w:eastAsia="ar-SA"/>
    </w:rPr>
  </w:style>
  <w:style w:type="paragraph" w:styleId="Cabealho">
    <w:name w:val="header"/>
    <w:basedOn w:val="Normal"/>
    <w:link w:val="CabealhoChar"/>
    <w:uiPriority w:val="99"/>
    <w:rsid w:val="00083A30"/>
    <w:pPr>
      <w:tabs>
        <w:tab w:val="center" w:pos="4419"/>
        <w:tab w:val="right" w:pos="8838"/>
      </w:tabs>
      <w:suppressAutoHyphens/>
      <w:spacing w:line="240" w:lineRule="auto"/>
    </w:pPr>
    <w:rPr>
      <w:rFonts w:ascii="Times New Roman" w:eastAsia="Times New Roman" w:hAnsi="Times New Roman"/>
      <w:sz w:val="20"/>
      <w:szCs w:val="20"/>
      <w:lang w:val="x-none" w:eastAsia="ar-SA"/>
    </w:rPr>
  </w:style>
  <w:style w:type="character" w:customStyle="1" w:styleId="CabealhoChar">
    <w:name w:val="Cabeçalho Char"/>
    <w:link w:val="Cabealho"/>
    <w:uiPriority w:val="99"/>
    <w:rsid w:val="00083A30"/>
    <w:rPr>
      <w:rFonts w:ascii="Times New Roman" w:eastAsia="Times New Roman" w:hAnsi="Times New Roman"/>
      <w:lang w:eastAsia="ar-SA"/>
    </w:rPr>
  </w:style>
  <w:style w:type="paragraph" w:styleId="Rodap">
    <w:name w:val="footer"/>
    <w:basedOn w:val="Normal"/>
    <w:link w:val="RodapChar"/>
    <w:uiPriority w:val="99"/>
    <w:rsid w:val="00083A30"/>
    <w:pPr>
      <w:tabs>
        <w:tab w:val="center" w:pos="4419"/>
        <w:tab w:val="right" w:pos="8838"/>
      </w:tabs>
      <w:suppressAutoHyphens/>
      <w:spacing w:line="240" w:lineRule="auto"/>
    </w:pPr>
    <w:rPr>
      <w:rFonts w:ascii="Times New Roman" w:eastAsia="Times New Roman" w:hAnsi="Times New Roman"/>
      <w:sz w:val="20"/>
      <w:szCs w:val="20"/>
      <w:lang w:val="x-none" w:eastAsia="ar-SA"/>
    </w:rPr>
  </w:style>
  <w:style w:type="character" w:customStyle="1" w:styleId="RodapChar">
    <w:name w:val="Rodapé Char"/>
    <w:link w:val="Rodap"/>
    <w:uiPriority w:val="99"/>
    <w:rsid w:val="00083A30"/>
    <w:rPr>
      <w:rFonts w:ascii="Times New Roman" w:eastAsia="Times New Roman" w:hAnsi="Times New Roman"/>
      <w:lang w:eastAsia="ar-SA"/>
    </w:rPr>
  </w:style>
  <w:style w:type="paragraph" w:styleId="Recuodecorpodetexto">
    <w:name w:val="Body Text Indent"/>
    <w:basedOn w:val="Normal"/>
    <w:link w:val="RecuodecorpodetextoChar"/>
    <w:rsid w:val="00083A30"/>
    <w:pPr>
      <w:suppressAutoHyphens/>
      <w:spacing w:line="360" w:lineRule="auto"/>
      <w:ind w:right="142" w:firstLine="3544"/>
      <w:jc w:val="both"/>
    </w:pPr>
    <w:rPr>
      <w:rFonts w:ascii="Times New Roman" w:eastAsia="Times New Roman" w:hAnsi="Times New Roman"/>
      <w:szCs w:val="20"/>
      <w:lang w:val="x-none" w:eastAsia="ar-SA"/>
    </w:rPr>
  </w:style>
  <w:style w:type="character" w:customStyle="1" w:styleId="RecuodecorpodetextoChar">
    <w:name w:val="Recuo de corpo de texto Char"/>
    <w:link w:val="Recuodecorpodetexto"/>
    <w:rsid w:val="00083A30"/>
    <w:rPr>
      <w:rFonts w:ascii="Times New Roman" w:eastAsia="Times New Roman" w:hAnsi="Times New Roman"/>
      <w:sz w:val="24"/>
      <w:lang w:eastAsia="ar-SA"/>
    </w:rPr>
  </w:style>
  <w:style w:type="paragraph" w:customStyle="1" w:styleId="Corpodetexto21">
    <w:name w:val="Corpo de texto 21"/>
    <w:basedOn w:val="Normal"/>
    <w:rsid w:val="00083A30"/>
    <w:pPr>
      <w:suppressAutoHyphens/>
      <w:spacing w:line="240" w:lineRule="auto"/>
      <w:jc w:val="both"/>
    </w:pPr>
    <w:rPr>
      <w:rFonts w:ascii="Arial Narrow" w:eastAsia="Times New Roman" w:hAnsi="Arial Narrow"/>
      <w:szCs w:val="20"/>
      <w:lang w:eastAsia="ar-SA"/>
    </w:rPr>
  </w:style>
  <w:style w:type="paragraph" w:customStyle="1" w:styleId="Recuodecorpodetexto21">
    <w:name w:val="Recuo de corpo de texto 21"/>
    <w:basedOn w:val="Normal"/>
    <w:rsid w:val="00083A30"/>
    <w:pPr>
      <w:suppressAutoHyphens/>
      <w:spacing w:line="240" w:lineRule="auto"/>
      <w:ind w:firstLine="3544"/>
      <w:jc w:val="both"/>
    </w:pPr>
    <w:rPr>
      <w:rFonts w:ascii="Arial Narrow" w:eastAsia="Times New Roman" w:hAnsi="Arial Narrow"/>
      <w:szCs w:val="20"/>
      <w:lang w:eastAsia="ar-SA"/>
    </w:rPr>
  </w:style>
  <w:style w:type="paragraph" w:customStyle="1" w:styleId="Recuodecorpodetexto31">
    <w:name w:val="Recuo de corpo de texto 31"/>
    <w:basedOn w:val="Normal"/>
    <w:rsid w:val="00083A30"/>
    <w:pPr>
      <w:suppressAutoHyphens/>
      <w:spacing w:line="240" w:lineRule="auto"/>
      <w:ind w:firstLine="3544"/>
      <w:jc w:val="both"/>
    </w:pPr>
    <w:rPr>
      <w:rFonts w:ascii="Times New Roman" w:eastAsia="Times New Roman" w:hAnsi="Times New Roman"/>
      <w:sz w:val="20"/>
      <w:szCs w:val="20"/>
      <w:lang w:eastAsia="ar-SA"/>
    </w:rPr>
  </w:style>
  <w:style w:type="paragraph" w:styleId="NormalWeb">
    <w:name w:val="Normal (Web)"/>
    <w:basedOn w:val="Normal"/>
    <w:uiPriority w:val="99"/>
    <w:rsid w:val="00083A30"/>
    <w:pPr>
      <w:suppressAutoHyphens/>
      <w:spacing w:before="100" w:after="100" w:line="240" w:lineRule="auto"/>
    </w:pPr>
    <w:rPr>
      <w:rFonts w:ascii="Arial Unicode MS" w:eastAsia="Arial Unicode MS" w:hAnsi="Arial Unicode MS"/>
      <w:szCs w:val="20"/>
      <w:lang w:eastAsia="ar-SA"/>
    </w:rPr>
  </w:style>
  <w:style w:type="paragraph" w:customStyle="1" w:styleId="PargrafoNormal">
    <w:name w:val="Parágrafo Normal"/>
    <w:basedOn w:val="Normal"/>
    <w:rsid w:val="00083A30"/>
    <w:pPr>
      <w:suppressAutoHyphens/>
      <w:spacing w:after="60" w:line="360" w:lineRule="auto"/>
      <w:ind w:firstLine="1418"/>
      <w:jc w:val="both"/>
    </w:pPr>
    <w:rPr>
      <w:rFonts w:eastAsia="Times New Roman"/>
      <w:szCs w:val="20"/>
      <w:lang w:eastAsia="ar-SA"/>
    </w:rPr>
  </w:style>
  <w:style w:type="paragraph" w:customStyle="1" w:styleId="Contedodetabela">
    <w:name w:val="Conteúdo de tabela"/>
    <w:basedOn w:val="Normal"/>
    <w:rsid w:val="00083A30"/>
    <w:pPr>
      <w:suppressLineNumbers/>
      <w:suppressAutoHyphens/>
      <w:spacing w:line="240" w:lineRule="auto"/>
    </w:pPr>
    <w:rPr>
      <w:rFonts w:ascii="Times New Roman" w:eastAsia="Times New Roman" w:hAnsi="Times New Roman"/>
      <w:szCs w:val="24"/>
      <w:lang w:eastAsia="ar-SA"/>
    </w:rPr>
  </w:style>
  <w:style w:type="paragraph" w:styleId="Recuodecorpodetexto2">
    <w:name w:val="Body Text Indent 2"/>
    <w:basedOn w:val="Normal"/>
    <w:link w:val="Recuodecorpodetexto2Char"/>
    <w:rsid w:val="00083A30"/>
    <w:pPr>
      <w:suppressAutoHyphens/>
      <w:spacing w:after="120" w:line="480" w:lineRule="auto"/>
      <w:ind w:left="283"/>
    </w:pPr>
    <w:rPr>
      <w:rFonts w:ascii="Times New Roman" w:eastAsia="Times New Roman" w:hAnsi="Times New Roman"/>
      <w:sz w:val="20"/>
      <w:szCs w:val="20"/>
      <w:lang w:val="x-none" w:eastAsia="ar-SA"/>
    </w:rPr>
  </w:style>
  <w:style w:type="character" w:customStyle="1" w:styleId="Recuodecorpodetexto2Char">
    <w:name w:val="Recuo de corpo de texto 2 Char"/>
    <w:link w:val="Recuodecorpodetexto2"/>
    <w:rsid w:val="00083A30"/>
    <w:rPr>
      <w:rFonts w:ascii="Times New Roman" w:eastAsia="Times New Roman" w:hAnsi="Times New Roman"/>
      <w:lang w:eastAsia="ar-SA"/>
    </w:rPr>
  </w:style>
  <w:style w:type="paragraph" w:customStyle="1" w:styleId="Standard">
    <w:name w:val="Standard"/>
    <w:qFormat/>
    <w:rsid w:val="00083A30"/>
    <w:pPr>
      <w:suppressAutoHyphens/>
      <w:autoSpaceDN w:val="0"/>
      <w:textAlignment w:val="baseline"/>
    </w:pPr>
    <w:rPr>
      <w:rFonts w:ascii="Times New Roman" w:eastAsia="Times New Roman" w:hAnsi="Times New Roman"/>
      <w:kern w:val="3"/>
      <w:lang w:eastAsia="zh-CN"/>
    </w:rPr>
  </w:style>
  <w:style w:type="paragraph" w:customStyle="1" w:styleId="Textbody">
    <w:name w:val="Text body"/>
    <w:basedOn w:val="Standard"/>
    <w:rsid w:val="00083A30"/>
    <w:pPr>
      <w:tabs>
        <w:tab w:val="left" w:pos="2835"/>
      </w:tabs>
      <w:jc w:val="both"/>
    </w:pPr>
    <w:rPr>
      <w:b/>
      <w:sz w:val="28"/>
    </w:rPr>
  </w:style>
  <w:style w:type="character" w:styleId="Forte">
    <w:name w:val="Strong"/>
    <w:uiPriority w:val="22"/>
    <w:qFormat/>
    <w:rsid w:val="00083A30"/>
    <w:rPr>
      <w:b/>
      <w:bCs/>
    </w:rPr>
  </w:style>
  <w:style w:type="paragraph" w:customStyle="1" w:styleId="P7">
    <w:name w:val="P7"/>
    <w:basedOn w:val="Normal"/>
    <w:hidden/>
    <w:rsid w:val="00083A30"/>
    <w:pPr>
      <w:widowControl w:val="0"/>
      <w:adjustRightInd w:val="0"/>
      <w:spacing w:line="360" w:lineRule="auto"/>
    </w:pPr>
    <w:rPr>
      <w:rFonts w:ascii="Times New Roman" w:eastAsia="Times New Roman" w:hAnsi="Times New Roman"/>
      <w:szCs w:val="20"/>
      <w:lang w:eastAsia="pt-BR"/>
    </w:rPr>
  </w:style>
  <w:style w:type="paragraph" w:customStyle="1" w:styleId="P11">
    <w:name w:val="P11"/>
    <w:basedOn w:val="Normal"/>
    <w:hidden/>
    <w:rsid w:val="00083A30"/>
    <w:pPr>
      <w:widowControl w:val="0"/>
      <w:adjustRightInd w:val="0"/>
      <w:spacing w:line="360" w:lineRule="auto"/>
    </w:pPr>
    <w:rPr>
      <w:rFonts w:ascii="Times New Roman" w:eastAsia="Times New Roman" w:hAnsi="Times New Roman"/>
      <w:b/>
      <w:szCs w:val="20"/>
      <w:lang w:eastAsia="pt-BR"/>
    </w:rPr>
  </w:style>
  <w:style w:type="paragraph" w:customStyle="1" w:styleId="P13">
    <w:name w:val="P13"/>
    <w:basedOn w:val="Normal"/>
    <w:hidden/>
    <w:rsid w:val="00083A30"/>
    <w:pPr>
      <w:widowControl w:val="0"/>
      <w:adjustRightInd w:val="0"/>
      <w:spacing w:line="360" w:lineRule="auto"/>
    </w:pPr>
    <w:rPr>
      <w:rFonts w:ascii="Times New Roman" w:eastAsia="Times New Roman" w:hAnsi="Times New Roman"/>
      <w:b/>
      <w:szCs w:val="20"/>
      <w:lang w:eastAsia="pt-BR"/>
    </w:rPr>
  </w:style>
  <w:style w:type="paragraph" w:styleId="Textodenotaderodap">
    <w:name w:val="footnote text"/>
    <w:basedOn w:val="Normal"/>
    <w:link w:val="TextodenotaderodapChar"/>
    <w:uiPriority w:val="99"/>
    <w:unhideWhenUsed/>
    <w:rsid w:val="00083A30"/>
    <w:pPr>
      <w:spacing w:line="240" w:lineRule="auto"/>
    </w:pPr>
    <w:rPr>
      <w:sz w:val="20"/>
      <w:szCs w:val="20"/>
      <w:lang w:val="x-none"/>
    </w:rPr>
  </w:style>
  <w:style w:type="character" w:customStyle="1" w:styleId="TextodenotaderodapChar">
    <w:name w:val="Texto de nota de rodapé Char"/>
    <w:link w:val="Textodenotaderodap"/>
    <w:uiPriority w:val="99"/>
    <w:qFormat/>
    <w:rsid w:val="00083A30"/>
    <w:rPr>
      <w:lang w:eastAsia="en-US"/>
    </w:rPr>
  </w:style>
  <w:style w:type="character" w:styleId="TtulodoLivro">
    <w:name w:val="Book Title"/>
    <w:uiPriority w:val="33"/>
    <w:qFormat/>
    <w:rsid w:val="00083A30"/>
    <w:rPr>
      <w:b/>
      <w:bCs/>
      <w:smallCaps/>
      <w:spacing w:val="5"/>
    </w:rPr>
  </w:style>
  <w:style w:type="character" w:styleId="Nmerodelinha">
    <w:name w:val="line number"/>
    <w:uiPriority w:val="99"/>
    <w:semiHidden/>
    <w:unhideWhenUsed/>
    <w:rsid w:val="0064381F"/>
  </w:style>
  <w:style w:type="paragraph" w:customStyle="1" w:styleId="Default">
    <w:name w:val="Default"/>
    <w:rsid w:val="00456C1E"/>
    <w:pPr>
      <w:autoSpaceDE w:val="0"/>
      <w:autoSpaceDN w:val="0"/>
      <w:adjustRightInd w:val="0"/>
    </w:pPr>
    <w:rPr>
      <w:rFonts w:ascii="Arial" w:hAnsi="Arial" w:cs="Arial"/>
      <w:color w:val="000000"/>
      <w:sz w:val="24"/>
      <w:szCs w:val="24"/>
    </w:rPr>
  </w:style>
  <w:style w:type="character" w:customStyle="1" w:styleId="st">
    <w:name w:val="st"/>
    <w:rsid w:val="009E64B3"/>
  </w:style>
  <w:style w:type="character" w:styleId="nfase">
    <w:name w:val="Emphasis"/>
    <w:uiPriority w:val="20"/>
    <w:qFormat/>
    <w:rsid w:val="00BD127F"/>
    <w:rPr>
      <w:i/>
      <w:iCs/>
    </w:rPr>
  </w:style>
  <w:style w:type="paragraph" w:styleId="CabealhodoSumrio">
    <w:name w:val="TOC Heading"/>
    <w:basedOn w:val="Ttulo1"/>
    <w:next w:val="Normal"/>
    <w:uiPriority w:val="39"/>
    <w:unhideWhenUsed/>
    <w:qFormat/>
    <w:rsid w:val="00977E39"/>
    <w:pPr>
      <w:spacing w:before="240" w:line="259" w:lineRule="auto"/>
      <w:jc w:val="left"/>
      <w:outlineLvl w:val="9"/>
    </w:pPr>
    <w:rPr>
      <w:rFonts w:ascii="Calibri Light" w:hAnsi="Calibri Light"/>
      <w:b w:val="0"/>
      <w:bCs/>
      <w:caps/>
      <w:color w:val="2E74B5"/>
      <w:sz w:val="32"/>
      <w:szCs w:val="32"/>
      <w:lang w:eastAsia="pt-BR"/>
    </w:rPr>
  </w:style>
  <w:style w:type="character" w:styleId="MenoPendente">
    <w:name w:val="Unresolved Mention"/>
    <w:basedOn w:val="Fontepargpadro"/>
    <w:uiPriority w:val="99"/>
    <w:semiHidden/>
    <w:unhideWhenUsed/>
    <w:rsid w:val="0065082B"/>
    <w:rPr>
      <w:color w:val="605E5C"/>
      <w:shd w:val="clear" w:color="auto" w:fill="E1DFDD"/>
    </w:rPr>
  </w:style>
  <w:style w:type="character" w:customStyle="1" w:styleId="Ttulo7Char">
    <w:name w:val="Título 7 Char"/>
    <w:aliases w:val="DPE Título 7 Char"/>
    <w:basedOn w:val="Fontepargpadro"/>
    <w:link w:val="Ttulo7"/>
    <w:uiPriority w:val="9"/>
    <w:semiHidden/>
    <w:rsid w:val="00273402"/>
    <w:rPr>
      <w:rFonts w:asciiTheme="majorHAnsi" w:eastAsiaTheme="majorEastAsia" w:hAnsiTheme="majorHAnsi" w:cstheme="majorBidi"/>
      <w:i/>
      <w:iCs/>
      <w:color w:val="0A2F40" w:themeColor="accent1" w:themeShade="7F"/>
      <w:sz w:val="24"/>
      <w:szCs w:val="22"/>
      <w:lang w:eastAsia="en-US"/>
    </w:rPr>
  </w:style>
  <w:style w:type="character" w:customStyle="1" w:styleId="Ttulo8Char">
    <w:name w:val="Título 8 Char"/>
    <w:aliases w:val="DPE Título 8 Char"/>
    <w:basedOn w:val="Fontepargpadro"/>
    <w:link w:val="Ttulo8"/>
    <w:uiPriority w:val="9"/>
    <w:semiHidden/>
    <w:rsid w:val="00273402"/>
    <w:rPr>
      <w:rFonts w:asciiTheme="majorHAnsi" w:eastAsiaTheme="majorEastAsia" w:hAnsiTheme="majorHAnsi" w:cstheme="majorBidi"/>
      <w:color w:val="272727" w:themeColor="text1" w:themeTint="D8"/>
      <w:sz w:val="21"/>
      <w:szCs w:val="21"/>
      <w:lang w:eastAsia="en-US"/>
    </w:rPr>
  </w:style>
  <w:style w:type="character" w:customStyle="1" w:styleId="Ttulo9Char">
    <w:name w:val="Título 9 Char"/>
    <w:aliases w:val="DPE Título 9 Char"/>
    <w:basedOn w:val="Fontepargpadro"/>
    <w:link w:val="Ttulo9"/>
    <w:uiPriority w:val="9"/>
    <w:semiHidden/>
    <w:rsid w:val="00273402"/>
    <w:rPr>
      <w:rFonts w:asciiTheme="majorHAnsi" w:eastAsiaTheme="majorEastAsia" w:hAnsiTheme="majorHAnsi" w:cstheme="majorBidi"/>
      <w:i/>
      <w:iCs/>
      <w:color w:val="272727" w:themeColor="text1" w:themeTint="D8"/>
      <w:sz w:val="21"/>
      <w:szCs w:val="21"/>
      <w:lang w:eastAsia="en-US"/>
    </w:rPr>
  </w:style>
  <w:style w:type="paragraph" w:customStyle="1" w:styleId="DPETTULOANEXO">
    <w:name w:val="DPE TÍTULO ANEXO"/>
    <w:basedOn w:val="Ttulo1"/>
    <w:link w:val="DPETTULOANEXOChar"/>
    <w:qFormat/>
    <w:rsid w:val="006750E3"/>
    <w:pPr>
      <w:numPr>
        <w:numId w:val="2"/>
      </w:numPr>
      <w:jc w:val="center"/>
    </w:pPr>
    <w:rPr>
      <w:bCs/>
      <w:color w:val="000000"/>
    </w:rPr>
  </w:style>
  <w:style w:type="character" w:customStyle="1" w:styleId="DPETTULOANEXOChar">
    <w:name w:val="DPE TÍTULO ANEXO Char"/>
    <w:basedOn w:val="Ttulo1Char"/>
    <w:link w:val="DPETTULOANEXO"/>
    <w:rsid w:val="006750E3"/>
    <w:rPr>
      <w:rFonts w:ascii="Arial" w:hAnsi="Arial" w:cs="Arial"/>
      <w:b/>
      <w:bCs/>
      <w:color w:val="000000"/>
      <w:sz w:val="24"/>
      <w:szCs w:val="24"/>
      <w:lang w:eastAsia="en-US"/>
    </w:rPr>
  </w:style>
  <w:style w:type="table" w:customStyle="1" w:styleId="NormalTable0">
    <w:name w:val="Normal Table0"/>
    <w:uiPriority w:val="2"/>
    <w:semiHidden/>
    <w:unhideWhenUsed/>
    <w:qFormat/>
    <w:rsid w:val="002B5A60"/>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2B5A60"/>
    <w:pPr>
      <w:widowControl w:val="0"/>
      <w:autoSpaceDE w:val="0"/>
      <w:autoSpaceDN w:val="0"/>
      <w:spacing w:line="240" w:lineRule="auto"/>
    </w:pPr>
    <w:rPr>
      <w:rFonts w:eastAsia="Arial" w:cs="Arial"/>
      <w:sz w:val="22"/>
      <w:lang w:val="pt-PT"/>
    </w:rPr>
  </w:style>
  <w:style w:type="character" w:customStyle="1" w:styleId="PargrafodaListaChar">
    <w:name w:val="Parágrafo da Lista Char"/>
    <w:aliases w:val="Normal com bullets Char"/>
    <w:link w:val="PargrafodaLista"/>
    <w:uiPriority w:val="34"/>
    <w:locked/>
    <w:rsid w:val="003453EA"/>
    <w:rPr>
      <w:rFonts w:ascii="Arial" w:hAnsi="Arial"/>
      <w:sz w:val="24"/>
      <w:szCs w:val="22"/>
      <w:lang w:eastAsia="en-US"/>
    </w:rPr>
  </w:style>
  <w:style w:type="paragraph" w:customStyle="1" w:styleId="Corpodetexto1">
    <w:name w:val="Corpo de texto1"/>
    <w:basedOn w:val="Normal"/>
    <w:rsid w:val="00BF4C42"/>
    <w:pPr>
      <w:suppressAutoHyphens/>
      <w:spacing w:after="140" w:line="288" w:lineRule="auto"/>
    </w:pPr>
    <w:rPr>
      <w:rFonts w:ascii="Times New Roman" w:eastAsia="Times New Roman" w:hAnsi="Times New Roman"/>
      <w:sz w:val="20"/>
      <w:szCs w:val="20"/>
      <w:lang w:eastAsia="zh-CN"/>
    </w:rPr>
  </w:style>
  <w:style w:type="character" w:styleId="Refdenotaderodap">
    <w:name w:val="footnote reference"/>
    <w:basedOn w:val="Fontepargpadro"/>
    <w:unhideWhenUsed/>
    <w:rsid w:val="00FF23D0"/>
    <w:rPr>
      <w:vertAlign w:val="superscript"/>
    </w:rPr>
  </w:style>
  <w:style w:type="table" w:customStyle="1" w:styleId="Tabelacomgrade2">
    <w:name w:val="Tabela com grade2"/>
    <w:basedOn w:val="Tabelanormal"/>
    <w:next w:val="Tabelacomgrade"/>
    <w:uiPriority w:val="39"/>
    <w:rsid w:val="00CC244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aracteresdenotaderodap">
    <w:name w:val="Caracteres de nota de rodapé"/>
    <w:basedOn w:val="Fontepargpadro"/>
    <w:uiPriority w:val="99"/>
    <w:unhideWhenUsed/>
    <w:qFormat/>
    <w:rsid w:val="00C92CF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2064978">
      <w:bodyDiv w:val="1"/>
      <w:marLeft w:val="0"/>
      <w:marRight w:val="0"/>
      <w:marTop w:val="0"/>
      <w:marBottom w:val="0"/>
      <w:divBdr>
        <w:top w:val="none" w:sz="0" w:space="0" w:color="auto"/>
        <w:left w:val="none" w:sz="0" w:space="0" w:color="auto"/>
        <w:bottom w:val="none" w:sz="0" w:space="0" w:color="auto"/>
        <w:right w:val="none" w:sz="0" w:space="0" w:color="auto"/>
      </w:divBdr>
    </w:div>
    <w:div w:id="300694012">
      <w:bodyDiv w:val="1"/>
      <w:marLeft w:val="0"/>
      <w:marRight w:val="0"/>
      <w:marTop w:val="0"/>
      <w:marBottom w:val="0"/>
      <w:divBdr>
        <w:top w:val="none" w:sz="0" w:space="0" w:color="auto"/>
        <w:left w:val="none" w:sz="0" w:space="0" w:color="auto"/>
        <w:bottom w:val="none" w:sz="0" w:space="0" w:color="auto"/>
        <w:right w:val="none" w:sz="0" w:space="0" w:color="auto"/>
      </w:divBdr>
    </w:div>
    <w:div w:id="341128800">
      <w:bodyDiv w:val="1"/>
      <w:marLeft w:val="0"/>
      <w:marRight w:val="0"/>
      <w:marTop w:val="0"/>
      <w:marBottom w:val="0"/>
      <w:divBdr>
        <w:top w:val="none" w:sz="0" w:space="0" w:color="auto"/>
        <w:left w:val="none" w:sz="0" w:space="0" w:color="auto"/>
        <w:bottom w:val="none" w:sz="0" w:space="0" w:color="auto"/>
        <w:right w:val="none" w:sz="0" w:space="0" w:color="auto"/>
      </w:divBdr>
    </w:div>
    <w:div w:id="349845089">
      <w:bodyDiv w:val="1"/>
      <w:marLeft w:val="0"/>
      <w:marRight w:val="0"/>
      <w:marTop w:val="0"/>
      <w:marBottom w:val="0"/>
      <w:divBdr>
        <w:top w:val="none" w:sz="0" w:space="0" w:color="auto"/>
        <w:left w:val="none" w:sz="0" w:space="0" w:color="auto"/>
        <w:bottom w:val="none" w:sz="0" w:space="0" w:color="auto"/>
        <w:right w:val="none" w:sz="0" w:space="0" w:color="auto"/>
      </w:divBdr>
    </w:div>
    <w:div w:id="423379768">
      <w:bodyDiv w:val="1"/>
      <w:marLeft w:val="0"/>
      <w:marRight w:val="0"/>
      <w:marTop w:val="0"/>
      <w:marBottom w:val="0"/>
      <w:divBdr>
        <w:top w:val="none" w:sz="0" w:space="0" w:color="auto"/>
        <w:left w:val="none" w:sz="0" w:space="0" w:color="auto"/>
        <w:bottom w:val="none" w:sz="0" w:space="0" w:color="auto"/>
        <w:right w:val="none" w:sz="0" w:space="0" w:color="auto"/>
      </w:divBdr>
    </w:div>
    <w:div w:id="481973106">
      <w:bodyDiv w:val="1"/>
      <w:marLeft w:val="0"/>
      <w:marRight w:val="0"/>
      <w:marTop w:val="0"/>
      <w:marBottom w:val="0"/>
      <w:divBdr>
        <w:top w:val="none" w:sz="0" w:space="0" w:color="auto"/>
        <w:left w:val="none" w:sz="0" w:space="0" w:color="auto"/>
        <w:bottom w:val="none" w:sz="0" w:space="0" w:color="auto"/>
        <w:right w:val="none" w:sz="0" w:space="0" w:color="auto"/>
      </w:divBdr>
      <w:divsChild>
        <w:div w:id="351540191">
          <w:marLeft w:val="0"/>
          <w:marRight w:val="0"/>
          <w:marTop w:val="0"/>
          <w:marBottom w:val="0"/>
          <w:divBdr>
            <w:top w:val="none" w:sz="0" w:space="0" w:color="auto"/>
            <w:left w:val="none" w:sz="0" w:space="0" w:color="auto"/>
            <w:bottom w:val="none" w:sz="0" w:space="0" w:color="auto"/>
            <w:right w:val="none" w:sz="0" w:space="0" w:color="auto"/>
          </w:divBdr>
        </w:div>
        <w:div w:id="355473659">
          <w:marLeft w:val="0"/>
          <w:marRight w:val="0"/>
          <w:marTop w:val="0"/>
          <w:marBottom w:val="0"/>
          <w:divBdr>
            <w:top w:val="none" w:sz="0" w:space="0" w:color="auto"/>
            <w:left w:val="none" w:sz="0" w:space="0" w:color="auto"/>
            <w:bottom w:val="none" w:sz="0" w:space="0" w:color="auto"/>
            <w:right w:val="none" w:sz="0" w:space="0" w:color="auto"/>
          </w:divBdr>
        </w:div>
        <w:div w:id="464394104">
          <w:marLeft w:val="0"/>
          <w:marRight w:val="0"/>
          <w:marTop w:val="0"/>
          <w:marBottom w:val="0"/>
          <w:divBdr>
            <w:top w:val="none" w:sz="0" w:space="0" w:color="auto"/>
            <w:left w:val="none" w:sz="0" w:space="0" w:color="auto"/>
            <w:bottom w:val="none" w:sz="0" w:space="0" w:color="auto"/>
            <w:right w:val="none" w:sz="0" w:space="0" w:color="auto"/>
          </w:divBdr>
        </w:div>
        <w:div w:id="924417902">
          <w:marLeft w:val="0"/>
          <w:marRight w:val="0"/>
          <w:marTop w:val="0"/>
          <w:marBottom w:val="0"/>
          <w:divBdr>
            <w:top w:val="none" w:sz="0" w:space="0" w:color="auto"/>
            <w:left w:val="none" w:sz="0" w:space="0" w:color="auto"/>
            <w:bottom w:val="none" w:sz="0" w:space="0" w:color="auto"/>
            <w:right w:val="none" w:sz="0" w:space="0" w:color="auto"/>
          </w:divBdr>
        </w:div>
        <w:div w:id="1298025801">
          <w:marLeft w:val="0"/>
          <w:marRight w:val="0"/>
          <w:marTop w:val="0"/>
          <w:marBottom w:val="0"/>
          <w:divBdr>
            <w:top w:val="none" w:sz="0" w:space="0" w:color="auto"/>
            <w:left w:val="none" w:sz="0" w:space="0" w:color="auto"/>
            <w:bottom w:val="none" w:sz="0" w:space="0" w:color="auto"/>
            <w:right w:val="none" w:sz="0" w:space="0" w:color="auto"/>
          </w:divBdr>
        </w:div>
        <w:div w:id="1556233502">
          <w:marLeft w:val="0"/>
          <w:marRight w:val="0"/>
          <w:marTop w:val="0"/>
          <w:marBottom w:val="0"/>
          <w:divBdr>
            <w:top w:val="none" w:sz="0" w:space="0" w:color="auto"/>
            <w:left w:val="none" w:sz="0" w:space="0" w:color="auto"/>
            <w:bottom w:val="none" w:sz="0" w:space="0" w:color="auto"/>
            <w:right w:val="none" w:sz="0" w:space="0" w:color="auto"/>
          </w:divBdr>
        </w:div>
        <w:div w:id="1656181009">
          <w:marLeft w:val="0"/>
          <w:marRight w:val="0"/>
          <w:marTop w:val="0"/>
          <w:marBottom w:val="0"/>
          <w:divBdr>
            <w:top w:val="none" w:sz="0" w:space="0" w:color="auto"/>
            <w:left w:val="none" w:sz="0" w:space="0" w:color="auto"/>
            <w:bottom w:val="none" w:sz="0" w:space="0" w:color="auto"/>
            <w:right w:val="none" w:sz="0" w:space="0" w:color="auto"/>
          </w:divBdr>
        </w:div>
        <w:div w:id="1951934988">
          <w:marLeft w:val="0"/>
          <w:marRight w:val="0"/>
          <w:marTop w:val="0"/>
          <w:marBottom w:val="0"/>
          <w:divBdr>
            <w:top w:val="none" w:sz="0" w:space="0" w:color="auto"/>
            <w:left w:val="none" w:sz="0" w:space="0" w:color="auto"/>
            <w:bottom w:val="none" w:sz="0" w:space="0" w:color="auto"/>
            <w:right w:val="none" w:sz="0" w:space="0" w:color="auto"/>
          </w:divBdr>
        </w:div>
      </w:divsChild>
    </w:div>
    <w:div w:id="568460263">
      <w:bodyDiv w:val="1"/>
      <w:marLeft w:val="0"/>
      <w:marRight w:val="0"/>
      <w:marTop w:val="0"/>
      <w:marBottom w:val="0"/>
      <w:divBdr>
        <w:top w:val="none" w:sz="0" w:space="0" w:color="auto"/>
        <w:left w:val="none" w:sz="0" w:space="0" w:color="auto"/>
        <w:bottom w:val="none" w:sz="0" w:space="0" w:color="auto"/>
        <w:right w:val="none" w:sz="0" w:space="0" w:color="auto"/>
      </w:divBdr>
    </w:div>
    <w:div w:id="573664520">
      <w:bodyDiv w:val="1"/>
      <w:marLeft w:val="0"/>
      <w:marRight w:val="0"/>
      <w:marTop w:val="0"/>
      <w:marBottom w:val="0"/>
      <w:divBdr>
        <w:top w:val="none" w:sz="0" w:space="0" w:color="auto"/>
        <w:left w:val="none" w:sz="0" w:space="0" w:color="auto"/>
        <w:bottom w:val="none" w:sz="0" w:space="0" w:color="auto"/>
        <w:right w:val="none" w:sz="0" w:space="0" w:color="auto"/>
      </w:divBdr>
    </w:div>
    <w:div w:id="579291042">
      <w:bodyDiv w:val="1"/>
      <w:marLeft w:val="0"/>
      <w:marRight w:val="0"/>
      <w:marTop w:val="0"/>
      <w:marBottom w:val="0"/>
      <w:divBdr>
        <w:top w:val="none" w:sz="0" w:space="0" w:color="auto"/>
        <w:left w:val="none" w:sz="0" w:space="0" w:color="auto"/>
        <w:bottom w:val="none" w:sz="0" w:space="0" w:color="auto"/>
        <w:right w:val="none" w:sz="0" w:space="0" w:color="auto"/>
      </w:divBdr>
      <w:divsChild>
        <w:div w:id="1155150115">
          <w:marLeft w:val="0"/>
          <w:marRight w:val="0"/>
          <w:marTop w:val="0"/>
          <w:marBottom w:val="0"/>
          <w:divBdr>
            <w:top w:val="none" w:sz="0" w:space="0" w:color="auto"/>
            <w:left w:val="none" w:sz="0" w:space="0" w:color="auto"/>
            <w:bottom w:val="none" w:sz="0" w:space="0" w:color="auto"/>
            <w:right w:val="none" w:sz="0" w:space="0" w:color="auto"/>
          </w:divBdr>
        </w:div>
      </w:divsChild>
    </w:div>
    <w:div w:id="600141529">
      <w:bodyDiv w:val="1"/>
      <w:marLeft w:val="0"/>
      <w:marRight w:val="0"/>
      <w:marTop w:val="0"/>
      <w:marBottom w:val="0"/>
      <w:divBdr>
        <w:top w:val="none" w:sz="0" w:space="0" w:color="auto"/>
        <w:left w:val="none" w:sz="0" w:space="0" w:color="auto"/>
        <w:bottom w:val="none" w:sz="0" w:space="0" w:color="auto"/>
        <w:right w:val="none" w:sz="0" w:space="0" w:color="auto"/>
      </w:divBdr>
    </w:div>
    <w:div w:id="781463614">
      <w:bodyDiv w:val="1"/>
      <w:marLeft w:val="0"/>
      <w:marRight w:val="0"/>
      <w:marTop w:val="0"/>
      <w:marBottom w:val="0"/>
      <w:divBdr>
        <w:top w:val="none" w:sz="0" w:space="0" w:color="auto"/>
        <w:left w:val="none" w:sz="0" w:space="0" w:color="auto"/>
        <w:bottom w:val="none" w:sz="0" w:space="0" w:color="auto"/>
        <w:right w:val="none" w:sz="0" w:space="0" w:color="auto"/>
      </w:divBdr>
    </w:div>
    <w:div w:id="797993831">
      <w:bodyDiv w:val="1"/>
      <w:marLeft w:val="0"/>
      <w:marRight w:val="0"/>
      <w:marTop w:val="0"/>
      <w:marBottom w:val="0"/>
      <w:divBdr>
        <w:top w:val="none" w:sz="0" w:space="0" w:color="auto"/>
        <w:left w:val="none" w:sz="0" w:space="0" w:color="auto"/>
        <w:bottom w:val="none" w:sz="0" w:space="0" w:color="auto"/>
        <w:right w:val="none" w:sz="0" w:space="0" w:color="auto"/>
      </w:divBdr>
      <w:divsChild>
        <w:div w:id="1011108133">
          <w:marLeft w:val="0"/>
          <w:marRight w:val="0"/>
          <w:marTop w:val="0"/>
          <w:marBottom w:val="0"/>
          <w:divBdr>
            <w:top w:val="none" w:sz="0" w:space="0" w:color="auto"/>
            <w:left w:val="none" w:sz="0" w:space="0" w:color="auto"/>
            <w:bottom w:val="none" w:sz="0" w:space="0" w:color="auto"/>
            <w:right w:val="none" w:sz="0" w:space="0" w:color="auto"/>
          </w:divBdr>
          <w:divsChild>
            <w:div w:id="33577955">
              <w:marLeft w:val="0"/>
              <w:marRight w:val="0"/>
              <w:marTop w:val="0"/>
              <w:marBottom w:val="0"/>
              <w:divBdr>
                <w:top w:val="none" w:sz="0" w:space="0" w:color="auto"/>
                <w:left w:val="none" w:sz="0" w:space="0" w:color="auto"/>
                <w:bottom w:val="none" w:sz="0" w:space="0" w:color="auto"/>
                <w:right w:val="none" w:sz="0" w:space="0" w:color="auto"/>
              </w:divBdr>
            </w:div>
            <w:div w:id="63066669">
              <w:marLeft w:val="0"/>
              <w:marRight w:val="0"/>
              <w:marTop w:val="0"/>
              <w:marBottom w:val="0"/>
              <w:divBdr>
                <w:top w:val="none" w:sz="0" w:space="0" w:color="auto"/>
                <w:left w:val="none" w:sz="0" w:space="0" w:color="auto"/>
                <w:bottom w:val="none" w:sz="0" w:space="0" w:color="auto"/>
                <w:right w:val="none" w:sz="0" w:space="0" w:color="auto"/>
              </w:divBdr>
            </w:div>
            <w:div w:id="91053827">
              <w:marLeft w:val="0"/>
              <w:marRight w:val="0"/>
              <w:marTop w:val="0"/>
              <w:marBottom w:val="0"/>
              <w:divBdr>
                <w:top w:val="none" w:sz="0" w:space="0" w:color="auto"/>
                <w:left w:val="none" w:sz="0" w:space="0" w:color="auto"/>
                <w:bottom w:val="none" w:sz="0" w:space="0" w:color="auto"/>
                <w:right w:val="none" w:sz="0" w:space="0" w:color="auto"/>
              </w:divBdr>
            </w:div>
            <w:div w:id="194465850">
              <w:marLeft w:val="0"/>
              <w:marRight w:val="0"/>
              <w:marTop w:val="0"/>
              <w:marBottom w:val="0"/>
              <w:divBdr>
                <w:top w:val="none" w:sz="0" w:space="0" w:color="auto"/>
                <w:left w:val="none" w:sz="0" w:space="0" w:color="auto"/>
                <w:bottom w:val="none" w:sz="0" w:space="0" w:color="auto"/>
                <w:right w:val="none" w:sz="0" w:space="0" w:color="auto"/>
              </w:divBdr>
            </w:div>
            <w:div w:id="295332444">
              <w:marLeft w:val="0"/>
              <w:marRight w:val="0"/>
              <w:marTop w:val="0"/>
              <w:marBottom w:val="0"/>
              <w:divBdr>
                <w:top w:val="none" w:sz="0" w:space="0" w:color="auto"/>
                <w:left w:val="none" w:sz="0" w:space="0" w:color="auto"/>
                <w:bottom w:val="none" w:sz="0" w:space="0" w:color="auto"/>
                <w:right w:val="none" w:sz="0" w:space="0" w:color="auto"/>
              </w:divBdr>
            </w:div>
            <w:div w:id="421297692">
              <w:marLeft w:val="0"/>
              <w:marRight w:val="0"/>
              <w:marTop w:val="0"/>
              <w:marBottom w:val="0"/>
              <w:divBdr>
                <w:top w:val="none" w:sz="0" w:space="0" w:color="auto"/>
                <w:left w:val="none" w:sz="0" w:space="0" w:color="auto"/>
                <w:bottom w:val="none" w:sz="0" w:space="0" w:color="auto"/>
                <w:right w:val="none" w:sz="0" w:space="0" w:color="auto"/>
              </w:divBdr>
            </w:div>
            <w:div w:id="433020891">
              <w:marLeft w:val="0"/>
              <w:marRight w:val="0"/>
              <w:marTop w:val="0"/>
              <w:marBottom w:val="0"/>
              <w:divBdr>
                <w:top w:val="none" w:sz="0" w:space="0" w:color="auto"/>
                <w:left w:val="none" w:sz="0" w:space="0" w:color="auto"/>
                <w:bottom w:val="none" w:sz="0" w:space="0" w:color="auto"/>
                <w:right w:val="none" w:sz="0" w:space="0" w:color="auto"/>
              </w:divBdr>
            </w:div>
            <w:div w:id="433862814">
              <w:marLeft w:val="0"/>
              <w:marRight w:val="0"/>
              <w:marTop w:val="0"/>
              <w:marBottom w:val="0"/>
              <w:divBdr>
                <w:top w:val="none" w:sz="0" w:space="0" w:color="auto"/>
                <w:left w:val="none" w:sz="0" w:space="0" w:color="auto"/>
                <w:bottom w:val="none" w:sz="0" w:space="0" w:color="auto"/>
                <w:right w:val="none" w:sz="0" w:space="0" w:color="auto"/>
              </w:divBdr>
            </w:div>
            <w:div w:id="450169024">
              <w:marLeft w:val="0"/>
              <w:marRight w:val="0"/>
              <w:marTop w:val="0"/>
              <w:marBottom w:val="0"/>
              <w:divBdr>
                <w:top w:val="none" w:sz="0" w:space="0" w:color="auto"/>
                <w:left w:val="none" w:sz="0" w:space="0" w:color="auto"/>
                <w:bottom w:val="none" w:sz="0" w:space="0" w:color="auto"/>
                <w:right w:val="none" w:sz="0" w:space="0" w:color="auto"/>
              </w:divBdr>
            </w:div>
            <w:div w:id="490487833">
              <w:marLeft w:val="0"/>
              <w:marRight w:val="0"/>
              <w:marTop w:val="0"/>
              <w:marBottom w:val="0"/>
              <w:divBdr>
                <w:top w:val="none" w:sz="0" w:space="0" w:color="auto"/>
                <w:left w:val="none" w:sz="0" w:space="0" w:color="auto"/>
                <w:bottom w:val="none" w:sz="0" w:space="0" w:color="auto"/>
                <w:right w:val="none" w:sz="0" w:space="0" w:color="auto"/>
              </w:divBdr>
            </w:div>
            <w:div w:id="514348867">
              <w:marLeft w:val="0"/>
              <w:marRight w:val="0"/>
              <w:marTop w:val="0"/>
              <w:marBottom w:val="0"/>
              <w:divBdr>
                <w:top w:val="none" w:sz="0" w:space="0" w:color="auto"/>
                <w:left w:val="none" w:sz="0" w:space="0" w:color="auto"/>
                <w:bottom w:val="none" w:sz="0" w:space="0" w:color="auto"/>
                <w:right w:val="none" w:sz="0" w:space="0" w:color="auto"/>
              </w:divBdr>
            </w:div>
            <w:div w:id="544221474">
              <w:marLeft w:val="0"/>
              <w:marRight w:val="0"/>
              <w:marTop w:val="0"/>
              <w:marBottom w:val="0"/>
              <w:divBdr>
                <w:top w:val="none" w:sz="0" w:space="0" w:color="auto"/>
                <w:left w:val="none" w:sz="0" w:space="0" w:color="auto"/>
                <w:bottom w:val="none" w:sz="0" w:space="0" w:color="auto"/>
                <w:right w:val="none" w:sz="0" w:space="0" w:color="auto"/>
              </w:divBdr>
            </w:div>
            <w:div w:id="558322318">
              <w:marLeft w:val="0"/>
              <w:marRight w:val="0"/>
              <w:marTop w:val="0"/>
              <w:marBottom w:val="0"/>
              <w:divBdr>
                <w:top w:val="none" w:sz="0" w:space="0" w:color="auto"/>
                <w:left w:val="none" w:sz="0" w:space="0" w:color="auto"/>
                <w:bottom w:val="none" w:sz="0" w:space="0" w:color="auto"/>
                <w:right w:val="none" w:sz="0" w:space="0" w:color="auto"/>
              </w:divBdr>
            </w:div>
            <w:div w:id="565996992">
              <w:marLeft w:val="0"/>
              <w:marRight w:val="0"/>
              <w:marTop w:val="0"/>
              <w:marBottom w:val="0"/>
              <w:divBdr>
                <w:top w:val="none" w:sz="0" w:space="0" w:color="auto"/>
                <w:left w:val="none" w:sz="0" w:space="0" w:color="auto"/>
                <w:bottom w:val="none" w:sz="0" w:space="0" w:color="auto"/>
                <w:right w:val="none" w:sz="0" w:space="0" w:color="auto"/>
              </w:divBdr>
            </w:div>
            <w:div w:id="739332400">
              <w:marLeft w:val="0"/>
              <w:marRight w:val="0"/>
              <w:marTop w:val="0"/>
              <w:marBottom w:val="0"/>
              <w:divBdr>
                <w:top w:val="none" w:sz="0" w:space="0" w:color="auto"/>
                <w:left w:val="none" w:sz="0" w:space="0" w:color="auto"/>
                <w:bottom w:val="none" w:sz="0" w:space="0" w:color="auto"/>
                <w:right w:val="none" w:sz="0" w:space="0" w:color="auto"/>
              </w:divBdr>
            </w:div>
            <w:div w:id="756436967">
              <w:marLeft w:val="0"/>
              <w:marRight w:val="0"/>
              <w:marTop w:val="0"/>
              <w:marBottom w:val="0"/>
              <w:divBdr>
                <w:top w:val="none" w:sz="0" w:space="0" w:color="auto"/>
                <w:left w:val="none" w:sz="0" w:space="0" w:color="auto"/>
                <w:bottom w:val="none" w:sz="0" w:space="0" w:color="auto"/>
                <w:right w:val="none" w:sz="0" w:space="0" w:color="auto"/>
              </w:divBdr>
            </w:div>
            <w:div w:id="756635390">
              <w:marLeft w:val="0"/>
              <w:marRight w:val="0"/>
              <w:marTop w:val="0"/>
              <w:marBottom w:val="0"/>
              <w:divBdr>
                <w:top w:val="none" w:sz="0" w:space="0" w:color="auto"/>
                <w:left w:val="none" w:sz="0" w:space="0" w:color="auto"/>
                <w:bottom w:val="none" w:sz="0" w:space="0" w:color="auto"/>
                <w:right w:val="none" w:sz="0" w:space="0" w:color="auto"/>
              </w:divBdr>
            </w:div>
            <w:div w:id="777026804">
              <w:marLeft w:val="0"/>
              <w:marRight w:val="0"/>
              <w:marTop w:val="0"/>
              <w:marBottom w:val="0"/>
              <w:divBdr>
                <w:top w:val="none" w:sz="0" w:space="0" w:color="auto"/>
                <w:left w:val="none" w:sz="0" w:space="0" w:color="auto"/>
                <w:bottom w:val="none" w:sz="0" w:space="0" w:color="auto"/>
                <w:right w:val="none" w:sz="0" w:space="0" w:color="auto"/>
              </w:divBdr>
            </w:div>
            <w:div w:id="843474209">
              <w:marLeft w:val="0"/>
              <w:marRight w:val="0"/>
              <w:marTop w:val="0"/>
              <w:marBottom w:val="0"/>
              <w:divBdr>
                <w:top w:val="none" w:sz="0" w:space="0" w:color="auto"/>
                <w:left w:val="none" w:sz="0" w:space="0" w:color="auto"/>
                <w:bottom w:val="none" w:sz="0" w:space="0" w:color="auto"/>
                <w:right w:val="none" w:sz="0" w:space="0" w:color="auto"/>
              </w:divBdr>
            </w:div>
            <w:div w:id="848445384">
              <w:marLeft w:val="0"/>
              <w:marRight w:val="0"/>
              <w:marTop w:val="0"/>
              <w:marBottom w:val="0"/>
              <w:divBdr>
                <w:top w:val="none" w:sz="0" w:space="0" w:color="auto"/>
                <w:left w:val="none" w:sz="0" w:space="0" w:color="auto"/>
                <w:bottom w:val="none" w:sz="0" w:space="0" w:color="auto"/>
                <w:right w:val="none" w:sz="0" w:space="0" w:color="auto"/>
              </w:divBdr>
            </w:div>
            <w:div w:id="1082144481">
              <w:marLeft w:val="0"/>
              <w:marRight w:val="0"/>
              <w:marTop w:val="0"/>
              <w:marBottom w:val="0"/>
              <w:divBdr>
                <w:top w:val="none" w:sz="0" w:space="0" w:color="auto"/>
                <w:left w:val="none" w:sz="0" w:space="0" w:color="auto"/>
                <w:bottom w:val="none" w:sz="0" w:space="0" w:color="auto"/>
                <w:right w:val="none" w:sz="0" w:space="0" w:color="auto"/>
              </w:divBdr>
            </w:div>
            <w:div w:id="1090393823">
              <w:marLeft w:val="0"/>
              <w:marRight w:val="0"/>
              <w:marTop w:val="0"/>
              <w:marBottom w:val="0"/>
              <w:divBdr>
                <w:top w:val="none" w:sz="0" w:space="0" w:color="auto"/>
                <w:left w:val="none" w:sz="0" w:space="0" w:color="auto"/>
                <w:bottom w:val="none" w:sz="0" w:space="0" w:color="auto"/>
                <w:right w:val="none" w:sz="0" w:space="0" w:color="auto"/>
              </w:divBdr>
            </w:div>
            <w:div w:id="1121149309">
              <w:marLeft w:val="0"/>
              <w:marRight w:val="0"/>
              <w:marTop w:val="0"/>
              <w:marBottom w:val="0"/>
              <w:divBdr>
                <w:top w:val="none" w:sz="0" w:space="0" w:color="auto"/>
                <w:left w:val="none" w:sz="0" w:space="0" w:color="auto"/>
                <w:bottom w:val="none" w:sz="0" w:space="0" w:color="auto"/>
                <w:right w:val="none" w:sz="0" w:space="0" w:color="auto"/>
              </w:divBdr>
            </w:div>
            <w:div w:id="1156527754">
              <w:marLeft w:val="0"/>
              <w:marRight w:val="0"/>
              <w:marTop w:val="0"/>
              <w:marBottom w:val="0"/>
              <w:divBdr>
                <w:top w:val="none" w:sz="0" w:space="0" w:color="auto"/>
                <w:left w:val="none" w:sz="0" w:space="0" w:color="auto"/>
                <w:bottom w:val="none" w:sz="0" w:space="0" w:color="auto"/>
                <w:right w:val="none" w:sz="0" w:space="0" w:color="auto"/>
              </w:divBdr>
            </w:div>
            <w:div w:id="1178739911">
              <w:marLeft w:val="0"/>
              <w:marRight w:val="0"/>
              <w:marTop w:val="0"/>
              <w:marBottom w:val="0"/>
              <w:divBdr>
                <w:top w:val="none" w:sz="0" w:space="0" w:color="auto"/>
                <w:left w:val="none" w:sz="0" w:space="0" w:color="auto"/>
                <w:bottom w:val="none" w:sz="0" w:space="0" w:color="auto"/>
                <w:right w:val="none" w:sz="0" w:space="0" w:color="auto"/>
              </w:divBdr>
            </w:div>
            <w:div w:id="1367020148">
              <w:marLeft w:val="0"/>
              <w:marRight w:val="0"/>
              <w:marTop w:val="0"/>
              <w:marBottom w:val="0"/>
              <w:divBdr>
                <w:top w:val="none" w:sz="0" w:space="0" w:color="auto"/>
                <w:left w:val="none" w:sz="0" w:space="0" w:color="auto"/>
                <w:bottom w:val="none" w:sz="0" w:space="0" w:color="auto"/>
                <w:right w:val="none" w:sz="0" w:space="0" w:color="auto"/>
              </w:divBdr>
            </w:div>
            <w:div w:id="1369640526">
              <w:marLeft w:val="0"/>
              <w:marRight w:val="0"/>
              <w:marTop w:val="0"/>
              <w:marBottom w:val="0"/>
              <w:divBdr>
                <w:top w:val="none" w:sz="0" w:space="0" w:color="auto"/>
                <w:left w:val="none" w:sz="0" w:space="0" w:color="auto"/>
                <w:bottom w:val="none" w:sz="0" w:space="0" w:color="auto"/>
                <w:right w:val="none" w:sz="0" w:space="0" w:color="auto"/>
              </w:divBdr>
            </w:div>
            <w:div w:id="1492716215">
              <w:marLeft w:val="0"/>
              <w:marRight w:val="0"/>
              <w:marTop w:val="0"/>
              <w:marBottom w:val="0"/>
              <w:divBdr>
                <w:top w:val="none" w:sz="0" w:space="0" w:color="auto"/>
                <w:left w:val="none" w:sz="0" w:space="0" w:color="auto"/>
                <w:bottom w:val="none" w:sz="0" w:space="0" w:color="auto"/>
                <w:right w:val="none" w:sz="0" w:space="0" w:color="auto"/>
              </w:divBdr>
            </w:div>
            <w:div w:id="1648633975">
              <w:marLeft w:val="0"/>
              <w:marRight w:val="0"/>
              <w:marTop w:val="0"/>
              <w:marBottom w:val="0"/>
              <w:divBdr>
                <w:top w:val="none" w:sz="0" w:space="0" w:color="auto"/>
                <w:left w:val="none" w:sz="0" w:space="0" w:color="auto"/>
                <w:bottom w:val="none" w:sz="0" w:space="0" w:color="auto"/>
                <w:right w:val="none" w:sz="0" w:space="0" w:color="auto"/>
              </w:divBdr>
            </w:div>
            <w:div w:id="1671063750">
              <w:marLeft w:val="0"/>
              <w:marRight w:val="0"/>
              <w:marTop w:val="0"/>
              <w:marBottom w:val="0"/>
              <w:divBdr>
                <w:top w:val="none" w:sz="0" w:space="0" w:color="auto"/>
                <w:left w:val="none" w:sz="0" w:space="0" w:color="auto"/>
                <w:bottom w:val="none" w:sz="0" w:space="0" w:color="auto"/>
                <w:right w:val="none" w:sz="0" w:space="0" w:color="auto"/>
              </w:divBdr>
            </w:div>
            <w:div w:id="1737900921">
              <w:marLeft w:val="0"/>
              <w:marRight w:val="0"/>
              <w:marTop w:val="0"/>
              <w:marBottom w:val="0"/>
              <w:divBdr>
                <w:top w:val="none" w:sz="0" w:space="0" w:color="auto"/>
                <w:left w:val="none" w:sz="0" w:space="0" w:color="auto"/>
                <w:bottom w:val="none" w:sz="0" w:space="0" w:color="auto"/>
                <w:right w:val="none" w:sz="0" w:space="0" w:color="auto"/>
              </w:divBdr>
            </w:div>
            <w:div w:id="1738821162">
              <w:marLeft w:val="0"/>
              <w:marRight w:val="0"/>
              <w:marTop w:val="0"/>
              <w:marBottom w:val="0"/>
              <w:divBdr>
                <w:top w:val="none" w:sz="0" w:space="0" w:color="auto"/>
                <w:left w:val="none" w:sz="0" w:space="0" w:color="auto"/>
                <w:bottom w:val="none" w:sz="0" w:space="0" w:color="auto"/>
                <w:right w:val="none" w:sz="0" w:space="0" w:color="auto"/>
              </w:divBdr>
            </w:div>
            <w:div w:id="1745911792">
              <w:marLeft w:val="0"/>
              <w:marRight w:val="0"/>
              <w:marTop w:val="0"/>
              <w:marBottom w:val="0"/>
              <w:divBdr>
                <w:top w:val="none" w:sz="0" w:space="0" w:color="auto"/>
                <w:left w:val="none" w:sz="0" w:space="0" w:color="auto"/>
                <w:bottom w:val="none" w:sz="0" w:space="0" w:color="auto"/>
                <w:right w:val="none" w:sz="0" w:space="0" w:color="auto"/>
              </w:divBdr>
            </w:div>
            <w:div w:id="1767456914">
              <w:marLeft w:val="0"/>
              <w:marRight w:val="0"/>
              <w:marTop w:val="0"/>
              <w:marBottom w:val="0"/>
              <w:divBdr>
                <w:top w:val="none" w:sz="0" w:space="0" w:color="auto"/>
                <w:left w:val="none" w:sz="0" w:space="0" w:color="auto"/>
                <w:bottom w:val="none" w:sz="0" w:space="0" w:color="auto"/>
                <w:right w:val="none" w:sz="0" w:space="0" w:color="auto"/>
              </w:divBdr>
            </w:div>
            <w:div w:id="1862891255">
              <w:marLeft w:val="0"/>
              <w:marRight w:val="0"/>
              <w:marTop w:val="0"/>
              <w:marBottom w:val="0"/>
              <w:divBdr>
                <w:top w:val="none" w:sz="0" w:space="0" w:color="auto"/>
                <w:left w:val="none" w:sz="0" w:space="0" w:color="auto"/>
                <w:bottom w:val="none" w:sz="0" w:space="0" w:color="auto"/>
                <w:right w:val="none" w:sz="0" w:space="0" w:color="auto"/>
              </w:divBdr>
            </w:div>
            <w:div w:id="1995599637">
              <w:marLeft w:val="0"/>
              <w:marRight w:val="0"/>
              <w:marTop w:val="0"/>
              <w:marBottom w:val="0"/>
              <w:divBdr>
                <w:top w:val="none" w:sz="0" w:space="0" w:color="auto"/>
                <w:left w:val="none" w:sz="0" w:space="0" w:color="auto"/>
                <w:bottom w:val="none" w:sz="0" w:space="0" w:color="auto"/>
                <w:right w:val="none" w:sz="0" w:space="0" w:color="auto"/>
              </w:divBdr>
            </w:div>
            <w:div w:id="2024936793">
              <w:marLeft w:val="0"/>
              <w:marRight w:val="0"/>
              <w:marTop w:val="0"/>
              <w:marBottom w:val="0"/>
              <w:divBdr>
                <w:top w:val="none" w:sz="0" w:space="0" w:color="auto"/>
                <w:left w:val="none" w:sz="0" w:space="0" w:color="auto"/>
                <w:bottom w:val="none" w:sz="0" w:space="0" w:color="auto"/>
                <w:right w:val="none" w:sz="0" w:space="0" w:color="auto"/>
              </w:divBdr>
            </w:div>
            <w:div w:id="2065983149">
              <w:marLeft w:val="0"/>
              <w:marRight w:val="0"/>
              <w:marTop w:val="0"/>
              <w:marBottom w:val="0"/>
              <w:divBdr>
                <w:top w:val="none" w:sz="0" w:space="0" w:color="auto"/>
                <w:left w:val="none" w:sz="0" w:space="0" w:color="auto"/>
                <w:bottom w:val="none" w:sz="0" w:space="0" w:color="auto"/>
                <w:right w:val="none" w:sz="0" w:space="0" w:color="auto"/>
              </w:divBdr>
            </w:div>
            <w:div w:id="2075350933">
              <w:marLeft w:val="0"/>
              <w:marRight w:val="0"/>
              <w:marTop w:val="0"/>
              <w:marBottom w:val="0"/>
              <w:divBdr>
                <w:top w:val="none" w:sz="0" w:space="0" w:color="auto"/>
                <w:left w:val="none" w:sz="0" w:space="0" w:color="auto"/>
                <w:bottom w:val="none" w:sz="0" w:space="0" w:color="auto"/>
                <w:right w:val="none" w:sz="0" w:space="0" w:color="auto"/>
              </w:divBdr>
            </w:div>
            <w:div w:id="2088919006">
              <w:marLeft w:val="0"/>
              <w:marRight w:val="0"/>
              <w:marTop w:val="0"/>
              <w:marBottom w:val="0"/>
              <w:divBdr>
                <w:top w:val="none" w:sz="0" w:space="0" w:color="auto"/>
                <w:left w:val="none" w:sz="0" w:space="0" w:color="auto"/>
                <w:bottom w:val="none" w:sz="0" w:space="0" w:color="auto"/>
                <w:right w:val="none" w:sz="0" w:space="0" w:color="auto"/>
              </w:divBdr>
            </w:div>
            <w:div w:id="2099213096">
              <w:marLeft w:val="0"/>
              <w:marRight w:val="0"/>
              <w:marTop w:val="0"/>
              <w:marBottom w:val="0"/>
              <w:divBdr>
                <w:top w:val="none" w:sz="0" w:space="0" w:color="auto"/>
                <w:left w:val="none" w:sz="0" w:space="0" w:color="auto"/>
                <w:bottom w:val="none" w:sz="0" w:space="0" w:color="auto"/>
                <w:right w:val="none" w:sz="0" w:space="0" w:color="auto"/>
              </w:divBdr>
            </w:div>
            <w:div w:id="2136019645">
              <w:marLeft w:val="0"/>
              <w:marRight w:val="0"/>
              <w:marTop w:val="0"/>
              <w:marBottom w:val="0"/>
              <w:divBdr>
                <w:top w:val="none" w:sz="0" w:space="0" w:color="auto"/>
                <w:left w:val="none" w:sz="0" w:space="0" w:color="auto"/>
                <w:bottom w:val="none" w:sz="0" w:space="0" w:color="auto"/>
                <w:right w:val="none" w:sz="0" w:space="0" w:color="auto"/>
              </w:divBdr>
            </w:div>
            <w:div w:id="2144689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8490771">
      <w:bodyDiv w:val="1"/>
      <w:marLeft w:val="0"/>
      <w:marRight w:val="0"/>
      <w:marTop w:val="0"/>
      <w:marBottom w:val="0"/>
      <w:divBdr>
        <w:top w:val="none" w:sz="0" w:space="0" w:color="auto"/>
        <w:left w:val="none" w:sz="0" w:space="0" w:color="auto"/>
        <w:bottom w:val="none" w:sz="0" w:space="0" w:color="auto"/>
        <w:right w:val="none" w:sz="0" w:space="0" w:color="auto"/>
      </w:divBdr>
    </w:div>
    <w:div w:id="977877901">
      <w:bodyDiv w:val="1"/>
      <w:marLeft w:val="0"/>
      <w:marRight w:val="0"/>
      <w:marTop w:val="0"/>
      <w:marBottom w:val="0"/>
      <w:divBdr>
        <w:top w:val="none" w:sz="0" w:space="0" w:color="auto"/>
        <w:left w:val="none" w:sz="0" w:space="0" w:color="auto"/>
        <w:bottom w:val="none" w:sz="0" w:space="0" w:color="auto"/>
        <w:right w:val="none" w:sz="0" w:space="0" w:color="auto"/>
      </w:divBdr>
      <w:divsChild>
        <w:div w:id="6758011">
          <w:marLeft w:val="0"/>
          <w:marRight w:val="0"/>
          <w:marTop w:val="0"/>
          <w:marBottom w:val="0"/>
          <w:divBdr>
            <w:top w:val="none" w:sz="0" w:space="0" w:color="auto"/>
            <w:left w:val="none" w:sz="0" w:space="0" w:color="auto"/>
            <w:bottom w:val="none" w:sz="0" w:space="0" w:color="auto"/>
            <w:right w:val="none" w:sz="0" w:space="0" w:color="auto"/>
          </w:divBdr>
        </w:div>
        <w:div w:id="61685780">
          <w:marLeft w:val="0"/>
          <w:marRight w:val="0"/>
          <w:marTop w:val="0"/>
          <w:marBottom w:val="0"/>
          <w:divBdr>
            <w:top w:val="none" w:sz="0" w:space="0" w:color="auto"/>
            <w:left w:val="none" w:sz="0" w:space="0" w:color="auto"/>
            <w:bottom w:val="none" w:sz="0" w:space="0" w:color="auto"/>
            <w:right w:val="none" w:sz="0" w:space="0" w:color="auto"/>
          </w:divBdr>
        </w:div>
        <w:div w:id="71201735">
          <w:marLeft w:val="0"/>
          <w:marRight w:val="0"/>
          <w:marTop w:val="0"/>
          <w:marBottom w:val="0"/>
          <w:divBdr>
            <w:top w:val="none" w:sz="0" w:space="0" w:color="auto"/>
            <w:left w:val="none" w:sz="0" w:space="0" w:color="auto"/>
            <w:bottom w:val="none" w:sz="0" w:space="0" w:color="auto"/>
            <w:right w:val="none" w:sz="0" w:space="0" w:color="auto"/>
          </w:divBdr>
        </w:div>
        <w:div w:id="146090000">
          <w:marLeft w:val="0"/>
          <w:marRight w:val="0"/>
          <w:marTop w:val="0"/>
          <w:marBottom w:val="0"/>
          <w:divBdr>
            <w:top w:val="none" w:sz="0" w:space="0" w:color="auto"/>
            <w:left w:val="none" w:sz="0" w:space="0" w:color="auto"/>
            <w:bottom w:val="none" w:sz="0" w:space="0" w:color="auto"/>
            <w:right w:val="none" w:sz="0" w:space="0" w:color="auto"/>
          </w:divBdr>
        </w:div>
        <w:div w:id="170919550">
          <w:marLeft w:val="0"/>
          <w:marRight w:val="0"/>
          <w:marTop w:val="0"/>
          <w:marBottom w:val="0"/>
          <w:divBdr>
            <w:top w:val="none" w:sz="0" w:space="0" w:color="auto"/>
            <w:left w:val="none" w:sz="0" w:space="0" w:color="auto"/>
            <w:bottom w:val="none" w:sz="0" w:space="0" w:color="auto"/>
            <w:right w:val="none" w:sz="0" w:space="0" w:color="auto"/>
          </w:divBdr>
        </w:div>
        <w:div w:id="176118690">
          <w:marLeft w:val="0"/>
          <w:marRight w:val="0"/>
          <w:marTop w:val="0"/>
          <w:marBottom w:val="0"/>
          <w:divBdr>
            <w:top w:val="none" w:sz="0" w:space="0" w:color="auto"/>
            <w:left w:val="none" w:sz="0" w:space="0" w:color="auto"/>
            <w:bottom w:val="none" w:sz="0" w:space="0" w:color="auto"/>
            <w:right w:val="none" w:sz="0" w:space="0" w:color="auto"/>
          </w:divBdr>
        </w:div>
        <w:div w:id="205602340">
          <w:marLeft w:val="0"/>
          <w:marRight w:val="0"/>
          <w:marTop w:val="0"/>
          <w:marBottom w:val="0"/>
          <w:divBdr>
            <w:top w:val="none" w:sz="0" w:space="0" w:color="auto"/>
            <w:left w:val="none" w:sz="0" w:space="0" w:color="auto"/>
            <w:bottom w:val="none" w:sz="0" w:space="0" w:color="auto"/>
            <w:right w:val="none" w:sz="0" w:space="0" w:color="auto"/>
          </w:divBdr>
        </w:div>
        <w:div w:id="222640103">
          <w:marLeft w:val="0"/>
          <w:marRight w:val="0"/>
          <w:marTop w:val="0"/>
          <w:marBottom w:val="0"/>
          <w:divBdr>
            <w:top w:val="none" w:sz="0" w:space="0" w:color="auto"/>
            <w:left w:val="none" w:sz="0" w:space="0" w:color="auto"/>
            <w:bottom w:val="none" w:sz="0" w:space="0" w:color="auto"/>
            <w:right w:val="none" w:sz="0" w:space="0" w:color="auto"/>
          </w:divBdr>
        </w:div>
        <w:div w:id="253588035">
          <w:marLeft w:val="0"/>
          <w:marRight w:val="0"/>
          <w:marTop w:val="0"/>
          <w:marBottom w:val="0"/>
          <w:divBdr>
            <w:top w:val="none" w:sz="0" w:space="0" w:color="auto"/>
            <w:left w:val="none" w:sz="0" w:space="0" w:color="auto"/>
            <w:bottom w:val="none" w:sz="0" w:space="0" w:color="auto"/>
            <w:right w:val="none" w:sz="0" w:space="0" w:color="auto"/>
          </w:divBdr>
        </w:div>
        <w:div w:id="391924531">
          <w:marLeft w:val="0"/>
          <w:marRight w:val="0"/>
          <w:marTop w:val="0"/>
          <w:marBottom w:val="0"/>
          <w:divBdr>
            <w:top w:val="none" w:sz="0" w:space="0" w:color="auto"/>
            <w:left w:val="none" w:sz="0" w:space="0" w:color="auto"/>
            <w:bottom w:val="none" w:sz="0" w:space="0" w:color="auto"/>
            <w:right w:val="none" w:sz="0" w:space="0" w:color="auto"/>
          </w:divBdr>
        </w:div>
        <w:div w:id="458956325">
          <w:marLeft w:val="0"/>
          <w:marRight w:val="0"/>
          <w:marTop w:val="0"/>
          <w:marBottom w:val="0"/>
          <w:divBdr>
            <w:top w:val="none" w:sz="0" w:space="0" w:color="auto"/>
            <w:left w:val="none" w:sz="0" w:space="0" w:color="auto"/>
            <w:bottom w:val="none" w:sz="0" w:space="0" w:color="auto"/>
            <w:right w:val="none" w:sz="0" w:space="0" w:color="auto"/>
          </w:divBdr>
        </w:div>
        <w:div w:id="555313153">
          <w:marLeft w:val="0"/>
          <w:marRight w:val="0"/>
          <w:marTop w:val="0"/>
          <w:marBottom w:val="0"/>
          <w:divBdr>
            <w:top w:val="none" w:sz="0" w:space="0" w:color="auto"/>
            <w:left w:val="none" w:sz="0" w:space="0" w:color="auto"/>
            <w:bottom w:val="none" w:sz="0" w:space="0" w:color="auto"/>
            <w:right w:val="none" w:sz="0" w:space="0" w:color="auto"/>
          </w:divBdr>
        </w:div>
        <w:div w:id="672562876">
          <w:marLeft w:val="0"/>
          <w:marRight w:val="0"/>
          <w:marTop w:val="0"/>
          <w:marBottom w:val="0"/>
          <w:divBdr>
            <w:top w:val="none" w:sz="0" w:space="0" w:color="auto"/>
            <w:left w:val="none" w:sz="0" w:space="0" w:color="auto"/>
            <w:bottom w:val="none" w:sz="0" w:space="0" w:color="auto"/>
            <w:right w:val="none" w:sz="0" w:space="0" w:color="auto"/>
          </w:divBdr>
        </w:div>
        <w:div w:id="678239975">
          <w:marLeft w:val="0"/>
          <w:marRight w:val="0"/>
          <w:marTop w:val="0"/>
          <w:marBottom w:val="0"/>
          <w:divBdr>
            <w:top w:val="none" w:sz="0" w:space="0" w:color="auto"/>
            <w:left w:val="none" w:sz="0" w:space="0" w:color="auto"/>
            <w:bottom w:val="none" w:sz="0" w:space="0" w:color="auto"/>
            <w:right w:val="none" w:sz="0" w:space="0" w:color="auto"/>
          </w:divBdr>
        </w:div>
        <w:div w:id="717314832">
          <w:marLeft w:val="0"/>
          <w:marRight w:val="0"/>
          <w:marTop w:val="0"/>
          <w:marBottom w:val="0"/>
          <w:divBdr>
            <w:top w:val="none" w:sz="0" w:space="0" w:color="auto"/>
            <w:left w:val="none" w:sz="0" w:space="0" w:color="auto"/>
            <w:bottom w:val="none" w:sz="0" w:space="0" w:color="auto"/>
            <w:right w:val="none" w:sz="0" w:space="0" w:color="auto"/>
          </w:divBdr>
        </w:div>
        <w:div w:id="727385797">
          <w:marLeft w:val="0"/>
          <w:marRight w:val="0"/>
          <w:marTop w:val="0"/>
          <w:marBottom w:val="0"/>
          <w:divBdr>
            <w:top w:val="none" w:sz="0" w:space="0" w:color="auto"/>
            <w:left w:val="none" w:sz="0" w:space="0" w:color="auto"/>
            <w:bottom w:val="none" w:sz="0" w:space="0" w:color="auto"/>
            <w:right w:val="none" w:sz="0" w:space="0" w:color="auto"/>
          </w:divBdr>
        </w:div>
        <w:div w:id="728918027">
          <w:marLeft w:val="0"/>
          <w:marRight w:val="0"/>
          <w:marTop w:val="0"/>
          <w:marBottom w:val="0"/>
          <w:divBdr>
            <w:top w:val="none" w:sz="0" w:space="0" w:color="auto"/>
            <w:left w:val="none" w:sz="0" w:space="0" w:color="auto"/>
            <w:bottom w:val="none" w:sz="0" w:space="0" w:color="auto"/>
            <w:right w:val="none" w:sz="0" w:space="0" w:color="auto"/>
          </w:divBdr>
        </w:div>
        <w:div w:id="754546681">
          <w:marLeft w:val="0"/>
          <w:marRight w:val="0"/>
          <w:marTop w:val="0"/>
          <w:marBottom w:val="0"/>
          <w:divBdr>
            <w:top w:val="none" w:sz="0" w:space="0" w:color="auto"/>
            <w:left w:val="none" w:sz="0" w:space="0" w:color="auto"/>
            <w:bottom w:val="none" w:sz="0" w:space="0" w:color="auto"/>
            <w:right w:val="none" w:sz="0" w:space="0" w:color="auto"/>
          </w:divBdr>
        </w:div>
        <w:div w:id="828400210">
          <w:marLeft w:val="0"/>
          <w:marRight w:val="0"/>
          <w:marTop w:val="0"/>
          <w:marBottom w:val="0"/>
          <w:divBdr>
            <w:top w:val="none" w:sz="0" w:space="0" w:color="auto"/>
            <w:left w:val="none" w:sz="0" w:space="0" w:color="auto"/>
            <w:bottom w:val="none" w:sz="0" w:space="0" w:color="auto"/>
            <w:right w:val="none" w:sz="0" w:space="0" w:color="auto"/>
          </w:divBdr>
        </w:div>
        <w:div w:id="855460277">
          <w:marLeft w:val="0"/>
          <w:marRight w:val="0"/>
          <w:marTop w:val="0"/>
          <w:marBottom w:val="0"/>
          <w:divBdr>
            <w:top w:val="none" w:sz="0" w:space="0" w:color="auto"/>
            <w:left w:val="none" w:sz="0" w:space="0" w:color="auto"/>
            <w:bottom w:val="none" w:sz="0" w:space="0" w:color="auto"/>
            <w:right w:val="none" w:sz="0" w:space="0" w:color="auto"/>
          </w:divBdr>
        </w:div>
        <w:div w:id="874076160">
          <w:marLeft w:val="0"/>
          <w:marRight w:val="0"/>
          <w:marTop w:val="0"/>
          <w:marBottom w:val="0"/>
          <w:divBdr>
            <w:top w:val="none" w:sz="0" w:space="0" w:color="auto"/>
            <w:left w:val="none" w:sz="0" w:space="0" w:color="auto"/>
            <w:bottom w:val="none" w:sz="0" w:space="0" w:color="auto"/>
            <w:right w:val="none" w:sz="0" w:space="0" w:color="auto"/>
          </w:divBdr>
        </w:div>
        <w:div w:id="878475903">
          <w:marLeft w:val="0"/>
          <w:marRight w:val="0"/>
          <w:marTop w:val="0"/>
          <w:marBottom w:val="0"/>
          <w:divBdr>
            <w:top w:val="none" w:sz="0" w:space="0" w:color="auto"/>
            <w:left w:val="none" w:sz="0" w:space="0" w:color="auto"/>
            <w:bottom w:val="none" w:sz="0" w:space="0" w:color="auto"/>
            <w:right w:val="none" w:sz="0" w:space="0" w:color="auto"/>
          </w:divBdr>
        </w:div>
        <w:div w:id="1041787809">
          <w:marLeft w:val="0"/>
          <w:marRight w:val="0"/>
          <w:marTop w:val="0"/>
          <w:marBottom w:val="0"/>
          <w:divBdr>
            <w:top w:val="none" w:sz="0" w:space="0" w:color="auto"/>
            <w:left w:val="none" w:sz="0" w:space="0" w:color="auto"/>
            <w:bottom w:val="none" w:sz="0" w:space="0" w:color="auto"/>
            <w:right w:val="none" w:sz="0" w:space="0" w:color="auto"/>
          </w:divBdr>
        </w:div>
        <w:div w:id="1121338980">
          <w:marLeft w:val="0"/>
          <w:marRight w:val="0"/>
          <w:marTop w:val="0"/>
          <w:marBottom w:val="0"/>
          <w:divBdr>
            <w:top w:val="none" w:sz="0" w:space="0" w:color="auto"/>
            <w:left w:val="none" w:sz="0" w:space="0" w:color="auto"/>
            <w:bottom w:val="none" w:sz="0" w:space="0" w:color="auto"/>
            <w:right w:val="none" w:sz="0" w:space="0" w:color="auto"/>
          </w:divBdr>
        </w:div>
        <w:div w:id="1144856943">
          <w:marLeft w:val="0"/>
          <w:marRight w:val="0"/>
          <w:marTop w:val="0"/>
          <w:marBottom w:val="0"/>
          <w:divBdr>
            <w:top w:val="none" w:sz="0" w:space="0" w:color="auto"/>
            <w:left w:val="none" w:sz="0" w:space="0" w:color="auto"/>
            <w:bottom w:val="none" w:sz="0" w:space="0" w:color="auto"/>
            <w:right w:val="none" w:sz="0" w:space="0" w:color="auto"/>
          </w:divBdr>
        </w:div>
        <w:div w:id="1437481830">
          <w:marLeft w:val="0"/>
          <w:marRight w:val="0"/>
          <w:marTop w:val="0"/>
          <w:marBottom w:val="0"/>
          <w:divBdr>
            <w:top w:val="none" w:sz="0" w:space="0" w:color="auto"/>
            <w:left w:val="none" w:sz="0" w:space="0" w:color="auto"/>
            <w:bottom w:val="none" w:sz="0" w:space="0" w:color="auto"/>
            <w:right w:val="none" w:sz="0" w:space="0" w:color="auto"/>
          </w:divBdr>
        </w:div>
        <w:div w:id="1533884314">
          <w:marLeft w:val="0"/>
          <w:marRight w:val="0"/>
          <w:marTop w:val="0"/>
          <w:marBottom w:val="0"/>
          <w:divBdr>
            <w:top w:val="none" w:sz="0" w:space="0" w:color="auto"/>
            <w:left w:val="none" w:sz="0" w:space="0" w:color="auto"/>
            <w:bottom w:val="none" w:sz="0" w:space="0" w:color="auto"/>
            <w:right w:val="none" w:sz="0" w:space="0" w:color="auto"/>
          </w:divBdr>
        </w:div>
        <w:div w:id="1559586473">
          <w:marLeft w:val="0"/>
          <w:marRight w:val="0"/>
          <w:marTop w:val="0"/>
          <w:marBottom w:val="0"/>
          <w:divBdr>
            <w:top w:val="none" w:sz="0" w:space="0" w:color="auto"/>
            <w:left w:val="none" w:sz="0" w:space="0" w:color="auto"/>
            <w:bottom w:val="none" w:sz="0" w:space="0" w:color="auto"/>
            <w:right w:val="none" w:sz="0" w:space="0" w:color="auto"/>
          </w:divBdr>
        </w:div>
        <w:div w:id="1819372607">
          <w:marLeft w:val="0"/>
          <w:marRight w:val="0"/>
          <w:marTop w:val="0"/>
          <w:marBottom w:val="0"/>
          <w:divBdr>
            <w:top w:val="none" w:sz="0" w:space="0" w:color="auto"/>
            <w:left w:val="none" w:sz="0" w:space="0" w:color="auto"/>
            <w:bottom w:val="none" w:sz="0" w:space="0" w:color="auto"/>
            <w:right w:val="none" w:sz="0" w:space="0" w:color="auto"/>
          </w:divBdr>
        </w:div>
        <w:div w:id="1852987456">
          <w:marLeft w:val="0"/>
          <w:marRight w:val="0"/>
          <w:marTop w:val="0"/>
          <w:marBottom w:val="0"/>
          <w:divBdr>
            <w:top w:val="none" w:sz="0" w:space="0" w:color="auto"/>
            <w:left w:val="none" w:sz="0" w:space="0" w:color="auto"/>
            <w:bottom w:val="none" w:sz="0" w:space="0" w:color="auto"/>
            <w:right w:val="none" w:sz="0" w:space="0" w:color="auto"/>
          </w:divBdr>
        </w:div>
        <w:div w:id="1907301337">
          <w:marLeft w:val="0"/>
          <w:marRight w:val="0"/>
          <w:marTop w:val="0"/>
          <w:marBottom w:val="0"/>
          <w:divBdr>
            <w:top w:val="none" w:sz="0" w:space="0" w:color="auto"/>
            <w:left w:val="none" w:sz="0" w:space="0" w:color="auto"/>
            <w:bottom w:val="none" w:sz="0" w:space="0" w:color="auto"/>
            <w:right w:val="none" w:sz="0" w:space="0" w:color="auto"/>
          </w:divBdr>
        </w:div>
        <w:div w:id="1948266959">
          <w:marLeft w:val="0"/>
          <w:marRight w:val="0"/>
          <w:marTop w:val="0"/>
          <w:marBottom w:val="0"/>
          <w:divBdr>
            <w:top w:val="none" w:sz="0" w:space="0" w:color="auto"/>
            <w:left w:val="none" w:sz="0" w:space="0" w:color="auto"/>
            <w:bottom w:val="none" w:sz="0" w:space="0" w:color="auto"/>
            <w:right w:val="none" w:sz="0" w:space="0" w:color="auto"/>
          </w:divBdr>
        </w:div>
        <w:div w:id="1988168786">
          <w:marLeft w:val="0"/>
          <w:marRight w:val="0"/>
          <w:marTop w:val="0"/>
          <w:marBottom w:val="0"/>
          <w:divBdr>
            <w:top w:val="none" w:sz="0" w:space="0" w:color="auto"/>
            <w:left w:val="none" w:sz="0" w:space="0" w:color="auto"/>
            <w:bottom w:val="none" w:sz="0" w:space="0" w:color="auto"/>
            <w:right w:val="none" w:sz="0" w:space="0" w:color="auto"/>
          </w:divBdr>
        </w:div>
        <w:div w:id="2105153180">
          <w:marLeft w:val="0"/>
          <w:marRight w:val="0"/>
          <w:marTop w:val="0"/>
          <w:marBottom w:val="0"/>
          <w:divBdr>
            <w:top w:val="none" w:sz="0" w:space="0" w:color="auto"/>
            <w:left w:val="none" w:sz="0" w:space="0" w:color="auto"/>
            <w:bottom w:val="none" w:sz="0" w:space="0" w:color="auto"/>
            <w:right w:val="none" w:sz="0" w:space="0" w:color="auto"/>
          </w:divBdr>
        </w:div>
      </w:divsChild>
    </w:div>
    <w:div w:id="996111116">
      <w:bodyDiv w:val="1"/>
      <w:marLeft w:val="0"/>
      <w:marRight w:val="0"/>
      <w:marTop w:val="0"/>
      <w:marBottom w:val="0"/>
      <w:divBdr>
        <w:top w:val="none" w:sz="0" w:space="0" w:color="auto"/>
        <w:left w:val="none" w:sz="0" w:space="0" w:color="auto"/>
        <w:bottom w:val="none" w:sz="0" w:space="0" w:color="auto"/>
        <w:right w:val="none" w:sz="0" w:space="0" w:color="auto"/>
      </w:divBdr>
    </w:div>
    <w:div w:id="1075779213">
      <w:bodyDiv w:val="1"/>
      <w:marLeft w:val="0"/>
      <w:marRight w:val="0"/>
      <w:marTop w:val="0"/>
      <w:marBottom w:val="0"/>
      <w:divBdr>
        <w:top w:val="none" w:sz="0" w:space="0" w:color="auto"/>
        <w:left w:val="none" w:sz="0" w:space="0" w:color="auto"/>
        <w:bottom w:val="none" w:sz="0" w:space="0" w:color="auto"/>
        <w:right w:val="none" w:sz="0" w:space="0" w:color="auto"/>
      </w:divBdr>
      <w:divsChild>
        <w:div w:id="158618609">
          <w:marLeft w:val="0"/>
          <w:marRight w:val="0"/>
          <w:marTop w:val="0"/>
          <w:marBottom w:val="0"/>
          <w:divBdr>
            <w:top w:val="none" w:sz="0" w:space="0" w:color="auto"/>
            <w:left w:val="none" w:sz="0" w:space="0" w:color="auto"/>
            <w:bottom w:val="none" w:sz="0" w:space="0" w:color="auto"/>
            <w:right w:val="none" w:sz="0" w:space="0" w:color="auto"/>
          </w:divBdr>
        </w:div>
        <w:div w:id="322438186">
          <w:marLeft w:val="0"/>
          <w:marRight w:val="0"/>
          <w:marTop w:val="0"/>
          <w:marBottom w:val="0"/>
          <w:divBdr>
            <w:top w:val="none" w:sz="0" w:space="0" w:color="auto"/>
            <w:left w:val="none" w:sz="0" w:space="0" w:color="auto"/>
            <w:bottom w:val="none" w:sz="0" w:space="0" w:color="auto"/>
            <w:right w:val="none" w:sz="0" w:space="0" w:color="auto"/>
          </w:divBdr>
        </w:div>
        <w:div w:id="353919699">
          <w:marLeft w:val="0"/>
          <w:marRight w:val="0"/>
          <w:marTop w:val="0"/>
          <w:marBottom w:val="0"/>
          <w:divBdr>
            <w:top w:val="none" w:sz="0" w:space="0" w:color="auto"/>
            <w:left w:val="none" w:sz="0" w:space="0" w:color="auto"/>
            <w:bottom w:val="none" w:sz="0" w:space="0" w:color="auto"/>
            <w:right w:val="none" w:sz="0" w:space="0" w:color="auto"/>
          </w:divBdr>
        </w:div>
        <w:div w:id="399520975">
          <w:marLeft w:val="0"/>
          <w:marRight w:val="0"/>
          <w:marTop w:val="0"/>
          <w:marBottom w:val="0"/>
          <w:divBdr>
            <w:top w:val="none" w:sz="0" w:space="0" w:color="auto"/>
            <w:left w:val="none" w:sz="0" w:space="0" w:color="auto"/>
            <w:bottom w:val="none" w:sz="0" w:space="0" w:color="auto"/>
            <w:right w:val="none" w:sz="0" w:space="0" w:color="auto"/>
          </w:divBdr>
        </w:div>
        <w:div w:id="911231769">
          <w:marLeft w:val="0"/>
          <w:marRight w:val="0"/>
          <w:marTop w:val="0"/>
          <w:marBottom w:val="0"/>
          <w:divBdr>
            <w:top w:val="none" w:sz="0" w:space="0" w:color="auto"/>
            <w:left w:val="none" w:sz="0" w:space="0" w:color="auto"/>
            <w:bottom w:val="none" w:sz="0" w:space="0" w:color="auto"/>
            <w:right w:val="none" w:sz="0" w:space="0" w:color="auto"/>
          </w:divBdr>
        </w:div>
        <w:div w:id="1198351664">
          <w:marLeft w:val="0"/>
          <w:marRight w:val="0"/>
          <w:marTop w:val="0"/>
          <w:marBottom w:val="0"/>
          <w:divBdr>
            <w:top w:val="none" w:sz="0" w:space="0" w:color="auto"/>
            <w:left w:val="none" w:sz="0" w:space="0" w:color="auto"/>
            <w:bottom w:val="none" w:sz="0" w:space="0" w:color="auto"/>
            <w:right w:val="none" w:sz="0" w:space="0" w:color="auto"/>
          </w:divBdr>
        </w:div>
        <w:div w:id="1436174937">
          <w:marLeft w:val="0"/>
          <w:marRight w:val="0"/>
          <w:marTop w:val="0"/>
          <w:marBottom w:val="0"/>
          <w:divBdr>
            <w:top w:val="none" w:sz="0" w:space="0" w:color="auto"/>
            <w:left w:val="none" w:sz="0" w:space="0" w:color="auto"/>
            <w:bottom w:val="none" w:sz="0" w:space="0" w:color="auto"/>
            <w:right w:val="none" w:sz="0" w:space="0" w:color="auto"/>
          </w:divBdr>
        </w:div>
        <w:div w:id="1658798477">
          <w:marLeft w:val="0"/>
          <w:marRight w:val="0"/>
          <w:marTop w:val="0"/>
          <w:marBottom w:val="0"/>
          <w:divBdr>
            <w:top w:val="none" w:sz="0" w:space="0" w:color="auto"/>
            <w:left w:val="none" w:sz="0" w:space="0" w:color="auto"/>
            <w:bottom w:val="none" w:sz="0" w:space="0" w:color="auto"/>
            <w:right w:val="none" w:sz="0" w:space="0" w:color="auto"/>
          </w:divBdr>
        </w:div>
        <w:div w:id="1950427197">
          <w:marLeft w:val="0"/>
          <w:marRight w:val="0"/>
          <w:marTop w:val="0"/>
          <w:marBottom w:val="0"/>
          <w:divBdr>
            <w:top w:val="none" w:sz="0" w:space="0" w:color="auto"/>
            <w:left w:val="none" w:sz="0" w:space="0" w:color="auto"/>
            <w:bottom w:val="none" w:sz="0" w:space="0" w:color="auto"/>
            <w:right w:val="none" w:sz="0" w:space="0" w:color="auto"/>
          </w:divBdr>
        </w:div>
      </w:divsChild>
    </w:div>
    <w:div w:id="1123425491">
      <w:bodyDiv w:val="1"/>
      <w:marLeft w:val="0"/>
      <w:marRight w:val="0"/>
      <w:marTop w:val="0"/>
      <w:marBottom w:val="0"/>
      <w:divBdr>
        <w:top w:val="none" w:sz="0" w:space="0" w:color="auto"/>
        <w:left w:val="none" w:sz="0" w:space="0" w:color="auto"/>
        <w:bottom w:val="none" w:sz="0" w:space="0" w:color="auto"/>
        <w:right w:val="none" w:sz="0" w:space="0" w:color="auto"/>
      </w:divBdr>
    </w:div>
    <w:div w:id="1139810070">
      <w:bodyDiv w:val="1"/>
      <w:marLeft w:val="0"/>
      <w:marRight w:val="0"/>
      <w:marTop w:val="0"/>
      <w:marBottom w:val="0"/>
      <w:divBdr>
        <w:top w:val="none" w:sz="0" w:space="0" w:color="auto"/>
        <w:left w:val="none" w:sz="0" w:space="0" w:color="auto"/>
        <w:bottom w:val="none" w:sz="0" w:space="0" w:color="auto"/>
        <w:right w:val="none" w:sz="0" w:space="0" w:color="auto"/>
      </w:divBdr>
    </w:div>
    <w:div w:id="1271357657">
      <w:bodyDiv w:val="1"/>
      <w:marLeft w:val="0"/>
      <w:marRight w:val="0"/>
      <w:marTop w:val="0"/>
      <w:marBottom w:val="0"/>
      <w:divBdr>
        <w:top w:val="none" w:sz="0" w:space="0" w:color="auto"/>
        <w:left w:val="none" w:sz="0" w:space="0" w:color="auto"/>
        <w:bottom w:val="none" w:sz="0" w:space="0" w:color="auto"/>
        <w:right w:val="none" w:sz="0" w:space="0" w:color="auto"/>
      </w:divBdr>
    </w:div>
    <w:div w:id="1334992378">
      <w:bodyDiv w:val="1"/>
      <w:marLeft w:val="0"/>
      <w:marRight w:val="0"/>
      <w:marTop w:val="0"/>
      <w:marBottom w:val="0"/>
      <w:divBdr>
        <w:top w:val="none" w:sz="0" w:space="0" w:color="auto"/>
        <w:left w:val="none" w:sz="0" w:space="0" w:color="auto"/>
        <w:bottom w:val="none" w:sz="0" w:space="0" w:color="auto"/>
        <w:right w:val="none" w:sz="0" w:space="0" w:color="auto"/>
      </w:divBdr>
    </w:div>
    <w:div w:id="1347749842">
      <w:bodyDiv w:val="1"/>
      <w:marLeft w:val="0"/>
      <w:marRight w:val="0"/>
      <w:marTop w:val="0"/>
      <w:marBottom w:val="0"/>
      <w:divBdr>
        <w:top w:val="none" w:sz="0" w:space="0" w:color="auto"/>
        <w:left w:val="none" w:sz="0" w:space="0" w:color="auto"/>
        <w:bottom w:val="none" w:sz="0" w:space="0" w:color="auto"/>
        <w:right w:val="none" w:sz="0" w:space="0" w:color="auto"/>
      </w:divBdr>
    </w:div>
    <w:div w:id="1469788213">
      <w:bodyDiv w:val="1"/>
      <w:marLeft w:val="0"/>
      <w:marRight w:val="0"/>
      <w:marTop w:val="0"/>
      <w:marBottom w:val="0"/>
      <w:divBdr>
        <w:top w:val="none" w:sz="0" w:space="0" w:color="auto"/>
        <w:left w:val="none" w:sz="0" w:space="0" w:color="auto"/>
        <w:bottom w:val="none" w:sz="0" w:space="0" w:color="auto"/>
        <w:right w:val="none" w:sz="0" w:space="0" w:color="auto"/>
      </w:divBdr>
    </w:div>
    <w:div w:id="1587152136">
      <w:bodyDiv w:val="1"/>
      <w:marLeft w:val="0"/>
      <w:marRight w:val="0"/>
      <w:marTop w:val="0"/>
      <w:marBottom w:val="0"/>
      <w:divBdr>
        <w:top w:val="none" w:sz="0" w:space="0" w:color="auto"/>
        <w:left w:val="none" w:sz="0" w:space="0" w:color="auto"/>
        <w:bottom w:val="none" w:sz="0" w:space="0" w:color="auto"/>
        <w:right w:val="none" w:sz="0" w:space="0" w:color="auto"/>
      </w:divBdr>
    </w:div>
    <w:div w:id="1651010897">
      <w:bodyDiv w:val="1"/>
      <w:marLeft w:val="0"/>
      <w:marRight w:val="0"/>
      <w:marTop w:val="0"/>
      <w:marBottom w:val="0"/>
      <w:divBdr>
        <w:top w:val="none" w:sz="0" w:space="0" w:color="auto"/>
        <w:left w:val="none" w:sz="0" w:space="0" w:color="auto"/>
        <w:bottom w:val="none" w:sz="0" w:space="0" w:color="auto"/>
        <w:right w:val="none" w:sz="0" w:space="0" w:color="auto"/>
      </w:divBdr>
    </w:div>
    <w:div w:id="1688828585">
      <w:bodyDiv w:val="1"/>
      <w:marLeft w:val="0"/>
      <w:marRight w:val="0"/>
      <w:marTop w:val="0"/>
      <w:marBottom w:val="0"/>
      <w:divBdr>
        <w:top w:val="none" w:sz="0" w:space="0" w:color="auto"/>
        <w:left w:val="none" w:sz="0" w:space="0" w:color="auto"/>
        <w:bottom w:val="none" w:sz="0" w:space="0" w:color="auto"/>
        <w:right w:val="none" w:sz="0" w:space="0" w:color="auto"/>
      </w:divBdr>
    </w:div>
    <w:div w:id="1742556881">
      <w:bodyDiv w:val="1"/>
      <w:marLeft w:val="0"/>
      <w:marRight w:val="0"/>
      <w:marTop w:val="0"/>
      <w:marBottom w:val="0"/>
      <w:divBdr>
        <w:top w:val="none" w:sz="0" w:space="0" w:color="auto"/>
        <w:left w:val="none" w:sz="0" w:space="0" w:color="auto"/>
        <w:bottom w:val="none" w:sz="0" w:space="0" w:color="auto"/>
        <w:right w:val="none" w:sz="0" w:space="0" w:color="auto"/>
      </w:divBdr>
    </w:div>
    <w:div w:id="1785495499">
      <w:bodyDiv w:val="1"/>
      <w:marLeft w:val="0"/>
      <w:marRight w:val="0"/>
      <w:marTop w:val="0"/>
      <w:marBottom w:val="0"/>
      <w:divBdr>
        <w:top w:val="none" w:sz="0" w:space="0" w:color="auto"/>
        <w:left w:val="none" w:sz="0" w:space="0" w:color="auto"/>
        <w:bottom w:val="none" w:sz="0" w:space="0" w:color="auto"/>
        <w:right w:val="none" w:sz="0" w:space="0" w:color="auto"/>
      </w:divBdr>
      <w:divsChild>
        <w:div w:id="166941878">
          <w:marLeft w:val="0"/>
          <w:marRight w:val="0"/>
          <w:marTop w:val="0"/>
          <w:marBottom w:val="0"/>
          <w:divBdr>
            <w:top w:val="none" w:sz="0" w:space="0" w:color="auto"/>
            <w:left w:val="none" w:sz="0" w:space="0" w:color="auto"/>
            <w:bottom w:val="none" w:sz="0" w:space="0" w:color="auto"/>
            <w:right w:val="none" w:sz="0" w:space="0" w:color="auto"/>
          </w:divBdr>
        </w:div>
        <w:div w:id="204367406">
          <w:marLeft w:val="0"/>
          <w:marRight w:val="0"/>
          <w:marTop w:val="0"/>
          <w:marBottom w:val="0"/>
          <w:divBdr>
            <w:top w:val="none" w:sz="0" w:space="0" w:color="auto"/>
            <w:left w:val="none" w:sz="0" w:space="0" w:color="auto"/>
            <w:bottom w:val="none" w:sz="0" w:space="0" w:color="auto"/>
            <w:right w:val="none" w:sz="0" w:space="0" w:color="auto"/>
          </w:divBdr>
        </w:div>
        <w:div w:id="243998517">
          <w:marLeft w:val="0"/>
          <w:marRight w:val="0"/>
          <w:marTop w:val="0"/>
          <w:marBottom w:val="0"/>
          <w:divBdr>
            <w:top w:val="none" w:sz="0" w:space="0" w:color="auto"/>
            <w:left w:val="none" w:sz="0" w:space="0" w:color="auto"/>
            <w:bottom w:val="none" w:sz="0" w:space="0" w:color="auto"/>
            <w:right w:val="none" w:sz="0" w:space="0" w:color="auto"/>
          </w:divBdr>
        </w:div>
        <w:div w:id="251933998">
          <w:marLeft w:val="0"/>
          <w:marRight w:val="0"/>
          <w:marTop w:val="0"/>
          <w:marBottom w:val="0"/>
          <w:divBdr>
            <w:top w:val="none" w:sz="0" w:space="0" w:color="auto"/>
            <w:left w:val="none" w:sz="0" w:space="0" w:color="auto"/>
            <w:bottom w:val="none" w:sz="0" w:space="0" w:color="auto"/>
            <w:right w:val="none" w:sz="0" w:space="0" w:color="auto"/>
          </w:divBdr>
        </w:div>
        <w:div w:id="292056859">
          <w:marLeft w:val="0"/>
          <w:marRight w:val="0"/>
          <w:marTop w:val="0"/>
          <w:marBottom w:val="0"/>
          <w:divBdr>
            <w:top w:val="none" w:sz="0" w:space="0" w:color="auto"/>
            <w:left w:val="none" w:sz="0" w:space="0" w:color="auto"/>
            <w:bottom w:val="none" w:sz="0" w:space="0" w:color="auto"/>
            <w:right w:val="none" w:sz="0" w:space="0" w:color="auto"/>
          </w:divBdr>
        </w:div>
        <w:div w:id="292174380">
          <w:marLeft w:val="0"/>
          <w:marRight w:val="0"/>
          <w:marTop w:val="0"/>
          <w:marBottom w:val="0"/>
          <w:divBdr>
            <w:top w:val="none" w:sz="0" w:space="0" w:color="auto"/>
            <w:left w:val="none" w:sz="0" w:space="0" w:color="auto"/>
            <w:bottom w:val="none" w:sz="0" w:space="0" w:color="auto"/>
            <w:right w:val="none" w:sz="0" w:space="0" w:color="auto"/>
          </w:divBdr>
        </w:div>
        <w:div w:id="341469757">
          <w:marLeft w:val="0"/>
          <w:marRight w:val="0"/>
          <w:marTop w:val="0"/>
          <w:marBottom w:val="0"/>
          <w:divBdr>
            <w:top w:val="none" w:sz="0" w:space="0" w:color="auto"/>
            <w:left w:val="none" w:sz="0" w:space="0" w:color="auto"/>
            <w:bottom w:val="none" w:sz="0" w:space="0" w:color="auto"/>
            <w:right w:val="none" w:sz="0" w:space="0" w:color="auto"/>
          </w:divBdr>
        </w:div>
        <w:div w:id="462769596">
          <w:marLeft w:val="0"/>
          <w:marRight w:val="0"/>
          <w:marTop w:val="0"/>
          <w:marBottom w:val="0"/>
          <w:divBdr>
            <w:top w:val="none" w:sz="0" w:space="0" w:color="auto"/>
            <w:left w:val="none" w:sz="0" w:space="0" w:color="auto"/>
            <w:bottom w:val="none" w:sz="0" w:space="0" w:color="auto"/>
            <w:right w:val="none" w:sz="0" w:space="0" w:color="auto"/>
          </w:divBdr>
        </w:div>
        <w:div w:id="502210058">
          <w:marLeft w:val="0"/>
          <w:marRight w:val="0"/>
          <w:marTop w:val="0"/>
          <w:marBottom w:val="0"/>
          <w:divBdr>
            <w:top w:val="none" w:sz="0" w:space="0" w:color="auto"/>
            <w:left w:val="none" w:sz="0" w:space="0" w:color="auto"/>
            <w:bottom w:val="none" w:sz="0" w:space="0" w:color="auto"/>
            <w:right w:val="none" w:sz="0" w:space="0" w:color="auto"/>
          </w:divBdr>
        </w:div>
        <w:div w:id="630985107">
          <w:marLeft w:val="0"/>
          <w:marRight w:val="0"/>
          <w:marTop w:val="0"/>
          <w:marBottom w:val="0"/>
          <w:divBdr>
            <w:top w:val="none" w:sz="0" w:space="0" w:color="auto"/>
            <w:left w:val="none" w:sz="0" w:space="0" w:color="auto"/>
            <w:bottom w:val="none" w:sz="0" w:space="0" w:color="auto"/>
            <w:right w:val="none" w:sz="0" w:space="0" w:color="auto"/>
          </w:divBdr>
        </w:div>
        <w:div w:id="647634730">
          <w:marLeft w:val="0"/>
          <w:marRight w:val="0"/>
          <w:marTop w:val="0"/>
          <w:marBottom w:val="0"/>
          <w:divBdr>
            <w:top w:val="none" w:sz="0" w:space="0" w:color="auto"/>
            <w:left w:val="none" w:sz="0" w:space="0" w:color="auto"/>
            <w:bottom w:val="none" w:sz="0" w:space="0" w:color="auto"/>
            <w:right w:val="none" w:sz="0" w:space="0" w:color="auto"/>
          </w:divBdr>
        </w:div>
        <w:div w:id="764226044">
          <w:marLeft w:val="0"/>
          <w:marRight w:val="0"/>
          <w:marTop w:val="0"/>
          <w:marBottom w:val="0"/>
          <w:divBdr>
            <w:top w:val="none" w:sz="0" w:space="0" w:color="auto"/>
            <w:left w:val="none" w:sz="0" w:space="0" w:color="auto"/>
            <w:bottom w:val="none" w:sz="0" w:space="0" w:color="auto"/>
            <w:right w:val="none" w:sz="0" w:space="0" w:color="auto"/>
          </w:divBdr>
        </w:div>
        <w:div w:id="802426087">
          <w:marLeft w:val="0"/>
          <w:marRight w:val="0"/>
          <w:marTop w:val="0"/>
          <w:marBottom w:val="0"/>
          <w:divBdr>
            <w:top w:val="none" w:sz="0" w:space="0" w:color="auto"/>
            <w:left w:val="none" w:sz="0" w:space="0" w:color="auto"/>
            <w:bottom w:val="none" w:sz="0" w:space="0" w:color="auto"/>
            <w:right w:val="none" w:sz="0" w:space="0" w:color="auto"/>
          </w:divBdr>
        </w:div>
        <w:div w:id="830104379">
          <w:marLeft w:val="0"/>
          <w:marRight w:val="0"/>
          <w:marTop w:val="0"/>
          <w:marBottom w:val="0"/>
          <w:divBdr>
            <w:top w:val="none" w:sz="0" w:space="0" w:color="auto"/>
            <w:left w:val="none" w:sz="0" w:space="0" w:color="auto"/>
            <w:bottom w:val="none" w:sz="0" w:space="0" w:color="auto"/>
            <w:right w:val="none" w:sz="0" w:space="0" w:color="auto"/>
          </w:divBdr>
        </w:div>
        <w:div w:id="835464443">
          <w:marLeft w:val="0"/>
          <w:marRight w:val="0"/>
          <w:marTop w:val="0"/>
          <w:marBottom w:val="0"/>
          <w:divBdr>
            <w:top w:val="none" w:sz="0" w:space="0" w:color="auto"/>
            <w:left w:val="none" w:sz="0" w:space="0" w:color="auto"/>
            <w:bottom w:val="none" w:sz="0" w:space="0" w:color="auto"/>
            <w:right w:val="none" w:sz="0" w:space="0" w:color="auto"/>
          </w:divBdr>
        </w:div>
        <w:div w:id="919339308">
          <w:marLeft w:val="0"/>
          <w:marRight w:val="0"/>
          <w:marTop w:val="0"/>
          <w:marBottom w:val="0"/>
          <w:divBdr>
            <w:top w:val="none" w:sz="0" w:space="0" w:color="auto"/>
            <w:left w:val="none" w:sz="0" w:space="0" w:color="auto"/>
            <w:bottom w:val="none" w:sz="0" w:space="0" w:color="auto"/>
            <w:right w:val="none" w:sz="0" w:space="0" w:color="auto"/>
          </w:divBdr>
        </w:div>
        <w:div w:id="973826385">
          <w:marLeft w:val="0"/>
          <w:marRight w:val="0"/>
          <w:marTop w:val="0"/>
          <w:marBottom w:val="0"/>
          <w:divBdr>
            <w:top w:val="none" w:sz="0" w:space="0" w:color="auto"/>
            <w:left w:val="none" w:sz="0" w:space="0" w:color="auto"/>
            <w:bottom w:val="none" w:sz="0" w:space="0" w:color="auto"/>
            <w:right w:val="none" w:sz="0" w:space="0" w:color="auto"/>
          </w:divBdr>
        </w:div>
        <w:div w:id="1006447069">
          <w:marLeft w:val="0"/>
          <w:marRight w:val="0"/>
          <w:marTop w:val="0"/>
          <w:marBottom w:val="0"/>
          <w:divBdr>
            <w:top w:val="none" w:sz="0" w:space="0" w:color="auto"/>
            <w:left w:val="none" w:sz="0" w:space="0" w:color="auto"/>
            <w:bottom w:val="none" w:sz="0" w:space="0" w:color="auto"/>
            <w:right w:val="none" w:sz="0" w:space="0" w:color="auto"/>
          </w:divBdr>
        </w:div>
        <w:div w:id="1029840612">
          <w:marLeft w:val="0"/>
          <w:marRight w:val="0"/>
          <w:marTop w:val="0"/>
          <w:marBottom w:val="0"/>
          <w:divBdr>
            <w:top w:val="none" w:sz="0" w:space="0" w:color="auto"/>
            <w:left w:val="none" w:sz="0" w:space="0" w:color="auto"/>
            <w:bottom w:val="none" w:sz="0" w:space="0" w:color="auto"/>
            <w:right w:val="none" w:sz="0" w:space="0" w:color="auto"/>
          </w:divBdr>
        </w:div>
        <w:div w:id="1116486698">
          <w:marLeft w:val="0"/>
          <w:marRight w:val="0"/>
          <w:marTop w:val="0"/>
          <w:marBottom w:val="0"/>
          <w:divBdr>
            <w:top w:val="none" w:sz="0" w:space="0" w:color="auto"/>
            <w:left w:val="none" w:sz="0" w:space="0" w:color="auto"/>
            <w:bottom w:val="none" w:sz="0" w:space="0" w:color="auto"/>
            <w:right w:val="none" w:sz="0" w:space="0" w:color="auto"/>
          </w:divBdr>
        </w:div>
        <w:div w:id="1231190155">
          <w:marLeft w:val="0"/>
          <w:marRight w:val="0"/>
          <w:marTop w:val="0"/>
          <w:marBottom w:val="0"/>
          <w:divBdr>
            <w:top w:val="none" w:sz="0" w:space="0" w:color="auto"/>
            <w:left w:val="none" w:sz="0" w:space="0" w:color="auto"/>
            <w:bottom w:val="none" w:sz="0" w:space="0" w:color="auto"/>
            <w:right w:val="none" w:sz="0" w:space="0" w:color="auto"/>
          </w:divBdr>
        </w:div>
        <w:div w:id="1318878469">
          <w:marLeft w:val="0"/>
          <w:marRight w:val="0"/>
          <w:marTop w:val="0"/>
          <w:marBottom w:val="0"/>
          <w:divBdr>
            <w:top w:val="none" w:sz="0" w:space="0" w:color="auto"/>
            <w:left w:val="none" w:sz="0" w:space="0" w:color="auto"/>
            <w:bottom w:val="none" w:sz="0" w:space="0" w:color="auto"/>
            <w:right w:val="none" w:sz="0" w:space="0" w:color="auto"/>
          </w:divBdr>
        </w:div>
        <w:div w:id="1436709513">
          <w:marLeft w:val="0"/>
          <w:marRight w:val="0"/>
          <w:marTop w:val="0"/>
          <w:marBottom w:val="0"/>
          <w:divBdr>
            <w:top w:val="none" w:sz="0" w:space="0" w:color="auto"/>
            <w:left w:val="none" w:sz="0" w:space="0" w:color="auto"/>
            <w:bottom w:val="none" w:sz="0" w:space="0" w:color="auto"/>
            <w:right w:val="none" w:sz="0" w:space="0" w:color="auto"/>
          </w:divBdr>
        </w:div>
        <w:div w:id="1441030671">
          <w:marLeft w:val="0"/>
          <w:marRight w:val="0"/>
          <w:marTop w:val="0"/>
          <w:marBottom w:val="0"/>
          <w:divBdr>
            <w:top w:val="none" w:sz="0" w:space="0" w:color="auto"/>
            <w:left w:val="none" w:sz="0" w:space="0" w:color="auto"/>
            <w:bottom w:val="none" w:sz="0" w:space="0" w:color="auto"/>
            <w:right w:val="none" w:sz="0" w:space="0" w:color="auto"/>
          </w:divBdr>
        </w:div>
        <w:div w:id="1541046145">
          <w:marLeft w:val="0"/>
          <w:marRight w:val="0"/>
          <w:marTop w:val="0"/>
          <w:marBottom w:val="0"/>
          <w:divBdr>
            <w:top w:val="none" w:sz="0" w:space="0" w:color="auto"/>
            <w:left w:val="none" w:sz="0" w:space="0" w:color="auto"/>
            <w:bottom w:val="none" w:sz="0" w:space="0" w:color="auto"/>
            <w:right w:val="none" w:sz="0" w:space="0" w:color="auto"/>
          </w:divBdr>
        </w:div>
        <w:div w:id="1554925096">
          <w:marLeft w:val="0"/>
          <w:marRight w:val="0"/>
          <w:marTop w:val="0"/>
          <w:marBottom w:val="0"/>
          <w:divBdr>
            <w:top w:val="none" w:sz="0" w:space="0" w:color="auto"/>
            <w:left w:val="none" w:sz="0" w:space="0" w:color="auto"/>
            <w:bottom w:val="none" w:sz="0" w:space="0" w:color="auto"/>
            <w:right w:val="none" w:sz="0" w:space="0" w:color="auto"/>
          </w:divBdr>
        </w:div>
        <w:div w:id="1755205865">
          <w:marLeft w:val="0"/>
          <w:marRight w:val="0"/>
          <w:marTop w:val="0"/>
          <w:marBottom w:val="0"/>
          <w:divBdr>
            <w:top w:val="none" w:sz="0" w:space="0" w:color="auto"/>
            <w:left w:val="none" w:sz="0" w:space="0" w:color="auto"/>
            <w:bottom w:val="none" w:sz="0" w:space="0" w:color="auto"/>
            <w:right w:val="none" w:sz="0" w:space="0" w:color="auto"/>
          </w:divBdr>
        </w:div>
        <w:div w:id="1778014604">
          <w:marLeft w:val="0"/>
          <w:marRight w:val="0"/>
          <w:marTop w:val="0"/>
          <w:marBottom w:val="0"/>
          <w:divBdr>
            <w:top w:val="none" w:sz="0" w:space="0" w:color="auto"/>
            <w:left w:val="none" w:sz="0" w:space="0" w:color="auto"/>
            <w:bottom w:val="none" w:sz="0" w:space="0" w:color="auto"/>
            <w:right w:val="none" w:sz="0" w:space="0" w:color="auto"/>
          </w:divBdr>
        </w:div>
        <w:div w:id="1797479442">
          <w:marLeft w:val="0"/>
          <w:marRight w:val="0"/>
          <w:marTop w:val="0"/>
          <w:marBottom w:val="0"/>
          <w:divBdr>
            <w:top w:val="none" w:sz="0" w:space="0" w:color="auto"/>
            <w:left w:val="none" w:sz="0" w:space="0" w:color="auto"/>
            <w:bottom w:val="none" w:sz="0" w:space="0" w:color="auto"/>
            <w:right w:val="none" w:sz="0" w:space="0" w:color="auto"/>
          </w:divBdr>
        </w:div>
        <w:div w:id="1878393625">
          <w:marLeft w:val="0"/>
          <w:marRight w:val="0"/>
          <w:marTop w:val="0"/>
          <w:marBottom w:val="0"/>
          <w:divBdr>
            <w:top w:val="none" w:sz="0" w:space="0" w:color="auto"/>
            <w:left w:val="none" w:sz="0" w:space="0" w:color="auto"/>
            <w:bottom w:val="none" w:sz="0" w:space="0" w:color="auto"/>
            <w:right w:val="none" w:sz="0" w:space="0" w:color="auto"/>
          </w:divBdr>
        </w:div>
        <w:div w:id="1915772247">
          <w:marLeft w:val="0"/>
          <w:marRight w:val="0"/>
          <w:marTop w:val="0"/>
          <w:marBottom w:val="0"/>
          <w:divBdr>
            <w:top w:val="none" w:sz="0" w:space="0" w:color="auto"/>
            <w:left w:val="none" w:sz="0" w:space="0" w:color="auto"/>
            <w:bottom w:val="none" w:sz="0" w:space="0" w:color="auto"/>
            <w:right w:val="none" w:sz="0" w:space="0" w:color="auto"/>
          </w:divBdr>
        </w:div>
        <w:div w:id="2012757100">
          <w:marLeft w:val="0"/>
          <w:marRight w:val="0"/>
          <w:marTop w:val="0"/>
          <w:marBottom w:val="0"/>
          <w:divBdr>
            <w:top w:val="none" w:sz="0" w:space="0" w:color="auto"/>
            <w:left w:val="none" w:sz="0" w:space="0" w:color="auto"/>
            <w:bottom w:val="none" w:sz="0" w:space="0" w:color="auto"/>
            <w:right w:val="none" w:sz="0" w:space="0" w:color="auto"/>
          </w:divBdr>
        </w:div>
        <w:div w:id="2070181196">
          <w:marLeft w:val="0"/>
          <w:marRight w:val="0"/>
          <w:marTop w:val="0"/>
          <w:marBottom w:val="0"/>
          <w:divBdr>
            <w:top w:val="none" w:sz="0" w:space="0" w:color="auto"/>
            <w:left w:val="none" w:sz="0" w:space="0" w:color="auto"/>
            <w:bottom w:val="none" w:sz="0" w:space="0" w:color="auto"/>
            <w:right w:val="none" w:sz="0" w:space="0" w:color="auto"/>
          </w:divBdr>
        </w:div>
        <w:div w:id="2076007689">
          <w:marLeft w:val="0"/>
          <w:marRight w:val="0"/>
          <w:marTop w:val="0"/>
          <w:marBottom w:val="0"/>
          <w:divBdr>
            <w:top w:val="none" w:sz="0" w:space="0" w:color="auto"/>
            <w:left w:val="none" w:sz="0" w:space="0" w:color="auto"/>
            <w:bottom w:val="none" w:sz="0" w:space="0" w:color="auto"/>
            <w:right w:val="none" w:sz="0" w:space="0" w:color="auto"/>
          </w:divBdr>
        </w:div>
      </w:divsChild>
    </w:div>
    <w:div w:id="1787891395">
      <w:bodyDiv w:val="1"/>
      <w:marLeft w:val="0"/>
      <w:marRight w:val="0"/>
      <w:marTop w:val="0"/>
      <w:marBottom w:val="0"/>
      <w:divBdr>
        <w:top w:val="none" w:sz="0" w:space="0" w:color="auto"/>
        <w:left w:val="none" w:sz="0" w:space="0" w:color="auto"/>
        <w:bottom w:val="none" w:sz="0" w:space="0" w:color="auto"/>
        <w:right w:val="none" w:sz="0" w:space="0" w:color="auto"/>
      </w:divBdr>
    </w:div>
    <w:div w:id="1968971835">
      <w:bodyDiv w:val="1"/>
      <w:marLeft w:val="0"/>
      <w:marRight w:val="0"/>
      <w:marTop w:val="0"/>
      <w:marBottom w:val="0"/>
      <w:divBdr>
        <w:top w:val="none" w:sz="0" w:space="0" w:color="auto"/>
        <w:left w:val="none" w:sz="0" w:space="0" w:color="auto"/>
        <w:bottom w:val="none" w:sz="0" w:space="0" w:color="auto"/>
        <w:right w:val="none" w:sz="0" w:space="0" w:color="auto"/>
      </w:divBdr>
    </w:div>
    <w:div w:id="2096244243">
      <w:bodyDiv w:val="1"/>
      <w:marLeft w:val="0"/>
      <w:marRight w:val="0"/>
      <w:marTop w:val="0"/>
      <w:marBottom w:val="0"/>
      <w:divBdr>
        <w:top w:val="none" w:sz="0" w:space="0" w:color="auto"/>
        <w:left w:val="none" w:sz="0" w:space="0" w:color="auto"/>
        <w:bottom w:val="none" w:sz="0" w:space="0" w:color="auto"/>
        <w:right w:val="none" w:sz="0" w:space="0" w:color="auto"/>
      </w:divBdr>
    </w:div>
    <w:div w:id="2102145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AFE6EEE-14ED-458A-AFAD-E40EB126EE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98</TotalTime>
  <Pages>30</Pages>
  <Words>9842</Words>
  <Characters>53152</Characters>
  <Application>Microsoft Office Word</Application>
  <DocSecurity>0</DocSecurity>
  <Lines>442</Lines>
  <Paragraphs>125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62869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DPE-PR</dc:creator>
  <cp:keywords/>
  <cp:lastModifiedBy>Eduardo R</cp:lastModifiedBy>
  <cp:revision>212</cp:revision>
  <cp:lastPrinted>2025-02-21T15:11:00Z</cp:lastPrinted>
  <dcterms:created xsi:type="dcterms:W3CDTF">2024-03-25T22:43:00Z</dcterms:created>
  <dcterms:modified xsi:type="dcterms:W3CDTF">2025-04-01T13:41:00Z</dcterms:modified>
</cp:coreProperties>
</file>