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92BAD" w14:textId="77777777" w:rsidR="00C81437" w:rsidRDefault="00C81437" w:rsidP="004A5A0B">
      <w:pPr>
        <w:widowControl w:val="0"/>
        <w:spacing w:before="0" w:after="0"/>
        <w:jc w:val="both"/>
        <w:rPr>
          <w:rFonts w:ascii="Arial" w:eastAsia="Arial" w:hAnsi="Arial" w:cs="Arial"/>
          <w:b/>
          <w:sz w:val="24"/>
          <w:szCs w:val="24"/>
        </w:rPr>
      </w:pPr>
    </w:p>
    <w:p w14:paraId="28DD3AFB" w14:textId="5833492C" w:rsidR="00C81437" w:rsidRDefault="00700A6D" w:rsidP="004A5A0B">
      <w:pPr>
        <w:widowControl w:val="0"/>
        <w:spacing w:before="0" w:after="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ANEXO I - </w:t>
      </w:r>
      <w:r w:rsidR="001D5193">
        <w:rPr>
          <w:rFonts w:ascii="Arial" w:eastAsia="Arial" w:hAnsi="Arial" w:cs="Arial"/>
          <w:b/>
          <w:sz w:val="24"/>
          <w:szCs w:val="24"/>
        </w:rPr>
        <w:t>TERMO DE REFERÊNCIA</w:t>
      </w:r>
    </w:p>
    <w:p w14:paraId="4A2C6C53" w14:textId="77777777" w:rsidR="00C81437" w:rsidRDefault="00C81437" w:rsidP="004A5A0B">
      <w:pPr>
        <w:pStyle w:val="SemEspaamento"/>
        <w:spacing w:before="0" w:line="276" w:lineRule="auto"/>
        <w:jc w:val="both"/>
        <w:rPr>
          <w:rFonts w:ascii="Arial" w:hAnsi="Arial" w:cs="Arial"/>
          <w:sz w:val="24"/>
          <w:szCs w:val="24"/>
        </w:rPr>
      </w:pPr>
    </w:p>
    <w:p w14:paraId="25448E63" w14:textId="77777777" w:rsidR="00C81437" w:rsidRDefault="001D5193" w:rsidP="004A5A0B">
      <w:pPr>
        <w:pStyle w:val="PargrafodaLista"/>
        <w:widowControl w:val="0"/>
        <w:numPr>
          <w:ilvl w:val="0"/>
          <w:numId w:val="1"/>
        </w:numPr>
        <w:spacing w:before="0"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 OBJETO</w:t>
      </w:r>
    </w:p>
    <w:p w14:paraId="52172476" w14:textId="77777777" w:rsidR="00C81437" w:rsidRDefault="001D5193" w:rsidP="004A5A0B">
      <w:pPr>
        <w:pStyle w:val="PargrafodaLista"/>
        <w:widowControl w:val="0"/>
        <w:numPr>
          <w:ilvl w:val="1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Contratação de empresa especializada para a realização de exames laboratoriais voltados à investigação de paternidade e vínculo genético, abrangendo as modalidades Duo, Trio e de reconstituição de genótipo de suposto/a pai/mãe falecido/a ou ausente, contemplando todas as etapas do processo, desde a coleta das amostras biológicas até a emissão dos laudos técnicos.</w:t>
      </w:r>
    </w:p>
    <w:p w14:paraId="62EF6045" w14:textId="7EE4048B" w:rsidR="00C81437" w:rsidRDefault="001D5193" w:rsidP="004A5A0B">
      <w:pPr>
        <w:pStyle w:val="PargrafodaLista"/>
        <w:widowControl w:val="0"/>
        <w:numPr>
          <w:ilvl w:val="1"/>
          <w:numId w:val="1"/>
        </w:numPr>
        <w:spacing w:before="0"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 DETALHAMENTO DO OBJETO</w:t>
      </w:r>
    </w:p>
    <w:p w14:paraId="144D1E65" w14:textId="77777777" w:rsidR="00C81437" w:rsidRDefault="001D5193" w:rsidP="004A5A0B">
      <w:pPr>
        <w:pStyle w:val="PargrafodaLista"/>
        <w:widowControl w:val="0"/>
        <w:numPr>
          <w:ilvl w:val="2"/>
          <w:numId w:val="1"/>
        </w:numPr>
        <w:spacing w:before="0"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quantidades previstas pela Administração são meramente estimativas, definidas em função de consumo e provável utilização. </w:t>
      </w:r>
    </w:p>
    <w:p w14:paraId="6D93CEAC" w14:textId="77777777" w:rsidR="00C81437" w:rsidRDefault="001D5193" w:rsidP="004A5A0B">
      <w:pPr>
        <w:pStyle w:val="PargrafodaLista"/>
        <w:widowControl w:val="0"/>
        <w:numPr>
          <w:ilvl w:val="2"/>
          <w:numId w:val="1"/>
        </w:numPr>
        <w:spacing w:before="0"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contratação obedecerá às necessidades e demandas concretas da DPE/PR, sendo devidos à CONTRATADA os pagamentos referentes e relacionados, apenas, aos serviços e/ou materiais efetivamente prestados e/ou fornecidos, segundo as normas e condições fixadas neste instrumento. </w:t>
      </w:r>
    </w:p>
    <w:p w14:paraId="5A6C8F59" w14:textId="77777777" w:rsidR="00C81437" w:rsidRDefault="001D5193" w:rsidP="004A5A0B">
      <w:pPr>
        <w:pStyle w:val="PargrafodaLista"/>
        <w:widowControl w:val="0"/>
        <w:numPr>
          <w:ilvl w:val="2"/>
          <w:numId w:val="1"/>
        </w:numPr>
        <w:spacing w:before="0"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contratação contemplará o agendamento, coleta, acondicionamento e armazenamento do material, transporte, análise do vínculo genético e emissão do respectivo laudo. </w:t>
      </w:r>
    </w:p>
    <w:p w14:paraId="11C434B5" w14:textId="77777777" w:rsidR="00C81437" w:rsidRDefault="001D5193" w:rsidP="004A5A0B">
      <w:pPr>
        <w:pStyle w:val="PargrafodaLista"/>
        <w:widowControl w:val="0"/>
        <w:numPr>
          <w:ilvl w:val="2"/>
          <w:numId w:val="1"/>
        </w:numPr>
        <w:spacing w:before="0"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 casos de exclusão do vínculo de parentesco, o resultado do exame deverá ser confirmado por meio de contraprova, com nova coleta de material, realizada uma única vez, caso seja solicitada pelo(a) investigante ou investigado(a), mediante requerimento escrito e fundamentado, sem qualquer ônus para a CONTRATANTE. </w:t>
      </w:r>
    </w:p>
    <w:p w14:paraId="2F26C265" w14:textId="77777777" w:rsidR="00C81437" w:rsidRDefault="001D5193" w:rsidP="004A5A0B">
      <w:pPr>
        <w:pStyle w:val="PargrafodaLista"/>
        <w:widowControl w:val="0"/>
        <w:numPr>
          <w:ilvl w:val="2"/>
          <w:numId w:val="1"/>
        </w:numPr>
        <w:spacing w:before="0"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material biológico deverá ser obtido através da coleta de sangue ou de células da mucosa bucal. </w:t>
      </w:r>
    </w:p>
    <w:p w14:paraId="7CFC70D5" w14:textId="77777777" w:rsidR="00C81437" w:rsidRDefault="001D5193" w:rsidP="004A5A0B">
      <w:pPr>
        <w:pStyle w:val="PargrafodaLista"/>
        <w:widowControl w:val="0"/>
        <w:numPr>
          <w:ilvl w:val="2"/>
          <w:numId w:val="1"/>
        </w:numPr>
        <w:spacing w:before="0"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 exames serão realizados modalidade TRIO, exceto nas seguintes situações: </w:t>
      </w:r>
    </w:p>
    <w:p w14:paraId="7B819AE7" w14:textId="220445EE" w:rsidR="00C81437" w:rsidRDefault="001D5193" w:rsidP="004A5A0B">
      <w:pPr>
        <w:pStyle w:val="PargrafodaLista"/>
        <w:widowControl w:val="0"/>
        <w:numPr>
          <w:ilvl w:val="3"/>
          <w:numId w:val="1"/>
        </w:numPr>
        <w:spacing w:before="0"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Quando não for possível a participação da mãe ou nos casos de investigação de maternidade, hipótese em que os exames serão realizados na modalidade DUO. </w:t>
      </w:r>
    </w:p>
    <w:p w14:paraId="3620961E" w14:textId="77777777" w:rsidR="00C81437" w:rsidRDefault="001D5193" w:rsidP="004A5A0B">
      <w:pPr>
        <w:pStyle w:val="PargrafodaLista"/>
        <w:widowControl w:val="0"/>
        <w:numPr>
          <w:ilvl w:val="3"/>
          <w:numId w:val="1"/>
        </w:numPr>
        <w:spacing w:before="0"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Quando o(a) suposto(a) pai/mãe for falecido(a) ou estiver ausente, situação em que o exame será realizado por meio da análise de vínculo genético com, no mínimo, 2 (dois) parentes diretos do(a) investigado(a) falecido(a) ou ausente. </w:t>
      </w:r>
    </w:p>
    <w:p w14:paraId="1B2BBCAA" w14:textId="77777777" w:rsidR="00C81437" w:rsidRDefault="001D5193" w:rsidP="004A5A0B">
      <w:pPr>
        <w:pStyle w:val="PargrafodaLista"/>
        <w:widowControl w:val="0"/>
        <w:numPr>
          <w:ilvl w:val="2"/>
          <w:numId w:val="1"/>
        </w:numPr>
        <w:spacing w:before="0"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análise de vínculo genético, deverá ser utilizada a técnica de Reação em Cadeia da Polimerase (PCR), com análise de microssatélites (Short Tandem </w:t>
      </w:r>
      <w:proofErr w:type="spellStart"/>
      <w:r>
        <w:rPr>
          <w:rFonts w:ascii="Arial" w:hAnsi="Arial" w:cs="Arial"/>
          <w:sz w:val="24"/>
          <w:szCs w:val="24"/>
        </w:rPr>
        <w:t>Repeats</w:t>
      </w:r>
      <w:proofErr w:type="spellEnd"/>
      <w:r>
        <w:rPr>
          <w:rFonts w:ascii="Arial" w:hAnsi="Arial" w:cs="Arial"/>
          <w:sz w:val="24"/>
          <w:szCs w:val="24"/>
        </w:rPr>
        <w:t xml:space="preserve"> - STR)</w:t>
      </w:r>
    </w:p>
    <w:p w14:paraId="77F18F56" w14:textId="77777777" w:rsidR="00C81437" w:rsidRPr="004A5A0B" w:rsidRDefault="001D5193" w:rsidP="004A5A0B">
      <w:pPr>
        <w:pStyle w:val="PargrafodaLista"/>
        <w:widowControl w:val="0"/>
        <w:numPr>
          <w:ilvl w:val="2"/>
          <w:numId w:val="1"/>
        </w:numPr>
        <w:spacing w:before="0"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Descrição básica dos itens a serem contratados: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203"/>
        <w:gridCol w:w="2345"/>
        <w:gridCol w:w="992"/>
        <w:gridCol w:w="1276"/>
        <w:gridCol w:w="1276"/>
        <w:gridCol w:w="1700"/>
      </w:tblGrid>
      <w:tr w:rsidR="004A5A0B" w14:paraId="60A65A7A" w14:textId="77777777" w:rsidTr="003F4664">
        <w:tc>
          <w:tcPr>
            <w:tcW w:w="9350" w:type="dxa"/>
            <w:gridSpan w:val="7"/>
            <w:shd w:val="clear" w:color="auto" w:fill="EAF1DD" w:themeFill="accent3" w:themeFillTint="33"/>
          </w:tcPr>
          <w:p w14:paraId="2B1BB2C8" w14:textId="6C8B1B2C" w:rsidR="004A5A0B" w:rsidRPr="003F4664" w:rsidRDefault="004A5A0B" w:rsidP="004A5A0B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F46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GRUPO 01</w:t>
            </w:r>
          </w:p>
        </w:tc>
      </w:tr>
      <w:tr w:rsidR="003F4664" w14:paraId="5E2AC524" w14:textId="77777777" w:rsidTr="003F4664">
        <w:trPr>
          <w:cantSplit/>
          <w:trHeight w:val="815"/>
        </w:trPr>
        <w:tc>
          <w:tcPr>
            <w:tcW w:w="558" w:type="dxa"/>
            <w:shd w:val="clear" w:color="auto" w:fill="EAF1DD" w:themeFill="accent3" w:themeFillTint="33"/>
            <w:textDirection w:val="btLr"/>
            <w:vAlign w:val="center"/>
          </w:tcPr>
          <w:p w14:paraId="68E9E085" w14:textId="56A21399" w:rsidR="004A5A0B" w:rsidRPr="003F4664" w:rsidRDefault="004A5A0B" w:rsidP="003F4664">
            <w:pPr>
              <w:pStyle w:val="PargrafodaLista"/>
              <w:widowControl w:val="0"/>
              <w:spacing w:before="0" w:after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F46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203" w:type="dxa"/>
            <w:shd w:val="clear" w:color="auto" w:fill="EAF1DD" w:themeFill="accent3" w:themeFillTint="33"/>
            <w:vAlign w:val="center"/>
          </w:tcPr>
          <w:p w14:paraId="6F57453A" w14:textId="6C114218" w:rsidR="004A5A0B" w:rsidRPr="003F4664" w:rsidRDefault="004A5A0B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F46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CATSER</w:t>
            </w:r>
          </w:p>
        </w:tc>
        <w:tc>
          <w:tcPr>
            <w:tcW w:w="2345" w:type="dxa"/>
            <w:shd w:val="clear" w:color="auto" w:fill="EAF1DD" w:themeFill="accent3" w:themeFillTint="33"/>
            <w:vAlign w:val="center"/>
          </w:tcPr>
          <w:p w14:paraId="0207A607" w14:textId="01A96904" w:rsidR="004A5A0B" w:rsidRPr="003F4664" w:rsidRDefault="004A5A0B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F46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DESCRIÇÃO DO OBJETO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7A791A01" w14:textId="5299D6D2" w:rsidR="004A5A0B" w:rsidRPr="003F4664" w:rsidRDefault="004A5A0B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F46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QUANT. EST</w:t>
            </w:r>
            <w:r w:rsidR="003F46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12E792CD" w14:textId="286FD8A0" w:rsidR="004A5A0B" w:rsidRPr="003F4664" w:rsidRDefault="004A5A0B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F46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UN.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58F78562" w14:textId="37A475FF" w:rsidR="004A5A0B" w:rsidRPr="003F4664" w:rsidRDefault="004A5A0B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F46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VALOR UNITÁRIO</w:t>
            </w:r>
          </w:p>
        </w:tc>
        <w:tc>
          <w:tcPr>
            <w:tcW w:w="1700" w:type="dxa"/>
            <w:shd w:val="clear" w:color="auto" w:fill="EAF1DD" w:themeFill="accent3" w:themeFillTint="33"/>
            <w:vAlign w:val="center"/>
          </w:tcPr>
          <w:p w14:paraId="2AC4E24F" w14:textId="203F68A8" w:rsidR="004A5A0B" w:rsidRPr="003F4664" w:rsidRDefault="004A5A0B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F46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PREÇO TOTAL</w:t>
            </w:r>
          </w:p>
        </w:tc>
      </w:tr>
      <w:tr w:rsidR="003F4664" w14:paraId="07B1F3C6" w14:textId="77777777" w:rsidTr="00D3559F">
        <w:tc>
          <w:tcPr>
            <w:tcW w:w="558" w:type="dxa"/>
            <w:shd w:val="clear" w:color="auto" w:fill="EAF1DD" w:themeFill="accent3" w:themeFillTint="33"/>
            <w:vAlign w:val="center"/>
          </w:tcPr>
          <w:p w14:paraId="29D9EB1E" w14:textId="79310202" w:rsidR="003F4664" w:rsidRDefault="003F4664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1203" w:type="dxa"/>
            <w:vAlign w:val="center"/>
          </w:tcPr>
          <w:p w14:paraId="281DAD19" w14:textId="6826EECD" w:rsidR="003F4664" w:rsidRDefault="003F4664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20540</w:t>
            </w:r>
          </w:p>
        </w:tc>
        <w:tc>
          <w:tcPr>
            <w:tcW w:w="2345" w:type="dxa"/>
            <w:vAlign w:val="center"/>
          </w:tcPr>
          <w:p w14:paraId="158671B3" w14:textId="38A413DA" w:rsidR="003F4664" w:rsidRPr="003F4664" w:rsidRDefault="003F4664" w:rsidP="003F4664">
            <w:pPr>
              <w:pStyle w:val="PargrafodaLista"/>
              <w:widowControl w:val="0"/>
              <w:spacing w:before="0" w:after="0" w:line="240" w:lineRule="auto"/>
              <w:ind w:left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F4664">
              <w:rPr>
                <w:rFonts w:ascii="Arial" w:hAnsi="Arial" w:cs="Arial"/>
                <w:b/>
                <w:sz w:val="16"/>
                <w:szCs w:val="16"/>
              </w:rPr>
              <w:t>Exame de Trio</w:t>
            </w:r>
            <w:r w:rsidRPr="003F4664">
              <w:rPr>
                <w:rFonts w:ascii="Arial" w:hAnsi="Arial" w:cs="Arial"/>
                <w:sz w:val="16"/>
                <w:szCs w:val="16"/>
              </w:rPr>
              <w:t xml:space="preserve"> – Investigação de vínculo genético humano </w:t>
            </w:r>
            <w:r w:rsidRPr="003F4664">
              <w:rPr>
                <w:rFonts w:ascii="Arial" w:hAnsi="Arial" w:cs="Arial"/>
                <w:sz w:val="16"/>
                <w:szCs w:val="16"/>
              </w:rPr>
              <w:lastRenderedPageBreak/>
              <w:t>simples – Exame de DNA – análise com o(a) investigante e a mãe biológica e o suposto pai; podendo utilizar como material biológico saliva ou sangue</w:t>
            </w:r>
          </w:p>
        </w:tc>
        <w:tc>
          <w:tcPr>
            <w:tcW w:w="992" w:type="dxa"/>
            <w:vAlign w:val="center"/>
          </w:tcPr>
          <w:p w14:paraId="61C49CCB" w14:textId="099A62D2" w:rsidR="003F4664" w:rsidRDefault="003F4664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400</w:t>
            </w:r>
          </w:p>
        </w:tc>
        <w:tc>
          <w:tcPr>
            <w:tcW w:w="1276" w:type="dxa"/>
            <w:vAlign w:val="center"/>
          </w:tcPr>
          <w:p w14:paraId="4EBFFD80" w14:textId="7CD909A4" w:rsidR="003F4664" w:rsidRDefault="003F4664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Unidades</w:t>
            </w:r>
          </w:p>
        </w:tc>
        <w:tc>
          <w:tcPr>
            <w:tcW w:w="1276" w:type="dxa"/>
            <w:vAlign w:val="center"/>
          </w:tcPr>
          <w:p w14:paraId="366CE49A" w14:textId="2D53C6B9" w:rsidR="003F4664" w:rsidRDefault="003F4664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R$ 364,73</w:t>
            </w:r>
          </w:p>
        </w:tc>
        <w:tc>
          <w:tcPr>
            <w:tcW w:w="1700" w:type="dxa"/>
            <w:vAlign w:val="center"/>
          </w:tcPr>
          <w:p w14:paraId="0A8ABE44" w14:textId="01FB81A6" w:rsidR="003F4664" w:rsidRDefault="003F4664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R$ 145.892,00</w:t>
            </w:r>
          </w:p>
        </w:tc>
      </w:tr>
      <w:tr w:rsidR="003F4664" w14:paraId="69839541" w14:textId="77777777" w:rsidTr="00D3559F">
        <w:tc>
          <w:tcPr>
            <w:tcW w:w="558" w:type="dxa"/>
            <w:shd w:val="clear" w:color="auto" w:fill="EAF1DD" w:themeFill="accent3" w:themeFillTint="33"/>
            <w:vAlign w:val="center"/>
          </w:tcPr>
          <w:p w14:paraId="50E1A7D4" w14:textId="02CDD6DA" w:rsidR="003F4664" w:rsidRDefault="003F4664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1203" w:type="dxa"/>
            <w:vAlign w:val="center"/>
          </w:tcPr>
          <w:p w14:paraId="7BF052FE" w14:textId="2DB82464" w:rsidR="003F4664" w:rsidRDefault="003F4664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20540</w:t>
            </w:r>
          </w:p>
        </w:tc>
        <w:tc>
          <w:tcPr>
            <w:tcW w:w="2345" w:type="dxa"/>
            <w:vAlign w:val="center"/>
          </w:tcPr>
          <w:p w14:paraId="4DACD874" w14:textId="0C58D6D7" w:rsidR="003F4664" w:rsidRPr="003F4664" w:rsidRDefault="003F4664" w:rsidP="003F4664">
            <w:pPr>
              <w:pStyle w:val="PargrafodaLista"/>
              <w:widowControl w:val="0"/>
              <w:spacing w:before="0" w:after="0" w:line="240" w:lineRule="auto"/>
              <w:ind w:left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F4664">
              <w:rPr>
                <w:rFonts w:ascii="Arial" w:hAnsi="Arial" w:cs="Arial"/>
                <w:b/>
                <w:sz w:val="16"/>
                <w:szCs w:val="16"/>
              </w:rPr>
              <w:t>Exame de Duo</w:t>
            </w:r>
            <w:r w:rsidRPr="003F4664">
              <w:rPr>
                <w:rFonts w:ascii="Arial" w:hAnsi="Arial" w:cs="Arial"/>
                <w:sz w:val="16"/>
                <w:szCs w:val="16"/>
              </w:rPr>
              <w:t xml:space="preserve"> – Investigação de vínculo genético humano simples – Exame de DNA – análise com o(a) investigante e o suposto pai ou suposta mãe; podendo utilizar como material biológico saliva ou sangue</w:t>
            </w:r>
          </w:p>
        </w:tc>
        <w:tc>
          <w:tcPr>
            <w:tcW w:w="992" w:type="dxa"/>
            <w:vAlign w:val="center"/>
          </w:tcPr>
          <w:p w14:paraId="7AF8AF7B" w14:textId="4736BDA9" w:rsidR="003F4664" w:rsidRDefault="003F4664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14:paraId="3170FD9E" w14:textId="28A97A00" w:rsidR="003F4664" w:rsidRDefault="003F4664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Unidades</w:t>
            </w:r>
          </w:p>
        </w:tc>
        <w:tc>
          <w:tcPr>
            <w:tcW w:w="1276" w:type="dxa"/>
            <w:vAlign w:val="center"/>
          </w:tcPr>
          <w:p w14:paraId="56BE5AA8" w14:textId="08BA0A6D" w:rsidR="003F4664" w:rsidRDefault="003F4664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R$ 313,77</w:t>
            </w:r>
          </w:p>
        </w:tc>
        <w:tc>
          <w:tcPr>
            <w:tcW w:w="1700" w:type="dxa"/>
            <w:vAlign w:val="center"/>
          </w:tcPr>
          <w:p w14:paraId="5FA8CB14" w14:textId="642EB975" w:rsidR="003F4664" w:rsidRDefault="003F4664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R$ 31.377,00</w:t>
            </w:r>
          </w:p>
        </w:tc>
      </w:tr>
      <w:tr w:rsidR="003F4664" w14:paraId="29C4335D" w14:textId="77777777" w:rsidTr="00D3559F">
        <w:tc>
          <w:tcPr>
            <w:tcW w:w="558" w:type="dxa"/>
            <w:shd w:val="clear" w:color="auto" w:fill="EAF1DD" w:themeFill="accent3" w:themeFillTint="33"/>
            <w:vAlign w:val="center"/>
          </w:tcPr>
          <w:p w14:paraId="7801DA64" w14:textId="1A16E825" w:rsidR="003F4664" w:rsidRDefault="003F4664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203" w:type="dxa"/>
            <w:vAlign w:val="center"/>
          </w:tcPr>
          <w:p w14:paraId="7A24313A" w14:textId="7BD48E8E" w:rsidR="003F4664" w:rsidRDefault="003F4664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20540</w:t>
            </w:r>
          </w:p>
        </w:tc>
        <w:tc>
          <w:tcPr>
            <w:tcW w:w="2345" w:type="dxa"/>
            <w:vAlign w:val="center"/>
          </w:tcPr>
          <w:p w14:paraId="5981647F" w14:textId="738EAF4F" w:rsidR="003F4664" w:rsidRPr="003F4664" w:rsidRDefault="003F4664" w:rsidP="003F4664">
            <w:pPr>
              <w:pStyle w:val="PargrafodaLista"/>
              <w:widowControl w:val="0"/>
              <w:spacing w:before="0" w:after="0" w:line="240" w:lineRule="auto"/>
              <w:ind w:left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3559F">
              <w:rPr>
                <w:rFonts w:ascii="Arial" w:hAnsi="Arial" w:cs="Arial"/>
                <w:b/>
                <w:bCs/>
                <w:sz w:val="16"/>
                <w:szCs w:val="16"/>
              </w:rPr>
              <w:t>Exame de reconstituição de genótipo de suposto/a pai/mãe</w:t>
            </w:r>
            <w:r w:rsidR="00D3559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F4664">
              <w:rPr>
                <w:rFonts w:ascii="Arial" w:hAnsi="Arial" w:cs="Arial"/>
                <w:sz w:val="16"/>
                <w:szCs w:val="16"/>
              </w:rPr>
              <w:t>- Exame realizado através do DNA com até 04 (quatro) pessoas envolvidas, utilizando como parâmetro genético parente(s) direto(s) do(a) investigado(a) falecido(a) ou ausente, podendo utilizar como material biológico saliva ou sangue</w:t>
            </w:r>
          </w:p>
        </w:tc>
        <w:tc>
          <w:tcPr>
            <w:tcW w:w="992" w:type="dxa"/>
            <w:vAlign w:val="center"/>
          </w:tcPr>
          <w:p w14:paraId="53F941AA" w14:textId="27B12B3C" w:rsidR="003F4664" w:rsidRDefault="003F4664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276" w:type="dxa"/>
            <w:vAlign w:val="center"/>
          </w:tcPr>
          <w:p w14:paraId="1C58F552" w14:textId="6F8DB0BE" w:rsidR="003F4664" w:rsidRDefault="003F4664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Unidades</w:t>
            </w:r>
          </w:p>
        </w:tc>
        <w:tc>
          <w:tcPr>
            <w:tcW w:w="1276" w:type="dxa"/>
            <w:vAlign w:val="center"/>
          </w:tcPr>
          <w:p w14:paraId="1BC8071C" w14:textId="29C250CD" w:rsidR="003F4664" w:rsidRDefault="003F4664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R$ 889,60</w:t>
            </w:r>
          </w:p>
        </w:tc>
        <w:tc>
          <w:tcPr>
            <w:tcW w:w="1700" w:type="dxa"/>
            <w:vAlign w:val="center"/>
          </w:tcPr>
          <w:p w14:paraId="63C5791D" w14:textId="1EA291FB" w:rsidR="003F4664" w:rsidRDefault="003F4664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R$ 22.240,00</w:t>
            </w:r>
          </w:p>
        </w:tc>
      </w:tr>
      <w:tr w:rsidR="003F4664" w14:paraId="3E130753" w14:textId="77777777" w:rsidTr="003F4664">
        <w:tc>
          <w:tcPr>
            <w:tcW w:w="9350" w:type="dxa"/>
            <w:gridSpan w:val="7"/>
            <w:shd w:val="clear" w:color="auto" w:fill="D9D9D9" w:themeFill="background1" w:themeFillShade="D9"/>
          </w:tcPr>
          <w:p w14:paraId="48FA1C0D" w14:textId="1D5382BC" w:rsidR="003F4664" w:rsidRDefault="003F4664" w:rsidP="003F4664">
            <w:pPr>
              <w:pStyle w:val="PargrafodaLista"/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VALOR TOTAL MÁXIMO DO GRUPO 01: </w:t>
            </w:r>
            <w:r>
              <w:rPr>
                <w:rFonts w:ascii="Arial" w:hAnsi="Arial" w:cs="Arial"/>
                <w:b/>
                <w:bCs/>
                <w:color w:val="000000"/>
              </w:rPr>
              <w:t>R$ 199.509,00</w:t>
            </w:r>
          </w:p>
        </w:tc>
      </w:tr>
    </w:tbl>
    <w:p w14:paraId="03E63388" w14:textId="77777777" w:rsidR="00C81437" w:rsidRDefault="00C81437" w:rsidP="004A5A0B">
      <w:pPr>
        <w:widowControl w:val="0"/>
        <w:spacing w:before="0" w:after="0"/>
        <w:jc w:val="both"/>
        <w:rPr>
          <w:rFonts w:ascii="Arial" w:hAnsi="Arial" w:cs="Arial"/>
          <w:sz w:val="24"/>
          <w:szCs w:val="24"/>
        </w:rPr>
      </w:pPr>
    </w:p>
    <w:p w14:paraId="3153A626" w14:textId="77777777" w:rsidR="00C81437" w:rsidRDefault="001D5193" w:rsidP="004A5A0B">
      <w:pPr>
        <w:pStyle w:val="PargrafodaLista"/>
        <w:widowControl w:val="0"/>
        <w:numPr>
          <w:ilvl w:val="0"/>
          <w:numId w:val="1"/>
        </w:numPr>
        <w:spacing w:before="0"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PLANO DE CONTRATAÇÕES</w:t>
      </w:r>
    </w:p>
    <w:p w14:paraId="7119CD0E" w14:textId="77777777" w:rsidR="00C81437" w:rsidRDefault="001D5193" w:rsidP="004A5A0B">
      <w:pPr>
        <w:pStyle w:val="PargrafodaLista"/>
        <w:numPr>
          <w:ilvl w:val="1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presente contratação está em consonância com o Planejamento da DPE/PR, tendo sido incluída no Plano de Contratações Anual (PCA) sob o número 056/2025.</w:t>
      </w:r>
    </w:p>
    <w:p w14:paraId="05DC7658" w14:textId="77777777" w:rsidR="00C81437" w:rsidRDefault="00C81437" w:rsidP="004A5A0B">
      <w:pPr>
        <w:pStyle w:val="PargrafodaLista"/>
        <w:widowControl w:val="0"/>
        <w:spacing w:before="0" w:after="0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75B4C2F1" w14:textId="77777777" w:rsidR="00C81437" w:rsidRDefault="001D5193" w:rsidP="004A5A0B">
      <w:pPr>
        <w:pStyle w:val="PargrafodaLista"/>
        <w:widowControl w:val="0"/>
        <w:numPr>
          <w:ilvl w:val="0"/>
          <w:numId w:val="1"/>
        </w:numPr>
        <w:spacing w:before="0"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 JUSTIFICATIVA</w:t>
      </w:r>
    </w:p>
    <w:p w14:paraId="32A78180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Descrição da situação atual: A DPE/PR enfrenta uma crescente demanda por exames de DNA, essenciais para viabilizar o reconhecimento de paternidade e maternidade, em demandas judiciais e extrajudiciais, no âmbito da assistência jurídica gratuita. Atualmente, não há estrutura interna para a realização dos exames, e a contratação anterior não foi renovada devido à manifestação de desinteresse da contratada (Contrato n.º 017/2023). Além disso, há necessidade de ampliação dos serviços para atender testagens mais complexas, como exames envolvendo parentes diretos de investigados falecidos ou ausentes. Essa contratação é imprescindível para garantir a continuidade dos serviços, reduzir a judicialização de conflitos familiares e promover o direito à identidade familiar, e, ao mesmo tempo, contribuir para a redução dos crescentes números de registros de nascimento com pais ausentes.</w:t>
      </w:r>
    </w:p>
    <w:p w14:paraId="5F1FDF58" w14:textId="675943B7" w:rsidR="00C81437" w:rsidRDefault="001D5193" w:rsidP="00D3559F">
      <w:pPr>
        <w:numPr>
          <w:ilvl w:val="1"/>
          <w:numId w:val="1"/>
        </w:numPr>
        <w:tabs>
          <w:tab w:val="left" w:pos="285"/>
        </w:tabs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Justificativa para o não parcelamento do objeto:</w:t>
      </w:r>
    </w:p>
    <w:p w14:paraId="64C8169F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A decisão de não parcelar o objeto da contratação fundamenta-se em uma análise detalhada que contempla aspectos técnicos, econômicos e operacionais, com vistas a assegurar eficiência, economicidade e qualidade no atendimento à população assistida pela DPE/PR. Essa abordagem unificada permite maior economia de escala, podendo resultar em preços mais competitivos e condições financeiras vantajosas para a Instituição. Além disso, a unificação do fornecimento assegura a padronização dos procedimentos, elemento essencial para garantir a uniformidade, a confiabilidade e a aceitação legal dos laudos técnicos emitidos.</w:t>
      </w:r>
    </w:p>
    <w:p w14:paraId="6B18C1ED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Ademais, centralizar os serviços em um único laboratório especializado reduz significativamente a complexidade burocrática, facilitando o agendamento, a execução dos exames e o fluxo de comunicação. A integração dos serviços reduz riscos de interrupções decorrentes de múltiplos fornecedores, permitindo um fluxo contínuo e ininterrupto de atendimento. Essa centralização também diminui esforços administrativos relacionados a processos licitatórios, monitoramento de contratos e processamento de pagamentos, traduzindo-se em ganhos de eficiência organizacional. Por sua vez, um único fornecedor tem maior capacidade de implementar mecanismos de supervisão contínua, aumentando a precisão e a confiabilidade dos laudos emitidos, além de simplificar a interlocução e a resolução de eventuais problemas, minimizando o impacto sobre os serviços prestados.</w:t>
      </w:r>
    </w:p>
    <w:p w14:paraId="2FD49E14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O fracionamento da contratação (por item ou de forma geográfica), por outro lado, poderia elevar os custos devido à fragmentação do escopo e da escala. A administração de contratos com múltiplos laboratórios introduz desafios significativos, incluindo a necessidade de coordenação entre diferentes fornecedores e o aumento da carga administrativa. Além disso, o parcelamento amplifica o risco de interrupção nos atendimentos, seja por falhas contratuais ou por limitações operacionais de um dos fornecedores. Contratar um único laboratório, portanto, permite uma utilização mais racional e estratégica dos recursos públicos, evitando redundâncias e desperdícios. Essa estratégia tende a promover maior agilidade na execução das atividades administrativas, alinhando-se às melhores práticas de governança pública e aumentando as possibilidades de negociações financeiras mais vantajosas para a DPE/PR.</w:t>
      </w:r>
    </w:p>
    <w:p w14:paraId="0AC13E36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No entanto, será permitida a subcontratação da coleta do material biológico e o respectivo transporte até a CONTRATADA. A coleta de material biológico é uma atividade operacional que, embora demande capacitação técnica, não apresenta o mesmo nível de complexidade e especialização exigido para a análise genética. Assim, permitir a subcontratação dessa etapa, bem como o transporte do material genético até a CONTRATADA, possibilita maior flexibilidade operacional, otimizando o atendimento a demandas em locais remotos ou de alta densidade, como unidades de privação de liberdade; socioeducativas; de acolhimento e mutirões, sem comprometer a qualidade dos serviços prestados.</w:t>
      </w:r>
    </w:p>
    <w:p w14:paraId="327C4209" w14:textId="77777777" w:rsidR="00C81437" w:rsidRDefault="001D5193" w:rsidP="00D3559F">
      <w:pPr>
        <w:numPr>
          <w:ilvl w:val="2"/>
          <w:numId w:val="1"/>
        </w:numPr>
        <w:tabs>
          <w:tab w:val="left" w:pos="225"/>
        </w:tabs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Por outro lado, a análise genética requer rigor científico e técnico, além de alta confiabilidade, devendo, portanto, ser executada exclusivamente pela CONTRATADA. Essa centralização garante a padronização dos procedimentos, a integridade das análises e o cumprimento das normas de qualidade, assegurando a validade jurídica e a confiabilidade dos resultados emitidos.</w:t>
      </w:r>
    </w:p>
    <w:p w14:paraId="63FE1162" w14:textId="77777777" w:rsidR="00C81437" w:rsidRDefault="001D5193" w:rsidP="00D3559F">
      <w:pPr>
        <w:numPr>
          <w:ilvl w:val="2"/>
          <w:numId w:val="1"/>
        </w:numPr>
        <w:tabs>
          <w:tab w:val="left" w:pos="285"/>
        </w:tabs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A responsabilidade pelo transporte do material genético deve estar amparada por protocolos rígidos de segurança e pela documentação completa da cadeia de custódia, assegurando que as amostras coletadas cheguem à CONTRATADA em condições adequadas, preservando a integridade e a rastreabilidade de cada material. Essas medidas reforçam o controle sobre todas as etapas do processo, garantindo a qualidade e a confiabilidade dos exames.</w:t>
      </w:r>
    </w:p>
    <w:p w14:paraId="24EDCCB2" w14:textId="77777777" w:rsidR="00C81437" w:rsidRDefault="001D5193" w:rsidP="00D3559F">
      <w:pPr>
        <w:numPr>
          <w:ilvl w:val="1"/>
          <w:numId w:val="1"/>
        </w:numPr>
        <w:tabs>
          <w:tab w:val="left" w:pos="285"/>
        </w:tabs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Justificativa para as quantidades a serem contratadas: As quantidades estimadas para a contratação foram determinadas com base em dados fornecidos pela Assessoria Especial para Mutirões de Atendimento (AEMA) e na análise do histórico de demandas recebidas durante a vigência do contrato anterior. Foram projetados 400 exames do tipo Trio, 100 exames do tipo Duo e 25 exames de reconstituição de genótipo de suposto/a pai/mãe, considerando também o aumento esperado na procura por testagens que envolvam parentes diretos de investigados falecidos ou ausentes. Essas quantidades refletem a necessidade de assegurar a eficiência e a celeridade no atendimento aos assistidos, além de atender aos mutirões de atendimento promovidos pela DPE/PR.</w:t>
      </w:r>
    </w:p>
    <w:p w14:paraId="51D29850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Resultados esperados com a contratação: </w:t>
      </w:r>
    </w:p>
    <w:p w14:paraId="172A1220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 Ampliar o alcance do Programa (Re)conhecendo Direitos, fortalecendo as ações institucionais voltadas à promoção do reconhecimento voluntário de vínculos familiares, servindo de instrumento ao exercício do direito à convivência familiar de crianças e adolescentes; </w:t>
      </w:r>
    </w:p>
    <w:p w14:paraId="44062007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 Assegurar os direitos das crianças e adolescentes, permitindo a regularização de vínculos familiares de forma gratuita e sem a necessidade de judicialização, garantindo celeridade e eficácia no atendimento;</w:t>
      </w:r>
    </w:p>
    <w:p w14:paraId="3A07948B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Contribuir para a redução do número de registros de nascimento sem a identificação dos genitores, promovendo a regularização civil e fortalecendo o direito à identidade;</w:t>
      </w:r>
    </w:p>
    <w:p w14:paraId="4FDA76D5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Reduzir a judicialização de conflitos familiares, incentivando soluções extrajudiciais para o reconhecimento voluntário de paternidade e maternidade, o que colabora para desafogar o sistema judiciário;</w:t>
      </w:r>
    </w:p>
    <w:p w14:paraId="0B0D9728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Promover a cidadania, assegurando o acesso dos assistidos ao direito de identidade familiar, com impacto direto na dignidade pessoal e na regularização de registros civis.</w:t>
      </w:r>
    </w:p>
    <w:p w14:paraId="236CA1D7" w14:textId="77777777" w:rsidR="00C81437" w:rsidRDefault="00C81437" w:rsidP="00D3559F">
      <w:pPr>
        <w:pStyle w:val="PargrafodaLista"/>
        <w:widowControl w:val="0"/>
        <w:spacing w:before="0" w:after="0"/>
        <w:ind w:left="0"/>
        <w:jc w:val="both"/>
        <w:rPr>
          <w:rFonts w:ascii="Arial" w:eastAsia="Arial" w:hAnsi="Arial" w:cs="Arial"/>
          <w:sz w:val="24"/>
          <w:szCs w:val="24"/>
        </w:rPr>
      </w:pPr>
    </w:p>
    <w:p w14:paraId="19897373" w14:textId="77777777" w:rsidR="00C81437" w:rsidRDefault="001D5193" w:rsidP="00D3559F">
      <w:pPr>
        <w:numPr>
          <w:ilvl w:val="0"/>
          <w:numId w:val="1"/>
        </w:numPr>
        <w:spacing w:before="0" w:after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FORMA DE CONTRATAÇÃO</w:t>
      </w:r>
    </w:p>
    <w:p w14:paraId="491EBB0C" w14:textId="77777777" w:rsidR="00C81437" w:rsidRDefault="001D5193" w:rsidP="00D3559F">
      <w:pPr>
        <w:pStyle w:val="PargrafodaLista"/>
        <w:numPr>
          <w:ilvl w:val="1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Trata-se de prestação de serviços, a ser contratado por meio de licitação, conforme o Plano de Contratação Anual da Defensoria Pública do Estado do Paraná 2025.</w:t>
      </w:r>
    </w:p>
    <w:p w14:paraId="3AFAA502" w14:textId="77777777" w:rsidR="00C81437" w:rsidRDefault="001D5193" w:rsidP="00D3559F">
      <w:pPr>
        <w:pStyle w:val="PargrafodaLista"/>
        <w:numPr>
          <w:ilvl w:val="1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 modalidade de contratação será realizada por pregão eletrônico, conforme o disposto no Artigo 28, inciso I, da Lei nº 14.133, de 1º de abril de 2021.</w:t>
      </w:r>
    </w:p>
    <w:p w14:paraId="3C991BE9" w14:textId="77777777" w:rsidR="00C81437" w:rsidRDefault="001D5193" w:rsidP="00D3559F">
      <w:pPr>
        <w:pStyle w:val="PargrafodaLista"/>
        <w:numPr>
          <w:ilvl w:val="1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Considerando se tratar de serviço atrelado a demanda certa e imediata com volumes previamente estimados com base em históricos institucionais </w:t>
      </w:r>
      <w:r>
        <w:rPr>
          <w:rFonts w:ascii="Arial" w:hAnsi="Arial" w:cs="Arial"/>
          <w:sz w:val="24"/>
          <w:szCs w:val="24"/>
        </w:rPr>
        <w:t>e projeções estratégicas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, não será adotado o Sistema de Registro de Preços (SRP), optando-se pela celebração de contrato com execução sob demanda, de forma a garantir a célere gestão dos recursos efetivamente utilizados, que poderão variar para mais ou para menos ao longo da execução contratual. </w:t>
      </w:r>
    </w:p>
    <w:p w14:paraId="58D09FD8" w14:textId="77777777" w:rsidR="00C81437" w:rsidRDefault="001D5193" w:rsidP="00D3559F">
      <w:pPr>
        <w:pStyle w:val="PargrafodaLista"/>
        <w:numPr>
          <w:ilvl w:val="1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critério de julgamento será o menor preço, uma vez que se trata de objeto de natureza comum e com padrões de desempenho e qualidade passíveis de definição objetiva por meio de especificações usuais do mercado.</w:t>
      </w:r>
    </w:p>
    <w:p w14:paraId="56911861" w14:textId="77777777" w:rsidR="00C81437" w:rsidRDefault="001D5193" w:rsidP="00D3559F">
      <w:pPr>
        <w:pStyle w:val="PargrafodaLista"/>
        <w:numPr>
          <w:ilvl w:val="1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critério de adjudicação será por grupo, tendo em vista não ser tecnicamente indicado e economicamente vantajoso o parcelamento do objeto, conforme justificado no item 3.2. </w:t>
      </w:r>
    </w:p>
    <w:p w14:paraId="17612532" w14:textId="77777777" w:rsidR="00C81437" w:rsidRDefault="001D5193" w:rsidP="00D3559F">
      <w:pPr>
        <w:pStyle w:val="PargrafodaLista"/>
        <w:numPr>
          <w:ilvl w:val="1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Será permitida a participação de consórcios na presente licitação, desde que atendidas as disposições do art. 15 da Lei nº 14.133/2021. A formação de consórcios deverá observar as condições estabelecidas na legislação, de modo que as empresas associadas atendam plenamente às exigências técnicas e operacionais estabelecidas para a execução do objeto contratual.  </w:t>
      </w:r>
    </w:p>
    <w:p w14:paraId="04DCAE7B" w14:textId="77777777" w:rsidR="00C81437" w:rsidRDefault="001D5193" w:rsidP="00D3559F">
      <w:pPr>
        <w:pStyle w:val="PargrafodaLista"/>
        <w:numPr>
          <w:ilvl w:val="1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Será admitida a subcontratação da coleta do material genético, do posto de coleta e do transporte do material biológico até a CONTRATADA. </w:t>
      </w:r>
    </w:p>
    <w:p w14:paraId="211E6AD2" w14:textId="77777777" w:rsidR="00C81437" w:rsidRDefault="001D5193" w:rsidP="00D3559F">
      <w:pPr>
        <w:pStyle w:val="PargrafodaLista"/>
        <w:numPr>
          <w:ilvl w:val="2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Independentemente da subcontratação dos serviços nos termos descritos, a CONTRATADA se compromete a fornecer serviços padronizados em todos os locais de prestação.</w:t>
      </w:r>
    </w:p>
    <w:p w14:paraId="26F4AE5E" w14:textId="77777777" w:rsidR="00C81437" w:rsidRDefault="001D5193" w:rsidP="00D3559F">
      <w:pPr>
        <w:pStyle w:val="PargrafodaLista"/>
        <w:numPr>
          <w:ilvl w:val="2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subcontratação deverá ser previamente autorizada pela DPPR, mediante apresentação de pedido formal e os documentos capazes de demonstrar que a(s) SUBCONTRATADA(S) possuem habilitação fiscal, trabalhista e jurídica, bem como qualificação técnica para os serviços subcontratados, nos mesmos limites exigidos na habilitação da contratada.</w:t>
      </w:r>
    </w:p>
    <w:p w14:paraId="13D208D8" w14:textId="77777777" w:rsidR="00C81437" w:rsidRDefault="001D5193" w:rsidP="00D3559F">
      <w:pPr>
        <w:pStyle w:val="PargrafodaLista"/>
        <w:numPr>
          <w:ilvl w:val="2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requerimento de subcontratação deve ser realizado mediante apresentação da Declaração de Compromisso de Subcontratação, que consta no Apêndice C, juntamente com os documentos da SUBCONTRATADA, e o contrato de subcontratação celebrado entre a CONTRATADA e a SUBCONTRATADA.</w:t>
      </w:r>
    </w:p>
    <w:p w14:paraId="7BA9FEE3" w14:textId="77777777" w:rsidR="00C81437" w:rsidRDefault="001D5193" w:rsidP="00D3559F">
      <w:pPr>
        <w:pStyle w:val="PargrafodaLista"/>
        <w:numPr>
          <w:ilvl w:val="2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prazo para a entrega dos documentos descritos no item acima é de até 10 (dez) corridos dias após a emissão das ordens de serviço (para exames individuais ou mutirões).</w:t>
      </w:r>
    </w:p>
    <w:p w14:paraId="43A4420D" w14:textId="77777777" w:rsidR="00C81437" w:rsidRDefault="001D5193" w:rsidP="00D3559F">
      <w:pPr>
        <w:pStyle w:val="PargrafodaLista"/>
        <w:numPr>
          <w:ilvl w:val="2"/>
          <w:numId w:val="1"/>
        </w:numPr>
        <w:tabs>
          <w:tab w:val="left" w:pos="285"/>
        </w:tabs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DPE/PR terá o prazo de 10 (dez) dias para homologar a subcontratação.</w:t>
      </w:r>
    </w:p>
    <w:p w14:paraId="0F86C2AB" w14:textId="77777777" w:rsidR="00C81437" w:rsidRDefault="001D5193" w:rsidP="00D3559F">
      <w:pPr>
        <w:pStyle w:val="PargrafodaLista"/>
        <w:numPr>
          <w:ilvl w:val="2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prazo utilizado pela DPE/PR para homologação da subcontratação será desconsiderado do prazo para realização da coleta do material genético.</w:t>
      </w:r>
    </w:p>
    <w:p w14:paraId="3FE6DAB6" w14:textId="77777777" w:rsidR="00C81437" w:rsidRDefault="001D5193" w:rsidP="00D3559F">
      <w:pPr>
        <w:pStyle w:val="PargrafodaLista"/>
        <w:numPr>
          <w:ilvl w:val="1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Não há óbices para a aplicação de adoção do tratamento diferenciado para microempresas, empresas de pequeno porte ou sociedades cooperativas nos termos da Lei Complementar n.º 123/2006 e da Lei n.º 11.488/2007.</w:t>
      </w:r>
    </w:p>
    <w:p w14:paraId="166141A0" w14:textId="77777777" w:rsidR="00C81437" w:rsidRDefault="001D5193" w:rsidP="00D3559F">
      <w:pPr>
        <w:pStyle w:val="PargrafodaLista"/>
        <w:numPr>
          <w:ilvl w:val="1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Considerando o objeto da contratação, não há direito de preferência.</w:t>
      </w:r>
    </w:p>
    <w:p w14:paraId="2C1F51DF" w14:textId="77777777" w:rsidR="00C81437" w:rsidRDefault="00C81437" w:rsidP="00D3559F">
      <w:pPr>
        <w:pStyle w:val="PargrafodaLista"/>
        <w:spacing w:before="0" w:after="0"/>
        <w:ind w:left="0"/>
        <w:jc w:val="both"/>
        <w:rPr>
          <w:rFonts w:ascii="Arial" w:hAnsi="Arial" w:cs="Arial"/>
          <w:sz w:val="24"/>
          <w:szCs w:val="24"/>
        </w:rPr>
      </w:pPr>
    </w:p>
    <w:p w14:paraId="48949B13" w14:textId="77777777" w:rsidR="00C81437" w:rsidRDefault="001D5193" w:rsidP="00D3559F">
      <w:pPr>
        <w:numPr>
          <w:ilvl w:val="0"/>
          <w:numId w:val="1"/>
        </w:numPr>
        <w:spacing w:before="0"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REQUISITOS DO PRESTADOR DE SERVIÇOS </w:t>
      </w:r>
    </w:p>
    <w:p w14:paraId="080DF130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Todo o planejamento logístico para coleta, transporte e análise do material biológico deverá ser elaborado pela CONTRATADA, integrando os elementos pertinentes para garantir a eficiência e a segurança no manejo do material genético até a análise laboratorial. </w:t>
      </w:r>
    </w:p>
    <w:p w14:paraId="19EA6447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A CONTRATADA deverá organizar e garantir o cumprimento do cronograma de coletas, considerando demandas urbanas, rurais e institucionais (como mutirões e unidades prisionais), com capacidade para ajuste de operações em casos de urgência. </w:t>
      </w:r>
    </w:p>
    <w:p w14:paraId="5015C737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Será exigida a apresentação de protocolos operacionais para coleta e transporte, incluindo manutenção da cadeia de custódia e medidas de segurança no manejo do material biológico.</w:t>
      </w:r>
    </w:p>
    <w:p w14:paraId="6E88777F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O licitante deverá apresentar os seguintes documentos: </w:t>
      </w:r>
    </w:p>
    <w:p w14:paraId="045D4045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Inscrição no Cadastro Nacional de Estabelecimentos de Saúde (CNES), conforme previsão no RDC – Anvisa nº 786/2023;</w:t>
      </w:r>
    </w:p>
    <w:p w14:paraId="087757BC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Alvará sanitário atualizado, expedido pelo órgão sanitário competente, conforme previsão do Decreto nº 20.931/1932, Lei nº 9.782/1999 e RDC – Anvisa nº 786/2023;</w:t>
      </w:r>
    </w:p>
    <w:p w14:paraId="656D7168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01 (um) ou mais atestados de capacidade técnica em nome da licitante, expedido por pessoa jurídica de direito público ou privado, que comprove a prestação de "serviços de exames laboratoriais para investigação de paternidade e vínculo genético – exames de DNA ‘in vivo’”, em quantitativo não inferior a 40% do estimado para o Grupo</w:t>
      </w:r>
      <w:r>
        <w:rPr>
          <w:rStyle w:val="Refdenotaderodap"/>
          <w:rFonts w:ascii="Arial" w:eastAsia="Arial" w:hAnsi="Arial" w:cs="Arial"/>
          <w:b/>
          <w:color w:val="000000"/>
          <w:sz w:val="24"/>
          <w:szCs w:val="24"/>
        </w:rPr>
        <w:footnoteReference w:id="1"/>
      </w:r>
      <w:r>
        <w:rPr>
          <w:rFonts w:ascii="Arial" w:eastAsia="Arial" w:hAnsi="Arial" w:cs="Arial"/>
          <w:b/>
          <w:color w:val="000000"/>
          <w:sz w:val="24"/>
          <w:szCs w:val="24"/>
        </w:rPr>
        <w:t>;</w:t>
      </w:r>
    </w:p>
    <w:p w14:paraId="32A47FC5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Registro ou inscrição na entidade profissional competente para prestar os serviços objeto desta licitação;</w:t>
      </w:r>
    </w:p>
    <w:p w14:paraId="6BC66C00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Comprovação de que a licitante possui como Responsável Técnico indivíduo que seja legalmente habilitado por entidade competente para exercer a responsabilidade técnica de laboratório clínico humano bem como para realizar investigação de paternidade e vínculo genético;</w:t>
      </w:r>
    </w:p>
    <w:p w14:paraId="362A281F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Comprovação de participação em pelo menos um Programa de Avaliação Externa da Qualidade, conforme exigência da RDC – Anvisa nº 786/2023;</w:t>
      </w:r>
    </w:p>
    <w:p w14:paraId="0A520B4D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Declaração da empresa se responsabilizando integralmente com a logística reversa dos produtos, embalagens e serviços pós-consumo, assumindo a responsabilidade pela destinação final ambientalmente adequada.</w:t>
      </w:r>
    </w:p>
    <w:p w14:paraId="08883AE1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Termo de confidencialidade e adequação às normas da Lei Geral de Proteção de Dados (LGPD).</w:t>
      </w:r>
    </w:p>
    <w:p w14:paraId="6D477C2A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Considerando a natureza do objeto, não há o que se falar em amostras e vistoria prévia.</w:t>
      </w:r>
    </w:p>
    <w:p w14:paraId="6A733A76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/>
          <w:sz w:val="24"/>
          <w:szCs w:val="24"/>
        </w:rPr>
        <w:t>Para fins de análise da regularidade fiscal, previdenciária e trabalhista, bem como para verificar se há algum impedimento para contratação do fornecedor beneficiário, serão considerados os seguintes documentos:</w:t>
      </w:r>
    </w:p>
    <w:p w14:paraId="6196AD96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Certidão de regularidade fiscal e previdenciária federal emitida pela Procuradoria Geral da Fazenda Nacional (PGFN) e pelo Instituto Nacional de Seguridade Social (INSS);</w:t>
      </w:r>
    </w:p>
    <w:p w14:paraId="6C8E42D5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Certidão de regularidade fiscal perante a Fazenda Estadual ou Distrital;</w:t>
      </w:r>
    </w:p>
    <w:p w14:paraId="28A6E270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Certidão de regularidade fiscal perante a Fazenda Pública Municipal, caso a sede da empresa não seja no Distrito Federal;</w:t>
      </w:r>
    </w:p>
    <w:p w14:paraId="25499C4F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Certificado de Regularidade do FGTS (CRF) emitido pela Caixa Econômica Federal;</w:t>
      </w:r>
    </w:p>
    <w:p w14:paraId="13FE5054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Certidão Negativa de Débitos Trabalhistas (CNDT) emitida pelo Tribunal Superior do Trabalho (TST);</w:t>
      </w:r>
    </w:p>
    <w:p w14:paraId="1E5C60E3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As certidões poderão ser substituídas pela certidão emitida pelo Sistema de Cadastro Unificado de Fornecedores – SICAF.</w:t>
      </w:r>
    </w:p>
    <w:p w14:paraId="58FDAB0C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Para verificar a existência de impedimentos para a contratação do fornecedor beneficiário, serão consultadas as seguintes bases de dados:</w:t>
      </w:r>
    </w:p>
    <w:p w14:paraId="1697C93F" w14:textId="77777777" w:rsidR="00C81437" w:rsidRDefault="001D5193" w:rsidP="00D3559F">
      <w:pPr>
        <w:numPr>
          <w:ilvl w:val="3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Sistema de Cadastro Unificado de Fornecedores – SICAF;</w:t>
      </w:r>
    </w:p>
    <w:p w14:paraId="58104037" w14:textId="77777777" w:rsidR="00C81437" w:rsidRDefault="001D5193" w:rsidP="00D3559F">
      <w:pPr>
        <w:numPr>
          <w:ilvl w:val="3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Cadastro Nacional de Empresas Inidôneas e Suspensas – CEIS;</w:t>
      </w:r>
    </w:p>
    <w:p w14:paraId="027C5F04" w14:textId="77777777" w:rsidR="00C81437" w:rsidRDefault="001D5193" w:rsidP="00D3559F">
      <w:pPr>
        <w:numPr>
          <w:ilvl w:val="3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Cadastro Nacional de Condenações Cíveis por Ato de Improbidade Administrativa e Inelegibilidade;</w:t>
      </w:r>
    </w:p>
    <w:p w14:paraId="7855D88B" w14:textId="77777777" w:rsidR="00C81437" w:rsidRDefault="001D5193" w:rsidP="00D3559F">
      <w:pPr>
        <w:numPr>
          <w:ilvl w:val="3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Cadastro Unificado de Fornecedores do Estado do Paraná;</w:t>
      </w:r>
    </w:p>
    <w:p w14:paraId="10614044" w14:textId="77777777" w:rsidR="00C81437" w:rsidRDefault="001D5193" w:rsidP="00D3559F">
      <w:pPr>
        <w:numPr>
          <w:ilvl w:val="3"/>
          <w:numId w:val="1"/>
        </w:numPr>
        <w:spacing w:before="0" w:after="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Cadastro de Sanções Administrativas da Defensoria Pública do Estado do Paraná.</w:t>
      </w:r>
    </w:p>
    <w:p w14:paraId="7DEB2D2B" w14:textId="77777777" w:rsidR="00C81437" w:rsidRDefault="00C81437" w:rsidP="00D3559F">
      <w:p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230BADD" w14:textId="77777777" w:rsidR="00C81437" w:rsidRDefault="001D5193" w:rsidP="00D3559F">
      <w:pPr>
        <w:pStyle w:val="PargrafodaLista"/>
        <w:widowControl w:val="0"/>
        <w:numPr>
          <w:ilvl w:val="0"/>
          <w:numId w:val="1"/>
        </w:numPr>
        <w:spacing w:before="0"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FORMALIZAÇÃO, PRAZO DE VIGÊNCIA DO CONTRATO E POSSIBILIDADE DE PRORROGAÇÃO</w:t>
      </w:r>
    </w:p>
    <w:p w14:paraId="627D8E05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Homologado o resultado da licitação pela autoridade competente, será firmado Termo de Contrato.</w:t>
      </w:r>
    </w:p>
    <w:p w14:paraId="05BE3893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O adjudicatário terá o prazo de 5 (cinco) dias úteis, contados a partir da data de sua convocação, para assinar o Termo de Contrato, sob pena de decair do direito à contratação, sem prejuízo das sanções previstas neste Edital.</w:t>
      </w:r>
    </w:p>
    <w:p w14:paraId="6D8D2250" w14:textId="77777777" w:rsidR="00C81437" w:rsidRDefault="001D5193" w:rsidP="004A5A0B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A assinatura do Termo de Contrato deverá ser promovida por representante legal da licitante, ou por mandatário mediante a apresentação de procuração com firma reconhecida outorgada por representante legal da licitante.</w:t>
      </w:r>
    </w:p>
    <w:p w14:paraId="5A6A38C5" w14:textId="77777777" w:rsidR="00C81437" w:rsidRDefault="001D5193" w:rsidP="004A5A0B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A convocação para a assinatura do Termo de Contrato será realizada de forma eletrônica no e-mail indicado pela licitante em sua proposta de preços, modo pelo qual também serão formalizadas outras comunicações acerca dos atos do presente procedimento licitatório.</w:t>
      </w:r>
    </w:p>
    <w:p w14:paraId="3810B203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O prazo previsto para assinatura do contrato poderá ser prorrogado uma vez, por igual período, quando solicitado durante o seu transcurso e desde que ocorra motivo justificado aceito pela DPE/PR.</w:t>
      </w:r>
    </w:p>
    <w:p w14:paraId="7389EBC3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Antes da assinatura do Termo de Contrato, a Administração verificará se o adjudicatário mantém as condições de habilitação exigidas por ocasião da licitação.</w:t>
      </w:r>
    </w:p>
    <w:p w14:paraId="0D268D68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O prazo de vigência da contratação terá início com sua publicação no Diário Eletrônico da Defensoria Pública do Estado do Paraná (DEDPR) e vigerá por 12 (doze) meses, excluído o dia do termo final, sendo prorrogável na forma dos artigos 106 e 107 da Lei n.º 14.133/2021.</w:t>
      </w:r>
    </w:p>
    <w:p w14:paraId="1B0B821C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Exames solicitados dentro do período de vigência ficam abrangidos pelo contrato, ainda que a coleta do material biológico, análise e/ou entrega do resultado sejam posteriores à data de encerramento do ajuste.</w:t>
      </w:r>
    </w:p>
    <w:p w14:paraId="238B2FE9" w14:textId="77777777" w:rsidR="00C81437" w:rsidRDefault="00C81437" w:rsidP="00D3559F">
      <w:pPr>
        <w:pStyle w:val="PargrafodaLista"/>
        <w:spacing w:before="0" w:after="0"/>
        <w:ind w:left="0"/>
        <w:jc w:val="both"/>
        <w:rPr>
          <w:rFonts w:ascii="Arial" w:hAnsi="Arial" w:cs="Arial"/>
          <w:sz w:val="24"/>
          <w:szCs w:val="24"/>
        </w:rPr>
      </w:pPr>
    </w:p>
    <w:p w14:paraId="2DB9B8EA" w14:textId="77777777" w:rsidR="00C81437" w:rsidRDefault="001D5193" w:rsidP="00D3559F">
      <w:pPr>
        <w:pStyle w:val="PargrafodaLista"/>
        <w:numPr>
          <w:ilvl w:val="0"/>
          <w:numId w:val="1"/>
        </w:numPr>
        <w:spacing w:before="0"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MODELO DE GESTÃO</w:t>
      </w:r>
    </w:p>
    <w:p w14:paraId="48F7B67C" w14:textId="77777777" w:rsidR="00C81437" w:rsidRDefault="001D5193" w:rsidP="00D3559F">
      <w:pPr>
        <w:pStyle w:val="PargrafodaLista"/>
        <w:numPr>
          <w:ilvl w:val="1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gestor e o fiscal técnico do Termo de Contrato serão designados pela Coordenadoria de Fiscalização de Contratos e Convênios.</w:t>
      </w:r>
    </w:p>
    <w:p w14:paraId="622085D7" w14:textId="77777777" w:rsidR="00C81437" w:rsidRDefault="001D5193" w:rsidP="00D3559F">
      <w:pPr>
        <w:pStyle w:val="PargrafodaLista"/>
        <w:numPr>
          <w:ilvl w:val="1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fiscal técnico será designado de acordo com a indicação da </w:t>
      </w:r>
      <w:r>
        <w:rPr>
          <w:rFonts w:ascii="Arial" w:eastAsia="Arial" w:hAnsi="Arial" w:cs="Arial"/>
          <w:color w:val="000000"/>
          <w:sz w:val="24"/>
          <w:szCs w:val="24"/>
        </w:rPr>
        <w:t>Assessoria Especial para Mutirões de Atendimento (AEMA).</w:t>
      </w:r>
    </w:p>
    <w:p w14:paraId="14BB7E4C" w14:textId="77777777" w:rsidR="00C81437" w:rsidRDefault="001D5193" w:rsidP="00D3559F">
      <w:pPr>
        <w:pStyle w:val="PargrafodaLista"/>
        <w:numPr>
          <w:ilvl w:val="1"/>
          <w:numId w:val="1"/>
        </w:numPr>
        <w:spacing w:before="0" w:after="0"/>
        <w:jc w:val="both"/>
      </w:pPr>
      <w:r>
        <w:rPr>
          <w:rFonts w:ascii="Arial" w:hAnsi="Arial" w:cs="Arial"/>
          <w:sz w:val="24"/>
          <w:szCs w:val="24"/>
        </w:rPr>
        <w:t xml:space="preserve">As comunicações durante a execução contratual serão realizadas através de ofício e/ou correspondência eletrônica e serão expedidas pela </w:t>
      </w:r>
      <w:r>
        <w:rPr>
          <w:rFonts w:ascii="Arial" w:eastAsia="Arial" w:hAnsi="Arial" w:cs="Arial"/>
          <w:color w:val="000000"/>
          <w:sz w:val="24"/>
          <w:szCs w:val="24"/>
        </w:rPr>
        <w:t>Assessoria Especial para Mutirões de Atendimento (AEMA) ou órgão competente</w:t>
      </w:r>
      <w:r>
        <w:rPr>
          <w:rFonts w:ascii="Arial" w:hAnsi="Arial" w:cs="Arial"/>
          <w:sz w:val="24"/>
          <w:szCs w:val="24"/>
        </w:rPr>
        <w:t xml:space="preserve">, através do endereço eletrônico </w:t>
      </w:r>
      <w:r>
        <w:rPr>
          <w:rStyle w:val="Hyperlink"/>
          <w:rFonts w:ascii="Arial" w:hAnsi="Arial" w:cs="Arial"/>
          <w:sz w:val="24"/>
          <w:szCs w:val="24"/>
        </w:rPr>
        <w:t xml:space="preserve">dna@defensoria.pr.def.br </w:t>
      </w:r>
    </w:p>
    <w:p w14:paraId="77E8E061" w14:textId="77777777" w:rsidR="00C81437" w:rsidRDefault="001D5193" w:rsidP="00D3559F">
      <w:pPr>
        <w:pStyle w:val="PargrafodaLista"/>
        <w:numPr>
          <w:ilvl w:val="1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 acompanhamento e fiscalização do contrato serão realizados pela fiscalização da CONTRATANTE.</w:t>
      </w:r>
    </w:p>
    <w:p w14:paraId="3BF4E0F9" w14:textId="77777777" w:rsidR="00C81437" w:rsidRDefault="001D5193" w:rsidP="00D3559F">
      <w:pPr>
        <w:pStyle w:val="PargrafodaLista"/>
        <w:numPr>
          <w:ilvl w:val="1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CONTRATANTE reserva-se ao direito de, sem que de qualquer forma restrinja a plenitude da responsabilidade da CONTRATADA, exercer a mais ampla e completa fiscalização sobre os serviços por intermédio da fiscalização contratual.</w:t>
      </w:r>
    </w:p>
    <w:p w14:paraId="3C67947D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 responsabilidade pela gestão deste contrato caberá ao(à) servidor(a) ou comissão designados, o(a) qual será responsável pelas atribuições definidas especialmente no Anexo XII da Resolução DPG n° 375/2023.</w:t>
      </w:r>
    </w:p>
    <w:p w14:paraId="6CB845B1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A gestão e a fiscalização do contrato serão exercidas pelo Contratante, que realizará a fiscalização, o controle e a avaliação dos bens fornecidos, bem como aplicará as penalidades, após o devido processo legal, caso haja descumprimento das obrigações contratadas.</w:t>
      </w:r>
    </w:p>
    <w:p w14:paraId="74567FAC" w14:textId="77777777" w:rsidR="00C81437" w:rsidRDefault="00C81437" w:rsidP="00D3559F">
      <w:pPr>
        <w:pStyle w:val="PargrafodaLista"/>
        <w:spacing w:before="0" w:after="0"/>
        <w:ind w:left="0"/>
        <w:jc w:val="both"/>
        <w:rPr>
          <w:rFonts w:ascii="Arial" w:hAnsi="Arial" w:cs="Arial"/>
          <w:sz w:val="24"/>
          <w:szCs w:val="24"/>
        </w:rPr>
      </w:pPr>
    </w:p>
    <w:p w14:paraId="356CEABD" w14:textId="77777777" w:rsidR="00C81437" w:rsidRDefault="001D5193" w:rsidP="00D3559F">
      <w:pPr>
        <w:pStyle w:val="PargrafodaLista"/>
        <w:numPr>
          <w:ilvl w:val="0"/>
          <w:numId w:val="1"/>
        </w:numPr>
        <w:spacing w:before="0"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OBRIGAÇÕES DA CONTRATADA</w:t>
      </w:r>
    </w:p>
    <w:p w14:paraId="2E7614E0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Executar fielmente os serviços, de acordo com a Especificação Técnica e ainda nos termos da Legislação que rege a matéria vigente, bem como em observância às cláusulas e condições estabelecidas no futuro contrato e às normas e procedimentos técnicos e tudo o mais que necessário for à perfeita execução dos serviços, ainda que não expressamente mencionado.</w:t>
      </w:r>
    </w:p>
    <w:p w14:paraId="030BA268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Atender e manter, durante a execução do futuro contrato, os níveis mínimos de qualificação técnico/operacional para prestar os serviços contratados com qualidade, utilizando-se de técnicos qualificados, atendendo aos prazos e condições convencionados.</w:t>
      </w:r>
    </w:p>
    <w:p w14:paraId="706218C4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Executar os serviços objeto da contratação com perfeição, conforme especificações, prazo e local constantes no Edital e seus anexos, apresentando a respectiva nota fiscal, quando de sua conclusão, na qual constarão as indicações necessárias, prazos de garantia, entre outras informações, conforme o caso.</w:t>
      </w:r>
    </w:p>
    <w:p w14:paraId="7E5CFEC1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Responsabilizar-se pelos vícios e danos decorrentes dos serviços, de acordo com os artigos 14, 17 e 20 a 27, do Código de Defesa do Consumidor (Lei n.° 8.078, de 1990).</w:t>
      </w:r>
    </w:p>
    <w:p w14:paraId="50A62414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De acordo com o inciso II do Artigo 68 da Lei 14.133/2021, a CONTRATADA deverá ser de ramo de atividade compatível com o objeto da licitação. </w:t>
      </w:r>
    </w:p>
    <w:p w14:paraId="10C2F7BF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CONTRATADA não poderá divulgar quaisquer informações da DPE/PR sem prévia autorização formal.</w:t>
      </w:r>
    </w:p>
    <w:p w14:paraId="22A7241E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Durante toda a execução dos serviços a CONTRATADA deverá manter seus funcionários devidamente uniformizados e identificados mediante crachá.</w:t>
      </w:r>
    </w:p>
    <w:p w14:paraId="0121628D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A empresa CONTRATADA deverá comunicar a Defensoria Pública imediatamente e por escrito, toda e qualquer anormalidade que verificar na execução dos serviços.</w:t>
      </w:r>
    </w:p>
    <w:p w14:paraId="78CE71EB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A CONTRATADA deverá indicar um representante para solucionar os problemas que possam surgir durante a execução dos serviços, disponibilizando à Defensoria Pública, no mínimo 02 números de telefone (fixo e celular) para contato imediato.</w:t>
      </w:r>
    </w:p>
    <w:p w14:paraId="22F53524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Manter toda a documentação regulatória que comprove sua classificação e autorização para funcionamento, incluindo Licença Sanitária vigente e inscrição no Cadastro Nacional de Estabelecimentos de Saúde (CNES).</w:t>
      </w:r>
    </w:p>
    <w:p w14:paraId="34047355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Caso haja alteração na regulamentação aplicável à atividade contratada, a CONTRATADA deverá adaptar-se às novas exigências sem ônus adicional para a CONTRATANTE.</w:t>
      </w:r>
    </w:p>
    <w:p w14:paraId="29C941C5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 CONTRATADA deverá dispor de instalações e infraestrutura física adequadas para a execução dos exames laboratoriais contratados, atendendo aos padrões mínimos definidos pela RDC – Anvisa nº 786/2023.</w:t>
      </w:r>
    </w:p>
    <w:p w14:paraId="28ECFDC2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 CONTRATADA deverá possuir e seguir um Plano de Gerenciamento de Resíduos de Serviços de Saúde (PGRSS), em conformidade com a RDC - Anvisa nº 222/2018 e RDC – Anvisa nº 786/2023.</w:t>
      </w:r>
    </w:p>
    <w:p w14:paraId="26CFB121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 CONTRATADA deverá garantir que o transporte das amostras biológicas seja realizado em conformidade com a RDC – Anvisa nº 786/2023.</w:t>
      </w:r>
    </w:p>
    <w:p w14:paraId="08CAF491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Fazer constar nos Laudos todas as informações exigidas pela RDC – Anvisa nº 786/2023.</w:t>
      </w:r>
    </w:p>
    <w:p w14:paraId="6D150D47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Realizar os exames contratados somente mediante requerimento da CONTRATANTE, devendo os procedimentos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ser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executados por profissional(is) habilitado(s) devidamente registrado(s) em seu(s) Conselho(s) de Classe, visando à garantia da qualidade do serviço;</w:t>
      </w:r>
    </w:p>
    <w:p w14:paraId="5BAB5C3F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Realizar os exames encaminhados pela CONTRATANTE, procedendo a identificação da parte interessada e portadora da solicitação para execução do teste.</w:t>
      </w:r>
    </w:p>
    <w:p w14:paraId="57FEB5AD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Realizar os exames solicitados dentro do período de vigência contratual, ainda que a coleta/análise/resultado seja posterior ao encerramento do ajuste.</w:t>
      </w:r>
    </w:p>
    <w:p w14:paraId="618C910D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Responsabilizar-se por quaisquer danos causados à CONTRATANTE ou a terceiros, por negligência, imperícia ou imprudência, dos seus representantes ou seus respectivos prepostos.</w:t>
      </w:r>
    </w:p>
    <w:p w14:paraId="68A58C71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Manter os laudos em arquivo perene, possibilitando a emissão de segunda via dos laudos sempre que solicitado pela CONTRATANTE, a qualquer tempo, inclusive quando findo o prazo de vigência do contrato, sem ônus para a CONTRATANTE.</w:t>
      </w:r>
    </w:p>
    <w:p w14:paraId="38A190C5" w14:textId="065C5BF8" w:rsidR="008273B2" w:rsidRPr="00CF033E" w:rsidRDefault="001D5193" w:rsidP="00D3559F">
      <w:pPr>
        <w:pStyle w:val="PargrafodaLista"/>
        <w:numPr>
          <w:ilvl w:val="1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 w:rsidRPr="00CF033E">
        <w:rPr>
          <w:rFonts w:ascii="Arial" w:eastAsia="Arial" w:hAnsi="Arial" w:cs="Arial"/>
          <w:color w:val="000000"/>
          <w:sz w:val="24"/>
          <w:szCs w:val="24"/>
        </w:rPr>
        <w:t>A CONTRATADA obriga-se a observar e cumprir rigorosamente as disposições da Lei Geral de Proteção de Dados Pessoais (LGPD), garantindo a proteção de dados pessoais coletados, tratados ou armazenados durante a execução dos serviços, sob pena de aplicação das sanções previstas na legislação.</w:t>
      </w:r>
    </w:p>
    <w:p w14:paraId="293BB1A8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Garantir a rastreabilidade e a segurança dos dados, principalmente no armazenamento e no compartilhamento dos laudos.</w:t>
      </w:r>
    </w:p>
    <w:p w14:paraId="721B3692" w14:textId="77777777" w:rsidR="00C81437" w:rsidRDefault="001D5193" w:rsidP="00D3559F">
      <w:pPr>
        <w:pStyle w:val="PargrafodaLista"/>
        <w:numPr>
          <w:ilvl w:val="1"/>
          <w:numId w:val="1"/>
        </w:numPr>
        <w:spacing w:before="0"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Prestar assessoramento técnico e científico à DPE/PR, em matérias que versem sobre a investigação de vínculo por análise de DNA, nos processos em que a atuação da CONTRATADA seja necessária e/ou solicitada, inclusive no que diz respeito à emissão de pareceres. </w:t>
      </w:r>
    </w:p>
    <w:p w14:paraId="19097641" w14:textId="77777777" w:rsidR="00C81437" w:rsidRDefault="00C81437" w:rsidP="00D3559F">
      <w:p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B0A4ECB" w14:textId="77777777" w:rsidR="00C81437" w:rsidRDefault="001D5193" w:rsidP="00D3559F">
      <w:pPr>
        <w:pStyle w:val="PargrafodaLista"/>
        <w:numPr>
          <w:ilvl w:val="0"/>
          <w:numId w:val="1"/>
        </w:numPr>
        <w:spacing w:before="0"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OBRIGAÇÕES DA CONTRATANTE</w:t>
      </w:r>
    </w:p>
    <w:p w14:paraId="757D778B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Acompanhar e fiscalizar a execução deste ajuste e o cumprimento das obrigações pela CONTRATADA.</w:t>
      </w:r>
    </w:p>
    <w:p w14:paraId="695FF95E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Efetuar o pagamento, à CONTRATADA, do valor correspondente à execução do objeto, no prazo, na forma e nas condições estabelecidas no Termo de Referência.</w:t>
      </w:r>
    </w:p>
    <w:p w14:paraId="21EE7E51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Aplicar à CONTRATADA, quando for o caso, as sanções previstas nas leis e normativas vigentes. </w:t>
      </w:r>
    </w:p>
    <w:p w14:paraId="5570A3DE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Decidir expressamente sobre todas as solicitações e reclamações relacionadas à execução do objeto, ressalvados os requerimentos manifestamente impertinentes, meramente protelatórios ou de nenhum interesse para a boa execução deste ajuste.</w:t>
      </w:r>
    </w:p>
    <w:p w14:paraId="5D4B6F90" w14:textId="77777777" w:rsidR="00C81437" w:rsidRDefault="00C81437" w:rsidP="00D3559F">
      <w:pPr>
        <w:pStyle w:val="PargrafodaLista"/>
        <w:spacing w:before="0" w:after="0"/>
        <w:ind w:left="0"/>
        <w:jc w:val="both"/>
        <w:rPr>
          <w:rFonts w:ascii="Arial" w:hAnsi="Arial" w:cs="Arial"/>
          <w:sz w:val="24"/>
          <w:szCs w:val="24"/>
        </w:rPr>
      </w:pPr>
    </w:p>
    <w:p w14:paraId="3203C114" w14:textId="77777777" w:rsidR="00C81437" w:rsidRDefault="001D5193" w:rsidP="00D3559F">
      <w:pPr>
        <w:pStyle w:val="PargrafodaLista"/>
        <w:numPr>
          <w:ilvl w:val="0"/>
          <w:numId w:val="1"/>
        </w:numPr>
        <w:spacing w:before="0"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REGIME DE EXECUÇÃO</w:t>
      </w:r>
    </w:p>
    <w:p w14:paraId="5512E6F8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 Coordenadoria de Formalização de Contratos e Convênios da DPE/PR informará à CONTRATADA a data de início da vigência contratual, bem como os dados de contato do(a) Gestor(a) e do(a) fiscal do contrato. </w:t>
      </w:r>
    </w:p>
    <w:p w14:paraId="5133959B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Quando houver necessidade, a Assessoria Especial para Mutirões e Atendimento (AEMA) encaminhará Ordem de Serviço eletrônica para a realização dos serviços. </w:t>
      </w:r>
    </w:p>
    <w:p w14:paraId="42FF2929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 CONTRATADA deverá realizar a coleta do material genético no prazo de até 45 (quarenta e cinco) dias corridos, contados da solicitação da DPE/PR.</w:t>
      </w:r>
    </w:p>
    <w:p w14:paraId="51DAD92B" w14:textId="0EFF0760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 CONTRATADA deverá enviar os laudos dos exames, em via virtual, através de expediente próprio e confidencial, no prazo de até 20 (vinte) dias corridos, para o TRIO e DUO, e de até 30 (trinta) dias corridos para os exames de reconstituição de vínculo genético, contados da data da coleta do material</w:t>
      </w:r>
      <w:r w:rsidR="004566DA"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53CA2734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A CONTRATADA será informada sobre a realização de mutirões com antecedência mínima de 45 (quarenta e cinco) dias. </w:t>
      </w:r>
    </w:p>
    <w:p w14:paraId="0D4ED4E7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Em caso de necessidade de reagendamento ou realização de novo exame por culpa da contratada, os novos prazos serão de:</w:t>
      </w:r>
    </w:p>
    <w:p w14:paraId="244A61AF" w14:textId="77777777" w:rsidR="00C81437" w:rsidRDefault="001D5193" w:rsidP="00D3559F">
      <w:pPr>
        <w:numPr>
          <w:ilvl w:val="3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10 (dez) dias corridos para coleta;</w:t>
      </w:r>
    </w:p>
    <w:p w14:paraId="54924027" w14:textId="77777777" w:rsidR="00C81437" w:rsidRDefault="001D5193" w:rsidP="00D3559F">
      <w:pPr>
        <w:numPr>
          <w:ilvl w:val="3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10 (dez) dias corridos para entrega dos laudos para TRIO e DUO;</w:t>
      </w:r>
    </w:p>
    <w:p w14:paraId="09B4003F" w14:textId="77777777" w:rsidR="00C81437" w:rsidRDefault="001D5193" w:rsidP="00D3559F">
      <w:pPr>
        <w:numPr>
          <w:ilvl w:val="3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15 (quinze) dias corridos para entrega de laudo de reconstituição de vínculo genético.</w:t>
      </w:r>
    </w:p>
    <w:p w14:paraId="597A2FD3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 Execução dos serviços </w:t>
      </w:r>
    </w:p>
    <w:p w14:paraId="3F89A1AC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coleta do material será realizada no posto de coleta indicado pela CONTRATADA, mediante agendamento prévio com as partes envolvidas, a ser realizado pela CONTRATADA, cabendo à CONTRATANTE o fornecimento dos dados necessários ao agendamento</w:t>
      </w:r>
    </w:p>
    <w:p w14:paraId="1E0C0C2B" w14:textId="77777777" w:rsidR="00C81437" w:rsidRDefault="001D5193" w:rsidP="00D3559F">
      <w:pPr>
        <w:numPr>
          <w:ilvl w:val="3"/>
          <w:numId w:val="1"/>
        </w:numPr>
        <w:spacing w:before="0" w:after="0"/>
        <w:jc w:val="both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/>
          <w:sz w:val="24"/>
          <w:szCs w:val="24"/>
        </w:rPr>
        <w:t>A contratada deverá disponibilizar postos de coleta em todas as cidades do Estado do Paraná com mais de 15.000 (quinze mil) habitantes</w:t>
      </w:r>
      <w:r>
        <w:rPr>
          <w:rStyle w:val="Refdenotaderodap"/>
          <w:rFonts w:ascii="Arial" w:eastAsia="Arial" w:hAnsi="Arial" w:cs="Arial"/>
          <w:b/>
          <w:color w:val="000000"/>
          <w:sz w:val="24"/>
          <w:szCs w:val="24"/>
        </w:rPr>
        <w:footnoteReference w:id="2"/>
      </w:r>
      <w:r>
        <w:rPr>
          <w:rFonts w:ascii="Arial" w:eastAsia="Arial" w:hAnsi="Arial" w:cs="Arial"/>
          <w:b/>
          <w:color w:val="000000"/>
          <w:sz w:val="24"/>
          <w:szCs w:val="24"/>
        </w:rPr>
        <w:t>, conforme Apêndice B, admitindo-se subcontratação nos termos do item 10.3.1.2.</w:t>
      </w:r>
    </w:p>
    <w:p w14:paraId="4F3B8870" w14:textId="77777777" w:rsidR="00C81437" w:rsidRDefault="001D5193" w:rsidP="00D3559F">
      <w:pPr>
        <w:numPr>
          <w:ilvl w:val="4"/>
          <w:numId w:val="1"/>
        </w:numPr>
        <w:spacing w:before="0" w:after="0"/>
        <w:jc w:val="both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O agendamento deverá ser realizado na cidade mais próxima do domicílio do(a) usuário(a) da DPE/PR a ser atendido(a), considerando a disciplina do item anterior. </w:t>
      </w:r>
    </w:p>
    <w:p w14:paraId="39EE2115" w14:textId="77777777" w:rsidR="00C81437" w:rsidRDefault="001D5193" w:rsidP="00D3559F">
      <w:pPr>
        <w:numPr>
          <w:ilvl w:val="3"/>
          <w:numId w:val="1"/>
        </w:numPr>
        <w:spacing w:before="0" w:after="0"/>
        <w:jc w:val="both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Será admitida a subcontratação da coleta, posto de coleta e transporte do material biológico até a sede da CONTRATADA, sendo necessária a documentação de cada etapa da cadeia de custódia entre a coleta e a entrega na sede da CONTRATADA, incluindo data, horário e responsável. </w:t>
      </w:r>
    </w:p>
    <w:p w14:paraId="7F77E7C9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b/>
          <w:bCs/>
          <w:color w:val="000000"/>
          <w:sz w:val="24"/>
          <w:szCs w:val="24"/>
        </w:rPr>
      </w:pPr>
      <w:bookmarkStart w:id="0" w:name="_Hlk188632361"/>
      <w:r>
        <w:rPr>
          <w:rFonts w:ascii="Arial" w:eastAsia="Arial" w:hAnsi="Arial" w:cs="Arial"/>
          <w:color w:val="000000"/>
          <w:sz w:val="24"/>
          <w:szCs w:val="24"/>
        </w:rPr>
        <w:t>Cumulativamente, a CONTRATADA deverá disponibilizar no mínimo 2 (dois) profissionais qualificados para coleta diária, além de 1 (um) suplente, devidamente identificados por crachás, para realização de coleta em qualquer cidade do Estado do Paraná, em locais indicados pela CONTRATANTE, incluindo unidades de privação de liberdade; socioeducativas; hospitais / casas de saúde; no domicílio das partes que não possam se locomover até o posto de coleta, e em mutirões realizados pela Defensoria Pública do Estado do Paraná.</w:t>
      </w:r>
      <w:bookmarkEnd w:id="0"/>
    </w:p>
    <w:p w14:paraId="3603FCF6" w14:textId="77777777" w:rsidR="00C81437" w:rsidRDefault="001D5193" w:rsidP="00D3559F">
      <w:pPr>
        <w:numPr>
          <w:ilvl w:val="3"/>
          <w:numId w:val="1"/>
        </w:numPr>
        <w:spacing w:before="0" w:after="0"/>
        <w:jc w:val="both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 previsão é de realização de 1 (um) mutirão por mês.</w:t>
      </w:r>
    </w:p>
    <w:p w14:paraId="520C356B" w14:textId="77777777" w:rsidR="00C81437" w:rsidRDefault="001D5193" w:rsidP="00D3559F">
      <w:pPr>
        <w:numPr>
          <w:ilvl w:val="3"/>
          <w:numId w:val="1"/>
        </w:numPr>
        <w:spacing w:before="0" w:after="0"/>
        <w:jc w:val="both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As coletas poderão ser realizadas em datas e horários previamente acordados, inclusive finais de semana e feriados.</w:t>
      </w:r>
    </w:p>
    <w:p w14:paraId="396A31B9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CONTRATANTE poderá encaminhar à CONTRATADA, para a realização de exames de DNA, partes envolvidas em processos judiciais em que atue, a qualquer título.</w:t>
      </w:r>
    </w:p>
    <w:p w14:paraId="3A02569B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 identificação das partes dar-se-á através de apresentação no laboratório da CONTRATADA, no momento da realização da coleta, de documento contendo identificação pessoal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das mesmas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06C14E55" w14:textId="77777777" w:rsidR="00C81437" w:rsidRDefault="001D5193" w:rsidP="00D3559F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 Condições específicas para realização da coleta </w:t>
      </w:r>
    </w:p>
    <w:p w14:paraId="40E6B413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partes devem apresentar junto ao laboratório que realizar a coleta do material biológico, documentos hábeis que comprovem suas respectivas identidades.</w:t>
      </w:r>
    </w:p>
    <w:p w14:paraId="6D970249" w14:textId="77777777" w:rsidR="00C81437" w:rsidRDefault="001D5193" w:rsidP="00D3559F">
      <w:pPr>
        <w:numPr>
          <w:ilvl w:val="3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Nos casos em que a(s) parte(s) se encontre(m) em situação de privação de liberdade, deve ser realizado registro fotográfico e, caso não disponha(m) de documentos pessoais no ato de coleta, a identificação deverá ser feita através de documento(s) apto(s) a atestar a identidade do(s) periciando(a)(s).</w:t>
      </w:r>
    </w:p>
    <w:p w14:paraId="553F8C00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momento da coleta, o responsável pela mesma deve preencher documento que contemple, no mínimo, as seguintes informações:</w:t>
      </w:r>
    </w:p>
    <w:p w14:paraId="01EAC1FB" w14:textId="77777777" w:rsidR="00C81437" w:rsidRDefault="001D5193" w:rsidP="00D3559F">
      <w:pPr>
        <w:numPr>
          <w:ilvl w:val="3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Identificação dos periciados: Nome completo; Endereço e telefone de contato; documento de identidade com fotografia ou Declaração de Nascido Vivo ou Certidão de Nascimento, no caso de crianças que não possuam documentos de identidade com fotografia; data, local de nascimento e sexo; declaração de existência ou não de parentesco entre a Mãe e o Suposto Pai, ou da possibilidade de que alguma outra pessoa, parente do Suposto Pai, possa ser o efetivo pai biológico do filho em questão.</w:t>
      </w:r>
    </w:p>
    <w:p w14:paraId="262075D4" w14:textId="77777777" w:rsidR="00C81437" w:rsidRDefault="001D5193" w:rsidP="00D3559F">
      <w:pPr>
        <w:numPr>
          <w:ilvl w:val="3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Identificação do laboratório e/ou responsável pela coleta: Nome completo do responsável pela coleta; documento profissional ou identidade; endereço, telefone e local de coleta; o responsável ou o executor da coleta deve ser isento de suspeição ou dos impedimentos prescritos no Código de Processo Civil.</w:t>
      </w:r>
    </w:p>
    <w:p w14:paraId="46550FF9" w14:textId="77777777" w:rsidR="00C81437" w:rsidRDefault="001D5193" w:rsidP="00D3559F">
      <w:pPr>
        <w:numPr>
          <w:ilvl w:val="3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Suplementarmente aos atos de coleta deverão ser adotados os seguintes procedimentos: O responsável pela coleta deve fornecer aos </w:t>
      </w:r>
      <w:proofErr w:type="gramStart"/>
      <w:r>
        <w:rPr>
          <w:rFonts w:ascii="Arial" w:hAnsi="Arial" w:cs="Arial"/>
          <w:sz w:val="24"/>
          <w:szCs w:val="24"/>
        </w:rPr>
        <w:t>periciados documentação</w:t>
      </w:r>
      <w:proofErr w:type="gramEnd"/>
      <w:r>
        <w:rPr>
          <w:rFonts w:ascii="Arial" w:hAnsi="Arial" w:cs="Arial"/>
          <w:sz w:val="24"/>
          <w:szCs w:val="24"/>
        </w:rPr>
        <w:t xml:space="preserve"> que comprove o comparecimento ao local da coleta com data e hora.</w:t>
      </w:r>
    </w:p>
    <w:p w14:paraId="485298A6" w14:textId="77777777" w:rsidR="00C81437" w:rsidRDefault="001D5193" w:rsidP="00D3559F">
      <w:pPr>
        <w:numPr>
          <w:ilvl w:val="3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 coleta do material biológico deve ser realizada na presença das partes, exceto nos casos especificados a seguir, com as providências necessárias à garantia da integridade do exame.</w:t>
      </w:r>
    </w:p>
    <w:p w14:paraId="23B7064D" w14:textId="77777777" w:rsidR="00C81437" w:rsidRDefault="001D5193" w:rsidP="00D3559F">
      <w:pPr>
        <w:numPr>
          <w:ilvl w:val="4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Nos casos de pessoas em unidades de privação de liberdade, socioeducativas ou entidades de acolhimento, a coleta do material genético da pessoa em uma dessas situações deve ocorrer onde se encontrem; a da(s) outra(s) parte(s) envolvida(s) no exame deve ocorrer no posto de coleta indicado pela CONTRATADA, respeitada a previsão do item 10.3.1.1.1.</w:t>
      </w:r>
    </w:p>
    <w:p w14:paraId="3F798453" w14:textId="77777777" w:rsidR="00C81437" w:rsidRDefault="001D5193" w:rsidP="00D3559F">
      <w:pPr>
        <w:numPr>
          <w:ilvl w:val="4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Nos casos de existência de decisão judicial que impeça a aproximação entre a(s) parte(s) envolvidas no exame e/ou seu(s) representante(s) legal(is) ou guardião(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ões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) responsável(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ies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) pelo comparecimento do(a)(s) periciando(a)(s), a coleta deve ser realizada separadamente, convocando-se as partes para comparecimento em períodos (manhã e tarde) ou dias diversos, vedado o fornecimento de informações sobre se a(s) outra(s) parte(s) já a realizou.</w:t>
      </w:r>
    </w:p>
    <w:p w14:paraId="33D64184" w14:textId="77777777" w:rsidR="00C81437" w:rsidRDefault="001D5193" w:rsidP="00D3559F">
      <w:pPr>
        <w:numPr>
          <w:ilvl w:val="5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Nos casos em que houver necessidade de que a coleta seja realizada separadamente, a documentação da cadeia de custódia deverá contemplar data, horário, local, responsável e registro fotográfico</w:t>
      </w:r>
      <w:r>
        <w:rPr>
          <w:rFonts w:ascii="Arial" w:hAnsi="Arial" w:cs="Arial"/>
          <w:sz w:val="24"/>
          <w:szCs w:val="24"/>
        </w:rPr>
        <w:t>.</w:t>
      </w:r>
    </w:p>
    <w:p w14:paraId="3D9C24DE" w14:textId="77777777" w:rsidR="00C81437" w:rsidRDefault="001D5193" w:rsidP="00D3559F">
      <w:pPr>
        <w:numPr>
          <w:ilvl w:val="3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Em todos os procedimentos de coleta, deverá ser lavrada expressa autorização das partes fornecedoras dos materiais, ou de seus representantes legais, para utilização específica dessas amostras para o exame de vínculo genético.</w:t>
      </w:r>
    </w:p>
    <w:p w14:paraId="2A3F302B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Laudo Pericial </w:t>
      </w:r>
    </w:p>
    <w:p w14:paraId="55279B17" w14:textId="77777777" w:rsidR="00C81437" w:rsidRDefault="001D5193" w:rsidP="00D3559F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Todos os laudos deverão ser entregues pela CONTRATADA em endereço eletrônico institucional da CONTRATANTE, indicado pela Assessoria Especial para Mutirões de atendimento (AEMA). </w:t>
      </w:r>
    </w:p>
    <w:p w14:paraId="6B75A768" w14:textId="77777777" w:rsidR="00C81437" w:rsidRDefault="001D5193" w:rsidP="00D3559F">
      <w:pPr>
        <w:numPr>
          <w:ilvl w:val="3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Os laudos periciais devem contar com os seguintes dados:</w:t>
      </w:r>
    </w:p>
    <w:p w14:paraId="1BA429C2" w14:textId="77777777" w:rsidR="00C81437" w:rsidRDefault="001D5193" w:rsidP="00D3559F">
      <w:pPr>
        <w:numPr>
          <w:ilvl w:val="4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Os nomes das partes envolvidas no procedimento.</w:t>
      </w:r>
    </w:p>
    <w:p w14:paraId="03E2BD63" w14:textId="77777777" w:rsidR="00C81437" w:rsidRDefault="001D5193" w:rsidP="00D3559F">
      <w:pPr>
        <w:numPr>
          <w:ilvl w:val="4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Dados gerais da coleta e do coletor, número do procedimento administrativo.</w:t>
      </w:r>
    </w:p>
    <w:p w14:paraId="2C884480" w14:textId="77777777" w:rsidR="00C81437" w:rsidRDefault="001D5193" w:rsidP="00D3559F">
      <w:pPr>
        <w:numPr>
          <w:ilvl w:val="4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Metodologia adotada, que deverá estar descrita no laudo ou nele mencionada.</w:t>
      </w:r>
    </w:p>
    <w:p w14:paraId="02B8AB8F" w14:textId="77777777" w:rsidR="00C81437" w:rsidRDefault="001D5193" w:rsidP="00D3559F">
      <w:pPr>
        <w:numPr>
          <w:ilvl w:val="4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Tabela de alelos de todos os periciados e o cálculo estatístico empregado para a obtenção dos resultados e a base de frequências alélicas.</w:t>
      </w:r>
    </w:p>
    <w:p w14:paraId="019A4440" w14:textId="77777777" w:rsidR="00C81437" w:rsidRDefault="001D5193" w:rsidP="00D3559F">
      <w:pPr>
        <w:numPr>
          <w:ilvl w:val="4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Tabela de frequências alélicas.</w:t>
      </w:r>
    </w:p>
    <w:p w14:paraId="163900AE" w14:textId="77777777" w:rsidR="00C81437" w:rsidRDefault="001D5193" w:rsidP="00D3559F">
      <w:pPr>
        <w:numPr>
          <w:ilvl w:val="4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Descrição dos marcadores/sondas utilizadas, genótipos detectados, frequência utilizadas, indicando-as ou suas fontes, fórmulas de cálculo empregadas ou suas fontes.</w:t>
      </w:r>
    </w:p>
    <w:p w14:paraId="23DBCAE1" w14:textId="77777777" w:rsidR="00C81437" w:rsidRDefault="001D5193" w:rsidP="00D3559F">
      <w:pPr>
        <w:numPr>
          <w:ilvl w:val="4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Índices de paternidade/maternidade obtidos por loco e o índice de paternidade/maternidade acumulado, assim como a probabilidade de paternidade/maternidade.</w:t>
      </w:r>
    </w:p>
    <w:p w14:paraId="4202DEE1" w14:textId="77777777" w:rsidR="00C81437" w:rsidRDefault="001D5193" w:rsidP="004A5A0B">
      <w:pPr>
        <w:numPr>
          <w:ilvl w:val="4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Conclusão e referências bibliográficas.</w:t>
      </w:r>
    </w:p>
    <w:p w14:paraId="032D3230" w14:textId="77777777" w:rsidR="00C81437" w:rsidRDefault="001D5193" w:rsidP="004A5A0B">
      <w:pPr>
        <w:numPr>
          <w:ilvl w:val="4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Data da expedição do laudo.</w:t>
      </w:r>
    </w:p>
    <w:p w14:paraId="77EB03BF" w14:textId="77777777" w:rsidR="00C81437" w:rsidRDefault="001D5193" w:rsidP="004A5A0B">
      <w:pPr>
        <w:numPr>
          <w:ilvl w:val="4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Indicação do profissional responsável pela emissão do laudo definitivo e a respectiva assinatura, com registro no conselho de classe.</w:t>
      </w:r>
    </w:p>
    <w:p w14:paraId="0DFBABF4" w14:textId="77777777" w:rsidR="00C81437" w:rsidRDefault="001D5193" w:rsidP="004A5A0B">
      <w:pPr>
        <w:numPr>
          <w:ilvl w:val="4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Nos casos com resultado de inclusão de paternidade/maternidade, o laudo deverá apresentar probabilidade de paternidade ou maternidade acumulado de, no mínimo, 99,99% e Índice de Paternidade Combinado (IPC) ou Índice de Maternidade Combinado (IMC) superior a 10.000.</w:t>
      </w:r>
    </w:p>
    <w:p w14:paraId="0B0079E6" w14:textId="77777777" w:rsidR="00C81437" w:rsidRDefault="001D5193" w:rsidP="004A5A0B">
      <w:pPr>
        <w:numPr>
          <w:ilvl w:val="5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Nos casos de exclusão de paternidade (ou maternidade), deve-se ter, no mínimo, 3 (três) incompatibilidades diretas.</w:t>
      </w:r>
    </w:p>
    <w:p w14:paraId="2C512042" w14:textId="77777777" w:rsidR="00C81437" w:rsidRDefault="001D5193" w:rsidP="004A5A0B">
      <w:pPr>
        <w:numPr>
          <w:ilvl w:val="4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Caso o laudo seja inconclusivo, a CONTRATADA deverá informar por meio de ofício ao órgão competente da CONTRATANTE, o motivo da não conclusão e as partes que poderiam comparecer para que possa obter laudo conclusivo. </w:t>
      </w:r>
    </w:p>
    <w:p w14:paraId="3F4F4431" w14:textId="77777777" w:rsidR="00C81437" w:rsidRDefault="001D5193" w:rsidP="004A5A0B">
      <w:pPr>
        <w:numPr>
          <w:ilvl w:val="4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Para os casos de exclusão do(a) falecido(a), deverá a CONTRATADA apresentar estudo de microssatélites do cromossoma X e/ou Y como ferramenta adicional.</w:t>
      </w:r>
    </w:p>
    <w:p w14:paraId="5EF7D8D3" w14:textId="77777777" w:rsidR="00C81437" w:rsidRDefault="001D5193" w:rsidP="004A5A0B">
      <w:pPr>
        <w:numPr>
          <w:ilvl w:val="4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Todas as demais informações exigidas pela RDC – Anvisa nº 786/2023.</w:t>
      </w:r>
    </w:p>
    <w:p w14:paraId="65460C5D" w14:textId="77777777" w:rsidR="00C81437" w:rsidRDefault="001D5193" w:rsidP="004A5A0B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Das Amostras Biológicas</w:t>
      </w:r>
    </w:p>
    <w:p w14:paraId="4B553356" w14:textId="77777777" w:rsidR="00C81437" w:rsidRDefault="001D5193" w:rsidP="004A5A0B">
      <w:pPr>
        <w:numPr>
          <w:ilvl w:val="4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As amostras devem ser identificadas com nome das partes, de maneira legível, independente do tipo de material biológico coletado e datado.</w:t>
      </w:r>
    </w:p>
    <w:p w14:paraId="1E9F4522" w14:textId="77777777" w:rsidR="00C81437" w:rsidRDefault="001D5193" w:rsidP="004A5A0B">
      <w:pPr>
        <w:numPr>
          <w:ilvl w:val="4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 Laboratório que realizar o exame deve manter a cadeia de custódia iniciada a partir da coleta, devidamente documentada.</w:t>
      </w:r>
    </w:p>
    <w:p w14:paraId="5F2BE97D" w14:textId="77777777" w:rsidR="00C81437" w:rsidRDefault="001D5193" w:rsidP="004A5A0B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Do armazenamento de amostras biológicas e documentação</w:t>
      </w:r>
    </w:p>
    <w:p w14:paraId="32A94CD5" w14:textId="77777777" w:rsidR="00C81437" w:rsidRDefault="001D5193" w:rsidP="004A5A0B">
      <w:pPr>
        <w:numPr>
          <w:ilvl w:val="4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Deverão ser armazenadas as amostras biológicas de sangue e/ou saliva por, no mínimo, 05 (cinco) anos.</w:t>
      </w:r>
    </w:p>
    <w:p w14:paraId="23F55ADA" w14:textId="77777777" w:rsidR="00C81437" w:rsidRDefault="001D5193" w:rsidP="004A5A0B">
      <w:pPr>
        <w:numPr>
          <w:ilvl w:val="4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 laudo técnico final deve ser mantido em sigilo, garantindo o acesso destas informações à DPE/PR.</w:t>
      </w:r>
    </w:p>
    <w:p w14:paraId="16AB1E03" w14:textId="77777777" w:rsidR="00C81437" w:rsidRDefault="001D5193" w:rsidP="004A5A0B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Dos relatórios</w:t>
      </w:r>
    </w:p>
    <w:p w14:paraId="3DAB1123" w14:textId="77777777" w:rsidR="00C81437" w:rsidRDefault="001D5193" w:rsidP="004A5A0B">
      <w:pPr>
        <w:numPr>
          <w:ilvl w:val="3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Deverá ser apresentado relatório mensal contendo a relação dos casos que aguardam coleta com as informações pertinentes (data do agendamento, possível desistência, cancelamento, reagendamento, dentre outros).</w:t>
      </w:r>
    </w:p>
    <w:p w14:paraId="66BD4075" w14:textId="77777777" w:rsidR="00C81437" w:rsidRDefault="001D5193" w:rsidP="004A5A0B">
      <w:pPr>
        <w:numPr>
          <w:ilvl w:val="3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Deverá ser apresentado relatório mensal com a descrição dos exames realizados, assim como quantidade, data, e valores, bem como demais informações que se fizerem pertinentes. </w:t>
      </w:r>
    </w:p>
    <w:p w14:paraId="055EB30E" w14:textId="77777777" w:rsidR="00C81437" w:rsidRDefault="001D5193" w:rsidP="004A5A0B">
      <w:pPr>
        <w:numPr>
          <w:ilvl w:val="4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 relatório mensal será parte integrante da documentação comprobatória para liberação do pagamento.</w:t>
      </w:r>
    </w:p>
    <w:p w14:paraId="1D07DECE" w14:textId="77777777" w:rsidR="00C81437" w:rsidRDefault="001D5193" w:rsidP="004A5A0B">
      <w:pPr>
        <w:numPr>
          <w:ilvl w:val="2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Do recebimento dos serviços</w:t>
      </w:r>
    </w:p>
    <w:p w14:paraId="51FB3996" w14:textId="77777777" w:rsidR="00C81437" w:rsidRDefault="001D5193" w:rsidP="004A5A0B">
      <w:pPr>
        <w:numPr>
          <w:ilvl w:val="3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O objeto será recebido provisoriamente pelo fiscal do contrato, mediante termo detalhado, em até 05 (cinco) dias úteis, contados a partir do encerramento do mês de referência.</w:t>
      </w:r>
    </w:p>
    <w:p w14:paraId="2DDD048A" w14:textId="77777777" w:rsidR="00C81437" w:rsidRDefault="001D5193" w:rsidP="004A5A0B">
      <w:pPr>
        <w:numPr>
          <w:ilvl w:val="3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O objeto será recebido definitivamente pelo gestor do contrato, mediante termo detalhado, em até 05 (cinco) dias úteis, contados a partir da data do recebimento provisório, não podendo ultrapassar esse prazo, salvo situação excepcional expressamente comprovada. </w:t>
      </w:r>
    </w:p>
    <w:p w14:paraId="1303DBD5" w14:textId="77777777" w:rsidR="00C81437" w:rsidRDefault="001D5193" w:rsidP="004A5A0B">
      <w:pPr>
        <w:numPr>
          <w:ilvl w:val="3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O recebimento definitivo dos serviços fica condicionado à demonstração de cumprimento, pela CONTRATADA, de todas as obrigações assumidas, bem como à apresentação do documento de cobrança, relatórios e dos documentos relacionados à sua categoria empresarial que permitam à CONTRATANTE prestar as informações necessárias perante o fisco, nos termos da legislação vigente. </w:t>
      </w:r>
    </w:p>
    <w:p w14:paraId="1615289D" w14:textId="77777777" w:rsidR="00C81437" w:rsidRDefault="001D5193" w:rsidP="004A5A0B">
      <w:pPr>
        <w:numPr>
          <w:ilvl w:val="4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Se a CONTRATANTE verificar inconsistência na execução do objeto ou na documentação/instrumento de cobrança, o recebimento definitivo ficará pendente até que a CONTRATADA providencie as medidas saneadoras. </w:t>
      </w:r>
    </w:p>
    <w:p w14:paraId="44C3C549" w14:textId="77777777" w:rsidR="00C81437" w:rsidRDefault="001D5193" w:rsidP="004A5A0B">
      <w:pPr>
        <w:numPr>
          <w:ilvl w:val="5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Na hipótese anterior, o prazo para recebimento será interrompido, apenas sendo iniciado novamente – ou seja, os dias já decorridos serão restituídos e o prazo reiniciará do zero – após a regularização da pendência.</w:t>
      </w:r>
    </w:p>
    <w:p w14:paraId="2574487B" w14:textId="77777777" w:rsidR="00C81437" w:rsidRDefault="001D5193" w:rsidP="004A5A0B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Esgotado o prazo de vencimento do recebimento definitivo sem qualquer manifestação da CONTRATANTE, não dispondo de modo diverso o Termo de Referência e os demais documentos vinculados a esta contratação, considerar-se-á definitivamente aceito pela CONTRATANTE o objeto contratual, para todos os efeitos.</w:t>
      </w:r>
    </w:p>
    <w:p w14:paraId="790D4AAE" w14:textId="77777777" w:rsidR="00C81437" w:rsidRDefault="001D5193" w:rsidP="004A5A0B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Caso seja constatada qualquer desconformidade do objeto em relação às especificações do Termo de Referência, não indicada em dispositivo específico, a CONTRATADA deverá corrigir, refazer ou substituir o objeto, sem ônus adicional para a CONTRATANTE e dentro do prazo máximo de até 05 (cinco) dias úteis, improrrogáveis, contados a partir da comunicação da CONTRATANTE à CONTRATADA.</w:t>
      </w:r>
    </w:p>
    <w:p w14:paraId="0DF6F7AA" w14:textId="77777777" w:rsidR="00C81437" w:rsidRDefault="001D5193" w:rsidP="004A5A0B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O objeto será recusado caso apresente especificações técnicas diferentes das contidas no Termo de Referência e nos demais documentos vinculados a esta contratação, salvo quando se tratar de especificações semelhantes ou superiores, a exclusivo critério da CONTRATANTE, mediante devido procedimento interno, nos limites da discricionariedade administrativa.</w:t>
      </w:r>
    </w:p>
    <w:p w14:paraId="5687F160" w14:textId="77777777" w:rsidR="00C81437" w:rsidRDefault="001D5193" w:rsidP="004A5A0B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Os recebimentos provisório e definitivo do objeto não excluem a responsabilidade da CONTRATADA pelos prejuízos resultantes da incorreta execução do objeto.</w:t>
      </w:r>
    </w:p>
    <w:p w14:paraId="3843C7B1" w14:textId="77777777" w:rsidR="00C81437" w:rsidRDefault="00C81437" w:rsidP="004A5A0B">
      <w:pPr>
        <w:pStyle w:val="PargrafodaLista"/>
        <w:spacing w:before="0" w:after="0"/>
        <w:ind w:left="0"/>
        <w:jc w:val="both"/>
        <w:rPr>
          <w:rFonts w:ascii="Arial" w:hAnsi="Arial" w:cs="Arial"/>
          <w:sz w:val="24"/>
          <w:szCs w:val="24"/>
        </w:rPr>
      </w:pPr>
    </w:p>
    <w:p w14:paraId="1B50A6A6" w14:textId="77777777" w:rsidR="00C81437" w:rsidRDefault="001D5193" w:rsidP="004A5A0B">
      <w:pPr>
        <w:pStyle w:val="PargrafodaLista"/>
        <w:numPr>
          <w:ilvl w:val="0"/>
          <w:numId w:val="1"/>
        </w:numPr>
        <w:spacing w:before="0"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INSTRUMENTO DE MEDIÇÃO DE RESULTADOS</w:t>
      </w:r>
    </w:p>
    <w:p w14:paraId="0015DD84" w14:textId="77777777" w:rsidR="00C81437" w:rsidRDefault="001D5193" w:rsidP="004A5A0B">
      <w:pPr>
        <w:pStyle w:val="PargrafodaLista"/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Considerando o contexto da presente contratação, verificou-se a necessidade de criação de instrumento de medição de resultados que contemplasse o atraso na coleta do material biológico, atraso na entrega dos resultados dos exames, bem como demais falhas de qualidade. </w:t>
      </w:r>
    </w:p>
    <w:p w14:paraId="61DFAEB3" w14:textId="77777777" w:rsidR="00C81437" w:rsidRDefault="001D5193" w:rsidP="004A5A0B">
      <w:pPr>
        <w:pStyle w:val="PargrafodaLista"/>
        <w:widowControl w:val="0"/>
        <w:numPr>
          <w:ilvl w:val="1"/>
          <w:numId w:val="1"/>
        </w:numPr>
        <w:spacing w:before="0"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resultado dos serviços prestados será acompanhado de acordo com o Apêndice A, que trata do Instrumento de Medição de Resultado.</w:t>
      </w:r>
    </w:p>
    <w:p w14:paraId="5D3DE723" w14:textId="77777777" w:rsidR="00C81437" w:rsidRDefault="001D5193" w:rsidP="004A5A0B">
      <w:pPr>
        <w:pStyle w:val="PargrafodaLista"/>
        <w:widowControl w:val="0"/>
        <w:numPr>
          <w:ilvl w:val="1"/>
          <w:numId w:val="1"/>
        </w:numPr>
        <w:spacing w:before="0" w:after="0"/>
        <w:jc w:val="both"/>
      </w:pPr>
      <w:r>
        <w:rPr>
          <w:rFonts w:ascii="Arial" w:hAnsi="Arial" w:cs="Arial"/>
          <w:sz w:val="24"/>
          <w:szCs w:val="24"/>
        </w:rPr>
        <w:t>O não cumprimento dos indicadores previstos no Instrumento de Medição de Resultados implicará na abertura de procedimentos para apuração de sanção por descumprimento contratual e/ou ajustes proporcionais ao pagamento pelos serviços prestados, de acordo com o estabelecido no Apêndice A.</w:t>
      </w:r>
    </w:p>
    <w:p w14:paraId="2AD91696" w14:textId="77777777" w:rsidR="00C81437" w:rsidRDefault="00C81437" w:rsidP="004A5A0B">
      <w:pPr>
        <w:pStyle w:val="PargrafodaLista"/>
        <w:widowControl w:val="0"/>
        <w:spacing w:before="0" w:after="0"/>
        <w:ind w:left="0"/>
        <w:jc w:val="both"/>
        <w:rPr>
          <w:rFonts w:ascii="Arial" w:hAnsi="Arial" w:cs="Arial"/>
          <w:sz w:val="24"/>
          <w:szCs w:val="24"/>
        </w:rPr>
      </w:pPr>
    </w:p>
    <w:p w14:paraId="65444F68" w14:textId="77777777" w:rsidR="00C81437" w:rsidRDefault="001D5193" w:rsidP="004A5A0B">
      <w:pPr>
        <w:pStyle w:val="PargrafodaLista"/>
        <w:widowControl w:val="0"/>
        <w:numPr>
          <w:ilvl w:val="0"/>
          <w:numId w:val="1"/>
        </w:numPr>
        <w:spacing w:before="0"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DOS CRITÉRIOS DE SUSTENTABILIDADE</w:t>
      </w:r>
    </w:p>
    <w:p w14:paraId="08A73D99" w14:textId="77777777" w:rsidR="00C81437" w:rsidRDefault="001D5193" w:rsidP="004A5A0B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Os serviços prestados pela CONTRATADA deverão pautar-se sempre no uso racional de recursos e equipamentos, de forma a evitar e prevenir o desperdício de insumos e materiais consumidos bem como a geração excessiva de resíduos e gases de efeito estuda (GEE), a fim de atender às diretrizes de responsabilidade ambiental.</w:t>
      </w:r>
    </w:p>
    <w:p w14:paraId="12F2D0E1" w14:textId="77777777" w:rsidR="00C81437" w:rsidRDefault="001D5193" w:rsidP="004A5A0B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As boas práticas de otimização de recursos, redução de desperdícios e menor poluição se pautam em alguns pressupostos e exigências, que deverão ser observados, quando possível, pela CONTRATADA:</w:t>
      </w:r>
    </w:p>
    <w:p w14:paraId="0844075B" w14:textId="77777777" w:rsidR="00C81437" w:rsidRDefault="001D5193" w:rsidP="004A5A0B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Adoção de </w:t>
      </w:r>
      <w:r>
        <w:rPr>
          <w:rFonts w:ascii="Arial" w:eastAsia="Arial" w:hAnsi="Arial" w:cs="Arial"/>
          <w:sz w:val="24"/>
          <w:szCs w:val="24"/>
        </w:rPr>
        <w:t>protocolos rigorosos de descarte de resíduos, conforme normas da Anvisa e do Conama;</w:t>
      </w:r>
    </w:p>
    <w:p w14:paraId="34DAE9B4" w14:textId="77777777" w:rsidR="00C81437" w:rsidRDefault="001D5193" w:rsidP="004A5A0B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Gestão segura de resíduos, desde o transporte até a destinação final.</w:t>
      </w:r>
    </w:p>
    <w:p w14:paraId="4D446858" w14:textId="77777777" w:rsidR="00C81437" w:rsidRDefault="001D5193" w:rsidP="004A5A0B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Utilização de fontes de energia renovável ou práticas de eficiência energética.</w:t>
      </w:r>
    </w:p>
    <w:p w14:paraId="5463DC86" w14:textId="77777777" w:rsidR="00C81437" w:rsidRDefault="001D5193" w:rsidP="004A5A0B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Otimização das rotas logísticas e o uso de veículos mais sustentáveis.</w:t>
      </w:r>
    </w:p>
    <w:p w14:paraId="160FD161" w14:textId="77777777" w:rsidR="00C81437" w:rsidRDefault="001D5193" w:rsidP="004A5A0B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Uso de materiais recicláveis ou biodegradáveis.</w:t>
      </w:r>
    </w:p>
    <w:p w14:paraId="77E041C3" w14:textId="77777777" w:rsidR="00C81437" w:rsidRDefault="001D5193" w:rsidP="004A5A0B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Implementação de programas de logística reversa.</w:t>
      </w:r>
    </w:p>
    <w:p w14:paraId="7147D9A3" w14:textId="77777777" w:rsidR="00C81437" w:rsidRDefault="00C81437" w:rsidP="004A5A0B">
      <w:pPr>
        <w:spacing w:before="0" w:after="0"/>
        <w:jc w:val="both"/>
        <w:rPr>
          <w:rFonts w:ascii="Arial" w:hAnsi="Arial" w:cs="Arial"/>
          <w:sz w:val="24"/>
          <w:szCs w:val="24"/>
        </w:rPr>
      </w:pPr>
    </w:p>
    <w:p w14:paraId="6C752F88" w14:textId="77777777" w:rsidR="00C81437" w:rsidRDefault="001D5193" w:rsidP="004A5A0B">
      <w:pPr>
        <w:pStyle w:val="PargrafodaLista"/>
        <w:numPr>
          <w:ilvl w:val="0"/>
          <w:numId w:val="1"/>
        </w:numPr>
        <w:spacing w:before="0"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 PREÇO E </w:t>
      </w:r>
      <w:r>
        <w:rPr>
          <w:rFonts w:ascii="Arial" w:hAnsi="Arial" w:cs="Arial"/>
          <w:b/>
          <w:bCs/>
          <w:sz w:val="24"/>
          <w:szCs w:val="24"/>
        </w:rPr>
        <w:t>DAS CONDIÇÕES DE PAGAMENTO</w:t>
      </w:r>
    </w:p>
    <w:p w14:paraId="66AD7535" w14:textId="77777777" w:rsidR="00C81437" w:rsidRDefault="001D5193" w:rsidP="004A5A0B">
      <w:pPr>
        <w:pStyle w:val="Standard"/>
        <w:numPr>
          <w:ilvl w:val="1"/>
          <w:numId w:val="1"/>
        </w:numPr>
        <w:spacing w:before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preço estão incluídos todos os impostos, taxas, emolumentos, contribuições fiscais e parafiscais, despesas com transporte, seguros, materiais, encargos sociais, trabalhistas, previdenciários, securitários, e/ou quaisquer outros ônus fiscais e tributários de origem Federal, Estadual e Municipal, assim como custos referentes à responsabilidade compartilhada pelo ciclo de vida, da geração até a destinação ambientalmente adequada dos produtos embalagens e serviços, não cabendo à DPE/PR quaisquer custos adicionais.</w:t>
      </w:r>
    </w:p>
    <w:p w14:paraId="27765563" w14:textId="77777777" w:rsidR="00C81437" w:rsidRDefault="001D5193" w:rsidP="004A5A0B">
      <w:pPr>
        <w:widowControl w:val="0"/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O pagamento será realizado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mensalmente </w:t>
      </w:r>
      <w:r>
        <w:rPr>
          <w:rFonts w:ascii="Arial" w:eastAsia="Arial" w:hAnsi="Arial" w:cs="Arial"/>
          <w:color w:val="000000"/>
          <w:sz w:val="24"/>
          <w:szCs w:val="24"/>
        </w:rPr>
        <w:t>à CONTRATADA.</w:t>
      </w:r>
    </w:p>
    <w:p w14:paraId="01B6765C" w14:textId="77777777" w:rsidR="00C81437" w:rsidRDefault="001D5193" w:rsidP="004A5A0B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Após o recebimento definitivo pelo responsável pelo acompanhamento, os pagamentos serão efetuados na forma de depósito ou crédito em conta bancária em favor da CONTRATADA em até 10 (dez) dias úteis.</w:t>
      </w:r>
    </w:p>
    <w:p w14:paraId="4FE74E29" w14:textId="77777777" w:rsidR="00C81437" w:rsidRDefault="001D5193" w:rsidP="004A5A0B">
      <w:pPr>
        <w:pStyle w:val="Standard"/>
        <w:widowControl w:val="0"/>
        <w:numPr>
          <w:ilvl w:val="1"/>
          <w:numId w:val="1"/>
        </w:numPr>
        <w:suppressAutoHyphens w:val="0"/>
        <w:spacing w:before="0" w:line="276" w:lineRule="auto"/>
        <w:jc w:val="both"/>
        <w:rPr>
          <w:rFonts w:ascii="Arial" w:eastAsia="Arial" w:hAnsi="Arial" w:cs="Arial"/>
          <w:kern w:val="0"/>
          <w:sz w:val="24"/>
          <w:szCs w:val="24"/>
        </w:rPr>
      </w:pPr>
      <w:r>
        <w:rPr>
          <w:rFonts w:ascii="Arial" w:eastAsia="Arial" w:hAnsi="Arial" w:cs="Arial"/>
          <w:kern w:val="0"/>
          <w:sz w:val="24"/>
          <w:szCs w:val="24"/>
        </w:rPr>
        <w:t>O faturamento deverá ser realizado em face do CNPJ 13.950.733/0001-39 da DEFENSORIA PÚBLICA DO ESTADO DO PARANÁ;</w:t>
      </w:r>
    </w:p>
    <w:p w14:paraId="77AE5136" w14:textId="77777777" w:rsidR="00C81437" w:rsidRDefault="001D5193" w:rsidP="004A5A0B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Para a liberação do pagamento, a pessoa responsável pelo acompanhamento encaminhará o documento de cobrança e documentação complementar à Diretoria de Orçamento e Finanças que então providenciará a liquidação da obrigação.</w:t>
      </w:r>
    </w:p>
    <w:p w14:paraId="756E7F0C" w14:textId="77777777" w:rsidR="00C81437" w:rsidRDefault="001D5193" w:rsidP="004A5A0B">
      <w:pPr>
        <w:pStyle w:val="Standard"/>
        <w:widowControl w:val="0"/>
        <w:numPr>
          <w:ilvl w:val="1"/>
          <w:numId w:val="1"/>
        </w:numPr>
        <w:suppressAutoHyphens w:val="0"/>
        <w:spacing w:before="0" w:line="276" w:lineRule="auto"/>
        <w:jc w:val="both"/>
        <w:rPr>
          <w:rFonts w:ascii="Arial" w:eastAsia="Arial" w:hAnsi="Arial" w:cs="Arial"/>
          <w:kern w:val="0"/>
          <w:sz w:val="24"/>
          <w:szCs w:val="24"/>
        </w:rPr>
      </w:pPr>
      <w:r>
        <w:rPr>
          <w:rFonts w:ascii="Arial" w:eastAsia="Arial" w:hAnsi="Arial" w:cs="Arial"/>
          <w:kern w:val="0"/>
          <w:sz w:val="24"/>
          <w:szCs w:val="24"/>
        </w:rPr>
        <w:t>Havendo erro ou apresentação incompleta do documento de cobrança o pagamento ficará pendente até que a CONTRATADA providencie as medidas saneadoras. Nesta hipótese, o prazo para pagamento será interrompido, iniciando-se novamente após a regularização.</w:t>
      </w:r>
    </w:p>
    <w:p w14:paraId="2B0CE812" w14:textId="77777777" w:rsidR="00C81437" w:rsidRDefault="001D5193" w:rsidP="004A5A0B">
      <w:pPr>
        <w:pStyle w:val="Standard"/>
        <w:widowControl w:val="0"/>
        <w:numPr>
          <w:ilvl w:val="1"/>
          <w:numId w:val="1"/>
        </w:numPr>
        <w:suppressAutoHyphens w:val="0"/>
        <w:spacing w:before="0" w:line="276" w:lineRule="auto"/>
        <w:jc w:val="both"/>
        <w:rPr>
          <w:rFonts w:ascii="Arial" w:eastAsia="Arial" w:hAnsi="Arial" w:cs="Arial"/>
          <w:kern w:val="0"/>
          <w:sz w:val="24"/>
          <w:szCs w:val="24"/>
        </w:rPr>
      </w:pPr>
      <w:r>
        <w:rPr>
          <w:rFonts w:ascii="Arial" w:eastAsia="Arial" w:hAnsi="Arial" w:cs="Arial"/>
          <w:kern w:val="0"/>
          <w:sz w:val="24"/>
          <w:szCs w:val="24"/>
        </w:rPr>
        <w:t>A pendência de liquidação de obrigação financeira imposta em virtude de penalidade ou inadimplência poderá gerar a retenção e/ou o desconto dos pagamentos devidos à CONTRATADA, sem que isso gere direito a acréscimos de qualquer natureza.</w:t>
      </w:r>
    </w:p>
    <w:p w14:paraId="292FC5FE" w14:textId="77777777" w:rsidR="00C81437" w:rsidRDefault="001D5193" w:rsidP="004A5A0B">
      <w:pPr>
        <w:pStyle w:val="Standard"/>
        <w:widowControl w:val="0"/>
        <w:numPr>
          <w:ilvl w:val="2"/>
          <w:numId w:val="1"/>
        </w:numPr>
        <w:suppressAutoHyphens w:val="0"/>
        <w:spacing w:before="0" w:line="276" w:lineRule="auto"/>
        <w:jc w:val="both"/>
        <w:rPr>
          <w:rFonts w:ascii="Arial" w:eastAsia="Arial" w:hAnsi="Arial" w:cs="Arial"/>
          <w:kern w:val="0"/>
          <w:sz w:val="24"/>
          <w:szCs w:val="24"/>
        </w:rPr>
      </w:pPr>
      <w:r>
        <w:rPr>
          <w:rFonts w:ascii="Arial" w:eastAsia="Arial" w:hAnsi="Arial" w:cs="Arial"/>
          <w:kern w:val="0"/>
          <w:sz w:val="24"/>
          <w:szCs w:val="24"/>
        </w:rPr>
        <w:t>Eventuais retenções e/ou descontos dos pagamentos serão apreciados em procedimento específico para apuração do eventual inadimplemento.</w:t>
      </w:r>
    </w:p>
    <w:p w14:paraId="28CB77BE" w14:textId="77777777" w:rsidR="00C81437" w:rsidRDefault="001D5193" w:rsidP="004A5A0B">
      <w:pPr>
        <w:pStyle w:val="Standard"/>
        <w:widowControl w:val="0"/>
        <w:numPr>
          <w:ilvl w:val="1"/>
          <w:numId w:val="1"/>
        </w:numPr>
        <w:suppressAutoHyphens w:val="0"/>
        <w:spacing w:before="0" w:line="276" w:lineRule="auto"/>
        <w:jc w:val="both"/>
        <w:rPr>
          <w:rFonts w:ascii="Arial" w:eastAsia="Arial" w:hAnsi="Arial" w:cs="Arial"/>
          <w:kern w:val="0"/>
          <w:sz w:val="24"/>
          <w:szCs w:val="24"/>
        </w:rPr>
      </w:pPr>
      <w:r>
        <w:rPr>
          <w:rFonts w:ascii="Arial" w:eastAsia="Arial" w:hAnsi="Arial" w:cs="Arial"/>
          <w:kern w:val="0"/>
          <w:sz w:val="24"/>
          <w:szCs w:val="24"/>
        </w:rPr>
        <w:t xml:space="preserve">Nos casos de eventuais atrasos de pagamento, desde que a fornecedora não tenha concorrido de alguma forma para tanto, fica convencionado que os encargos moratórios devidos pela DPE/PR, entre a última data prevista para pagamento e a correspondente ao efetivo adimplemento da parcela, serão pagos, mediante solicitação da fornecedora, e calculados, desconsiderado o critério </w:t>
      </w:r>
      <w:r>
        <w:rPr>
          <w:rFonts w:ascii="Arial" w:eastAsia="Arial" w:hAnsi="Arial" w:cs="Arial"/>
          <w:i/>
          <w:kern w:val="0"/>
          <w:sz w:val="24"/>
          <w:szCs w:val="24"/>
        </w:rPr>
        <w:t>pro rata die</w:t>
      </w:r>
      <w:r>
        <w:rPr>
          <w:rFonts w:ascii="Arial" w:eastAsia="Arial" w:hAnsi="Arial" w:cs="Arial"/>
          <w:kern w:val="0"/>
          <w:sz w:val="24"/>
          <w:szCs w:val="24"/>
        </w:rPr>
        <w:t>, com juros moratórios de 0,5% (meio por cento) ao mês e correção monetária pelo índice IGP-DI/FGV.</w:t>
      </w:r>
    </w:p>
    <w:p w14:paraId="20BD7F07" w14:textId="77777777" w:rsidR="00C81437" w:rsidRDefault="001D5193" w:rsidP="004A5A0B">
      <w:pPr>
        <w:widowControl w:val="0"/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 DPE-PR fará as retenções de acordo com a legislação vigente e/ou exigirá a comprovação dos recolhimentos exigidos em lei.</w:t>
      </w:r>
    </w:p>
    <w:p w14:paraId="20BF0291" w14:textId="77777777" w:rsidR="00C81437" w:rsidRDefault="001D5193" w:rsidP="004A5A0B">
      <w:pPr>
        <w:pStyle w:val="Standard"/>
        <w:numPr>
          <w:ilvl w:val="2"/>
          <w:numId w:val="1"/>
        </w:numPr>
        <w:spacing w:before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kern w:val="0"/>
          <w:sz w:val="24"/>
          <w:szCs w:val="24"/>
        </w:rPr>
        <w:t>Eventuais encargos decorrentes de atrasos nas retenções de responsabilidade da DPPR serão imputáveis exclusivamente à fornecedora quando esta deixar de apresentar os documentos necessários em tempo hábil.</w:t>
      </w:r>
    </w:p>
    <w:p w14:paraId="5AD2320A" w14:textId="77777777" w:rsidR="00C81437" w:rsidRDefault="001D5193" w:rsidP="004A5A0B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Com o fim de salvaguardar a transparência administrativa, nos termos da Resolução DPG nº 375/2023, a Defensoria Pública do Estado do Paraná disponibilizará, mensalmente, em área específica no Portal da Transparência, a ordem cronológica de seus pagamentos, bem como as justificativas que fundamentem a eventual modificação da ordem.</w:t>
      </w:r>
    </w:p>
    <w:p w14:paraId="4CD6A0C5" w14:textId="77777777" w:rsidR="00C81437" w:rsidRDefault="001D5193" w:rsidP="004A5A0B">
      <w:pPr>
        <w:pStyle w:val="Standard"/>
        <w:numPr>
          <w:ilvl w:val="1"/>
          <w:numId w:val="1"/>
        </w:numPr>
        <w:spacing w:before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Excepcional antecipação de pagamento em relação ao cronograma financeiro fixado deverá observar o disciplinado no Art.75 da Resolução DPG nº 375/2023.</w:t>
      </w:r>
    </w:p>
    <w:p w14:paraId="60E27810" w14:textId="77777777" w:rsidR="00C81437" w:rsidRDefault="00C81437" w:rsidP="004A5A0B">
      <w:pPr>
        <w:pStyle w:val="PargrafodaLista"/>
        <w:spacing w:before="0" w:after="0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B24D720" w14:textId="77777777" w:rsidR="00C81437" w:rsidRDefault="001D5193" w:rsidP="004A5A0B">
      <w:pPr>
        <w:pStyle w:val="PargrafodaLista"/>
        <w:numPr>
          <w:ilvl w:val="0"/>
          <w:numId w:val="1"/>
        </w:numPr>
        <w:spacing w:before="0" w:after="0"/>
        <w:jc w:val="both"/>
        <w:rPr>
          <w:rFonts w:ascii="Arial" w:hAnsi="Arial" w:cs="Arial"/>
          <w:b/>
          <w:bCs/>
          <w:sz w:val="24"/>
          <w:szCs w:val="24"/>
        </w:rPr>
      </w:pPr>
      <w:bookmarkStart w:id="1" w:name="_Hlk138846629"/>
      <w:r>
        <w:rPr>
          <w:rFonts w:ascii="Arial" w:hAnsi="Arial" w:cs="Arial"/>
          <w:b/>
          <w:bCs/>
          <w:sz w:val="24"/>
          <w:szCs w:val="24"/>
        </w:rPr>
        <w:t xml:space="preserve">DA MANUTENÇÃO DO EQUILÍBRIO ECONÔMICO-FINANCEIRO </w:t>
      </w:r>
      <w:bookmarkEnd w:id="1"/>
    </w:p>
    <w:p w14:paraId="004D71D1" w14:textId="77777777" w:rsidR="006827EC" w:rsidRPr="006827EC" w:rsidRDefault="006827EC" w:rsidP="004A5A0B">
      <w:pPr>
        <w:pStyle w:val="PargrafodaLista"/>
        <w:numPr>
          <w:ilvl w:val="1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 w:rsidRPr="006827EC">
        <w:rPr>
          <w:rFonts w:ascii="Arial" w:hAnsi="Arial" w:cs="Arial"/>
          <w:sz w:val="24"/>
          <w:szCs w:val="24"/>
        </w:rPr>
        <w:t>As condições de manutenção do equilíbrio econômico-financeiro estão definidas em Contrato, observando o disposto na Lei Federal n.º 14.133/2021 e na Resolução DPG n.º 375/2023.</w:t>
      </w:r>
    </w:p>
    <w:p w14:paraId="5BBA622C" w14:textId="07EB9928" w:rsidR="00D1432F" w:rsidRPr="006827EC" w:rsidRDefault="00D1432F" w:rsidP="004A5A0B">
      <w:pPr>
        <w:pStyle w:val="PargrafodaLista"/>
        <w:numPr>
          <w:ilvl w:val="1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commentRangeStart w:id="2"/>
      <w:r w:rsidRPr="006827EC">
        <w:rPr>
          <w:rFonts w:ascii="Arial" w:hAnsi="Arial" w:cs="Arial"/>
          <w:color w:val="000000" w:themeColor="text1"/>
          <w:sz w:val="24"/>
          <w:szCs w:val="24"/>
        </w:rPr>
        <w:t xml:space="preserve">Os preços inicialmente contratados são fixos e irreajustáveis pelo prazo de </w:t>
      </w:r>
      <w:r w:rsidRPr="006827EC">
        <w:rPr>
          <w:rFonts w:ascii="Arial" w:hAnsi="Arial" w:cs="Arial"/>
          <w:b/>
          <w:color w:val="000000" w:themeColor="text1"/>
          <w:sz w:val="24"/>
          <w:szCs w:val="24"/>
        </w:rPr>
        <w:t>1 (um) ano</w:t>
      </w:r>
      <w:r w:rsidRPr="006827EC">
        <w:rPr>
          <w:rFonts w:ascii="Arial" w:hAnsi="Arial" w:cs="Arial"/>
          <w:color w:val="000000" w:themeColor="text1"/>
          <w:sz w:val="24"/>
          <w:szCs w:val="24"/>
        </w:rPr>
        <w:t xml:space="preserve"> contado da data do orçamento estimado desta </w:t>
      </w:r>
      <w:r w:rsidRPr="00700A6D">
        <w:rPr>
          <w:rFonts w:ascii="Arial" w:hAnsi="Arial" w:cs="Arial"/>
          <w:color w:val="000000" w:themeColor="text1"/>
          <w:sz w:val="24"/>
          <w:szCs w:val="24"/>
        </w:rPr>
        <w:t>contratação (data-base),</w:t>
      </w:r>
      <w:r w:rsidRPr="006827EC">
        <w:rPr>
          <w:rFonts w:ascii="Arial" w:hAnsi="Arial" w:cs="Arial"/>
          <w:color w:val="000000" w:themeColor="text1"/>
          <w:sz w:val="24"/>
          <w:szCs w:val="24"/>
        </w:rPr>
        <w:t xml:space="preserve"> compreendendo o período de </w:t>
      </w:r>
      <w:r w:rsidR="00700A6D" w:rsidRPr="00700A6D">
        <w:rPr>
          <w:rFonts w:ascii="Arial" w:hAnsi="Arial" w:cs="Arial"/>
          <w:color w:val="000000" w:themeColor="text1"/>
          <w:sz w:val="24"/>
          <w:szCs w:val="24"/>
        </w:rPr>
        <w:t>05/03/2025</w:t>
      </w:r>
      <w:r w:rsidRPr="00700A6D">
        <w:rPr>
          <w:rFonts w:ascii="Arial" w:hAnsi="Arial" w:cs="Arial"/>
          <w:color w:val="000000" w:themeColor="text1"/>
          <w:sz w:val="24"/>
          <w:szCs w:val="24"/>
        </w:rPr>
        <w:t xml:space="preserve"> a </w:t>
      </w:r>
      <w:r w:rsidR="00700A6D" w:rsidRPr="00700A6D">
        <w:rPr>
          <w:rFonts w:ascii="Arial" w:hAnsi="Arial" w:cs="Arial"/>
          <w:color w:val="000000" w:themeColor="text1"/>
          <w:sz w:val="24"/>
          <w:szCs w:val="24"/>
        </w:rPr>
        <w:t>05/03/2026</w:t>
      </w:r>
      <w:r w:rsidR="006827EC" w:rsidRPr="00700A6D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6827EC" w:rsidRPr="006827EC">
        <w:rPr>
          <w:rFonts w:ascii="Arial" w:hAnsi="Arial" w:cs="Arial"/>
          <w:color w:val="000000" w:themeColor="text1"/>
          <w:sz w:val="24"/>
          <w:szCs w:val="24"/>
        </w:rPr>
        <w:t>conforme disposições do contrato</w:t>
      </w:r>
      <w:commentRangeEnd w:id="2"/>
      <w:r w:rsidR="00A54011">
        <w:rPr>
          <w:rStyle w:val="Refdecomentrio"/>
        </w:rPr>
        <w:commentReference w:id="2"/>
      </w:r>
      <w:r w:rsidR="006827EC" w:rsidRPr="006827EC">
        <w:rPr>
          <w:rFonts w:ascii="Arial" w:hAnsi="Arial" w:cs="Arial"/>
          <w:color w:val="FF0000"/>
          <w:sz w:val="24"/>
          <w:szCs w:val="24"/>
        </w:rPr>
        <w:t>.</w:t>
      </w:r>
    </w:p>
    <w:p w14:paraId="3946A8E5" w14:textId="77777777" w:rsidR="00D1432F" w:rsidRDefault="00D1432F" w:rsidP="004A5A0B">
      <w:pPr>
        <w:pStyle w:val="Standard"/>
        <w:spacing w:before="0" w:line="276" w:lineRule="auto"/>
        <w:ind w:left="1224"/>
        <w:jc w:val="both"/>
        <w:rPr>
          <w:rFonts w:ascii="Arial" w:hAnsi="Arial" w:cs="Arial"/>
          <w:bCs/>
          <w:sz w:val="24"/>
          <w:szCs w:val="24"/>
        </w:rPr>
      </w:pPr>
    </w:p>
    <w:p w14:paraId="31F19864" w14:textId="77777777" w:rsidR="00C81437" w:rsidRDefault="001D5193" w:rsidP="004A5A0B">
      <w:pPr>
        <w:pStyle w:val="PargrafodaLista"/>
        <w:widowControl w:val="0"/>
        <w:numPr>
          <w:ilvl w:val="0"/>
          <w:numId w:val="1"/>
        </w:numPr>
        <w:spacing w:before="0"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GARANTIA CONTRATUAL</w:t>
      </w:r>
    </w:p>
    <w:p w14:paraId="1C6FF538" w14:textId="77777777" w:rsidR="00C81437" w:rsidRDefault="001D5193" w:rsidP="004A5A0B">
      <w:pPr>
        <w:pStyle w:val="PargrafodaLista"/>
        <w:widowControl w:val="0"/>
        <w:numPr>
          <w:ilvl w:val="1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Dadas as particularidades e natureza do fornecimento do serviço envolvido,</w:t>
      </w:r>
      <w:r>
        <w:rPr>
          <w:rFonts w:ascii="Arial" w:hAnsi="Arial" w:cs="Arial"/>
          <w:sz w:val="24"/>
          <w:szCs w:val="24"/>
        </w:rPr>
        <w:t xml:space="preserve"> não haverá exigência de garantia contratual, conforme previsto no artigo 96 e seguintes da Lei nº 14.133, de 2021.</w:t>
      </w:r>
    </w:p>
    <w:p w14:paraId="0E1F245D" w14:textId="77777777" w:rsidR="00C81437" w:rsidRDefault="00C81437" w:rsidP="004A5A0B">
      <w:pPr>
        <w:pStyle w:val="PargrafodaLista"/>
        <w:spacing w:before="0" w:after="0"/>
        <w:ind w:left="0"/>
        <w:jc w:val="both"/>
        <w:rPr>
          <w:rFonts w:ascii="Arial" w:hAnsi="Arial" w:cs="Arial"/>
          <w:sz w:val="24"/>
          <w:szCs w:val="24"/>
        </w:rPr>
      </w:pPr>
    </w:p>
    <w:p w14:paraId="5BC2AE0B" w14:textId="77777777" w:rsidR="00C81437" w:rsidRDefault="001D5193" w:rsidP="004A5A0B">
      <w:pPr>
        <w:pStyle w:val="PargrafodaLista"/>
        <w:widowControl w:val="0"/>
        <w:numPr>
          <w:ilvl w:val="0"/>
          <w:numId w:val="1"/>
        </w:numPr>
        <w:spacing w:before="0"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SANÇÕES ADMINISTRATIVAS</w:t>
      </w:r>
    </w:p>
    <w:p w14:paraId="569BC6EB" w14:textId="77777777" w:rsidR="00C81437" w:rsidRDefault="001D5193" w:rsidP="004A5A0B">
      <w:pPr>
        <w:pStyle w:val="PargrafodaLista"/>
        <w:widowControl w:val="0"/>
        <w:numPr>
          <w:ilvl w:val="1"/>
          <w:numId w:val="1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infrações e sanções administrativas encontram-se definidas na minuta contratual de acordo com a Deliberação CSDP n.º 043/2023.</w:t>
      </w:r>
    </w:p>
    <w:p w14:paraId="312B06EE" w14:textId="77777777" w:rsidR="00C81437" w:rsidRDefault="00C81437" w:rsidP="004A5A0B">
      <w:pPr>
        <w:widowControl w:val="0"/>
        <w:spacing w:before="0" w:after="0"/>
        <w:contextualSpacing/>
        <w:jc w:val="both"/>
        <w:rPr>
          <w:rFonts w:ascii="Arial" w:hAnsi="Arial" w:cs="Arial"/>
          <w:sz w:val="24"/>
          <w:szCs w:val="24"/>
        </w:rPr>
      </w:pPr>
    </w:p>
    <w:p w14:paraId="5AB59EF8" w14:textId="77777777" w:rsidR="00C81437" w:rsidRDefault="001D5193" w:rsidP="004A5A0B">
      <w:pPr>
        <w:pStyle w:val="PargrafodaLista"/>
        <w:widowControl w:val="0"/>
        <w:numPr>
          <w:ilvl w:val="0"/>
          <w:numId w:val="1"/>
        </w:numPr>
        <w:spacing w:before="0"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LEGISLAÇÃO APLICÁVEL</w:t>
      </w:r>
    </w:p>
    <w:p w14:paraId="04A06704" w14:textId="77777777" w:rsidR="00C81437" w:rsidRDefault="001D5193" w:rsidP="004A5A0B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Aplicam-se ao presente as disposições contidas na Lei Federal n.º 14.133, de 2021, Resolução DPG nº 375/2023, Deliberação CSDP nº 043, de 04 de dezembro de 2023, Lei Complementar Federal nº 123/2006, Lei n° 13.709/2018 (LGPD) e na Deliberação CSDP 21/2022 (Disciplina a aplicação da LGPD no âmbito da Defensoria Pública do Paraná), Lei Federal nº 8.078/1990 (Código de Defesa do Consumidor), RDC – Anvisa nº 786/2023 (dispõe sobre os requisitos técnico-sanitários para o funcionamento de Laboratórios Clínicos, de Laboratórios de Anatomia Patológica e de outros Serviços que executam as atividades relacionadas aos Exames de Análises Clínicas (EAC) e dá outras providências) e demais leis estaduais e federais pertinentes ao objeto da contratação, aplicando-se referida legislação especialmente aos casos omissos.</w:t>
      </w:r>
    </w:p>
    <w:p w14:paraId="189CAC8B" w14:textId="77777777" w:rsidR="00C81437" w:rsidRDefault="001D5193" w:rsidP="004A5A0B">
      <w:pPr>
        <w:numPr>
          <w:ilvl w:val="1"/>
          <w:numId w:val="1"/>
        </w:numPr>
        <w:spacing w:before="0"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Os diplomas legais acima indicados aplicam-se especialmente quanto aos casos omissos.</w:t>
      </w:r>
    </w:p>
    <w:p w14:paraId="4D940ACA" w14:textId="77777777" w:rsidR="00C81437" w:rsidRDefault="00C81437" w:rsidP="004A5A0B">
      <w:pPr>
        <w:pStyle w:val="Standard"/>
        <w:suppressAutoHyphens w:val="0"/>
        <w:spacing w:before="0" w:line="276" w:lineRule="auto"/>
        <w:jc w:val="both"/>
        <w:rPr>
          <w:rFonts w:ascii="Arial" w:hAnsi="Arial" w:cs="Arial"/>
          <w:sz w:val="24"/>
          <w:szCs w:val="24"/>
        </w:rPr>
      </w:pPr>
    </w:p>
    <w:p w14:paraId="436ECD5C" w14:textId="77777777" w:rsidR="00C81437" w:rsidRDefault="001D5193" w:rsidP="004A5A0B">
      <w:pPr>
        <w:pStyle w:val="PargrafodaLista"/>
        <w:numPr>
          <w:ilvl w:val="0"/>
          <w:numId w:val="1"/>
        </w:numPr>
        <w:spacing w:before="0"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FORO</w:t>
      </w:r>
    </w:p>
    <w:p w14:paraId="686A8BA5" w14:textId="5DBE2435" w:rsidR="00C73638" w:rsidRPr="00EB6157" w:rsidRDefault="001D5193" w:rsidP="0012542C">
      <w:pPr>
        <w:widowControl w:val="0"/>
        <w:numPr>
          <w:ilvl w:val="1"/>
          <w:numId w:val="1"/>
        </w:numPr>
        <w:spacing w:before="0" w:after="0"/>
        <w:contextualSpacing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EB6157">
        <w:rPr>
          <w:rFonts w:ascii="Arial" w:eastAsia="Arial" w:hAnsi="Arial" w:cs="Arial"/>
          <w:color w:val="000000"/>
          <w:sz w:val="24"/>
          <w:szCs w:val="24"/>
        </w:rPr>
        <w:t>Eventuais litígios que não possam ser dirimidos administrativamente serão processados e julgados na Justiça Estadual, no Foro Central da Comarca da Região Metropolitana de Curitiba-PR, com exclusão de qualquer outro, por mais privilegiado que seja.</w:t>
      </w:r>
      <w:r w:rsidR="00C73638" w:rsidRPr="00EB6157">
        <w:rPr>
          <w:rFonts w:ascii="Arial" w:hAnsi="Arial" w:cs="Arial"/>
          <w:b/>
          <w:bCs/>
          <w:sz w:val="24"/>
          <w:szCs w:val="24"/>
        </w:rPr>
        <w:br w:type="page"/>
      </w:r>
    </w:p>
    <w:p w14:paraId="509B34F6" w14:textId="77777777" w:rsidR="00EB6157" w:rsidRDefault="00EB6157" w:rsidP="00EB6157">
      <w:pPr>
        <w:spacing w:before="0"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4D120BA0" w14:textId="735CF7CC" w:rsidR="00C81437" w:rsidRDefault="001D5193" w:rsidP="00EB6157">
      <w:pPr>
        <w:spacing w:before="0"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APÊNDICE A</w:t>
      </w:r>
      <w:r w:rsidR="00EB6157">
        <w:rPr>
          <w:rFonts w:ascii="Arial" w:hAnsi="Arial" w:cs="Arial"/>
          <w:b/>
          <w:bCs/>
          <w:sz w:val="24"/>
          <w:szCs w:val="24"/>
        </w:rPr>
        <w:t xml:space="preserve"> - </w:t>
      </w:r>
      <w:r>
        <w:rPr>
          <w:rFonts w:ascii="Arial" w:hAnsi="Arial" w:cs="Arial"/>
          <w:b/>
          <w:bCs/>
          <w:sz w:val="24"/>
          <w:szCs w:val="24"/>
        </w:rPr>
        <w:t>INSTRUMENTO DE MEDIÇÃO DE RESULTADOS</w:t>
      </w:r>
    </w:p>
    <w:p w14:paraId="4854CCAB" w14:textId="77777777" w:rsidR="00C81437" w:rsidRDefault="00C81437" w:rsidP="004A5A0B">
      <w:pPr>
        <w:spacing w:before="0" w:after="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7"/>
        <w:gridCol w:w="5028"/>
        <w:gridCol w:w="848"/>
        <w:gridCol w:w="2657"/>
      </w:tblGrid>
      <w:tr w:rsidR="00C81437" w14:paraId="666B1D6C" w14:textId="77777777" w:rsidTr="00EB6157">
        <w:trPr>
          <w:trHeight w:val="330"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783CAA43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157">
              <w:rPr>
                <w:rStyle w:val="Forte"/>
                <w:rFonts w:ascii="Arial" w:hAnsi="Arial" w:cs="Arial"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A5CCCFE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157">
              <w:rPr>
                <w:rStyle w:val="Forte"/>
                <w:rFonts w:ascii="Arial" w:eastAsia="Arial" w:hAnsi="Arial" w:cs="Arial"/>
                <w:color w:val="000000"/>
                <w:sz w:val="20"/>
                <w:szCs w:val="20"/>
              </w:rPr>
              <w:t>DESCRIÇÃO DO CRITÉRIO DE DESEMPENHO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5310177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157">
              <w:rPr>
                <w:rStyle w:val="Forte"/>
                <w:rFonts w:ascii="Arial" w:eastAsia="Arial" w:hAnsi="Arial" w:cs="Arial"/>
                <w:color w:val="000000"/>
                <w:sz w:val="20"/>
                <w:szCs w:val="20"/>
              </w:rPr>
              <w:t>GRAU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2412203A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157">
              <w:rPr>
                <w:rStyle w:val="Forte"/>
                <w:rFonts w:ascii="Arial" w:eastAsia="Arial" w:hAnsi="Arial" w:cs="Arial"/>
                <w:color w:val="000000"/>
                <w:sz w:val="20"/>
                <w:szCs w:val="20"/>
              </w:rPr>
              <w:t>INCIDÊNCIA</w:t>
            </w:r>
          </w:p>
        </w:tc>
      </w:tr>
      <w:tr w:rsidR="00C81437" w14:paraId="4D8CBF8D" w14:textId="77777777">
        <w:trPr>
          <w:trHeight w:val="5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49599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BCE7E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Descumprimento do prazo de realização da coleta do material biológico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DB5A8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EA780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Por dia de atraso por exame</w:t>
            </w:r>
          </w:p>
        </w:tc>
      </w:tr>
      <w:tr w:rsidR="00C81437" w14:paraId="11907A4D" w14:textId="77777777">
        <w:trPr>
          <w:trHeight w:val="5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D6D33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3035C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Descumprimento do horário agendado para a realização da coleta do material biológico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4C55A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3DAE0" w14:textId="6D4B91EA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Por hora de atraso do início do exame</w:t>
            </w:r>
          </w:p>
        </w:tc>
      </w:tr>
      <w:tr w:rsidR="00C81437" w14:paraId="2CFF1C8E" w14:textId="77777777">
        <w:trPr>
          <w:trHeight w:val="5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094EB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DEE04" w14:textId="0729A1F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Não comparecimento para realização do exame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0BFA2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47BD3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Por exame</w:t>
            </w:r>
          </w:p>
        </w:tc>
      </w:tr>
      <w:tr w:rsidR="00C81437" w14:paraId="71E5E44F" w14:textId="77777777">
        <w:trPr>
          <w:trHeight w:val="5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73153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C30C5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Atraso no comparecimento de mutirões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7B376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C6AB1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Por hora de atraso do horário agendado</w:t>
            </w:r>
          </w:p>
        </w:tc>
      </w:tr>
      <w:tr w:rsidR="00C81437" w14:paraId="309AA4D3" w14:textId="77777777">
        <w:trPr>
          <w:trHeight w:val="5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4AD01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DAE0B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Não comparecimento em mutirões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ABC0F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D39AD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Por mutirão</w:t>
            </w:r>
          </w:p>
        </w:tc>
      </w:tr>
      <w:tr w:rsidR="00C81437" w14:paraId="54233294" w14:textId="77777777">
        <w:trPr>
          <w:trHeight w:val="5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1F99C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1B009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Descumprimento do prazo para entrega dos laudos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B255B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4F6F6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Por dia de atraso por exame</w:t>
            </w:r>
          </w:p>
        </w:tc>
      </w:tr>
      <w:tr w:rsidR="00C81437" w14:paraId="47A6CDC4" w14:textId="77777777">
        <w:trPr>
          <w:trHeight w:val="5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8314E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5980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Falhas na qualidade dos laudos técnicos emitidos (inconsistências detectadas)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E4702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70AD1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Por laudo com falha identificado</w:t>
            </w:r>
          </w:p>
        </w:tc>
      </w:tr>
      <w:tr w:rsidR="00C81437" w14:paraId="511C6375" w14:textId="77777777">
        <w:trPr>
          <w:trHeight w:val="5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0A9DF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1CFC4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Violação de protocolos de segurança no transporte das amostras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C606D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C27B7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Por incidente reportado</w:t>
            </w:r>
          </w:p>
        </w:tc>
      </w:tr>
      <w:tr w:rsidR="00C81437" w14:paraId="5DC19C19" w14:textId="77777777">
        <w:trPr>
          <w:trHeight w:val="5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06063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E8A7B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Avaria ou perda de amostras biológicas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38CB2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92D75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Por amostra afetada</w:t>
            </w:r>
          </w:p>
        </w:tc>
      </w:tr>
      <w:tr w:rsidR="00C81437" w14:paraId="751B267A" w14:textId="77777777">
        <w:trPr>
          <w:trHeight w:val="5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E5211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F45BE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Descumprimento das normas de proteção de dados pessoais (LGPD)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3759F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284E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Por evento identificado</w:t>
            </w:r>
          </w:p>
        </w:tc>
      </w:tr>
      <w:tr w:rsidR="00C81437" w14:paraId="17E7F884" w14:textId="77777777">
        <w:trPr>
          <w:trHeight w:val="5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016F9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E23A6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Descumprimento de prazos para reagendamento em casos de não comparecimento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854C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8A754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Por dia de atraso</w:t>
            </w:r>
          </w:p>
        </w:tc>
      </w:tr>
      <w:tr w:rsidR="00C81437" w14:paraId="246E94E8" w14:textId="77777777">
        <w:trPr>
          <w:trHeight w:val="5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59FDE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2DF2A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Não conformidade no descarte de resíduos biológicos ou químicos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82E17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D0E69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Por evento de não conformidade detectado</w:t>
            </w:r>
          </w:p>
        </w:tc>
      </w:tr>
      <w:tr w:rsidR="00C81437" w14:paraId="245DBE1F" w14:textId="77777777">
        <w:trPr>
          <w:trHeight w:val="5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35C0D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F3B69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Rejeição ao acesso de técnicos nas unidades de privação de liberdade, socioeducativas e/ou de acolhimento por falta de comunicação ou alinhamento prévio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6F913" w14:textId="77777777" w:rsidR="00C81437" w:rsidRPr="00EB6157" w:rsidRDefault="001D5193" w:rsidP="00EB6157">
            <w:pPr>
              <w:widowControl w:val="0"/>
              <w:spacing w:before="0"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DFDC9" w14:textId="77777777" w:rsidR="00C81437" w:rsidRPr="00EB6157" w:rsidRDefault="001D5193" w:rsidP="00EB6157">
            <w:pPr>
              <w:widowControl w:val="0"/>
              <w:spacing w:before="0"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B6157">
              <w:rPr>
                <w:rFonts w:ascii="Arial" w:eastAsia="Arial" w:hAnsi="Arial" w:cs="Arial"/>
                <w:color w:val="000000"/>
                <w:sz w:val="20"/>
                <w:szCs w:val="20"/>
              </w:rPr>
              <w:t>Por evento reportado</w:t>
            </w:r>
          </w:p>
        </w:tc>
      </w:tr>
    </w:tbl>
    <w:p w14:paraId="093B00C4" w14:textId="77777777" w:rsidR="00C81437" w:rsidRDefault="00C81437" w:rsidP="004A5A0B">
      <w:pPr>
        <w:spacing w:before="0" w:after="0"/>
        <w:jc w:val="both"/>
        <w:rPr>
          <w:rFonts w:ascii="Arial" w:hAnsi="Arial" w:cs="Arial"/>
          <w:bCs/>
          <w:sz w:val="24"/>
          <w:szCs w:val="24"/>
        </w:rPr>
      </w:pPr>
    </w:p>
    <w:p w14:paraId="3799142E" w14:textId="77777777" w:rsidR="00C81437" w:rsidRDefault="001D5193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Pelo descumprimento dos critérios, a DPE/PR realizará os descontos de acordo com o somatório de pontuação das ocorrências, conforme quadro abaixo.</w:t>
      </w:r>
    </w:p>
    <w:p w14:paraId="06A7EC4D" w14:textId="77777777" w:rsidR="00C81437" w:rsidRDefault="00C81437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5"/>
        <w:gridCol w:w="6665"/>
      </w:tblGrid>
      <w:tr w:rsidR="00C81437" w14:paraId="5222CD0E" w14:textId="77777777" w:rsidTr="00EB6157">
        <w:trPr>
          <w:trHeight w:val="397"/>
          <w:jc w:val="center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 w:themeFill="accent3" w:themeFillTint="33"/>
            <w:vAlign w:val="center"/>
          </w:tcPr>
          <w:p w14:paraId="7320F34D" w14:textId="77777777" w:rsidR="00C81437" w:rsidRDefault="001D5193" w:rsidP="004A5A0B">
            <w:pPr>
              <w:widowControl w:val="0"/>
              <w:spacing w:before="0" w:after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AFERIÇÃO MENSAL</w:t>
            </w:r>
          </w:p>
        </w:tc>
      </w:tr>
      <w:tr w:rsidR="00C81437" w14:paraId="72F83E53" w14:textId="77777777" w:rsidTr="00EB6157">
        <w:trPr>
          <w:trHeight w:val="397"/>
          <w:jc w:val="center"/>
        </w:trPr>
        <w:tc>
          <w:tcPr>
            <w:tcW w:w="1432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1C216423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Grau de infração</w:t>
            </w:r>
          </w:p>
        </w:tc>
        <w:tc>
          <w:tcPr>
            <w:tcW w:w="356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EAF1DD" w:themeFill="accent3" w:themeFillTint="33"/>
            <w:vAlign w:val="center"/>
          </w:tcPr>
          <w:p w14:paraId="480B4238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Correspondência</w:t>
            </w:r>
          </w:p>
        </w:tc>
      </w:tr>
      <w:tr w:rsidR="00C81437" w14:paraId="1219BD26" w14:textId="77777777" w:rsidTr="00EB6157">
        <w:trPr>
          <w:trHeight w:val="397"/>
          <w:jc w:val="center"/>
        </w:trPr>
        <w:tc>
          <w:tcPr>
            <w:tcW w:w="1432" w:type="pct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387BEA24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Pontos acumulados</w:t>
            </w:r>
          </w:p>
        </w:tc>
        <w:tc>
          <w:tcPr>
            <w:tcW w:w="356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EAF1DD" w:themeFill="accent3" w:themeFillTint="33"/>
            <w:vAlign w:val="center"/>
          </w:tcPr>
          <w:p w14:paraId="04D247D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% de liberação da nota fiscal mensal</w:t>
            </w:r>
          </w:p>
        </w:tc>
      </w:tr>
      <w:tr w:rsidR="00C81437" w14:paraId="24C74181" w14:textId="77777777" w:rsidTr="00EB6157">
        <w:trPr>
          <w:trHeight w:val="397"/>
          <w:jc w:val="center"/>
        </w:trPr>
        <w:tc>
          <w:tcPr>
            <w:tcW w:w="1432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1255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Até 3 pontos</w:t>
            </w:r>
          </w:p>
        </w:tc>
        <w:tc>
          <w:tcPr>
            <w:tcW w:w="356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1DEAD8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Liberação total do valor da nota fiscal + NOTIFICAÇÃO</w:t>
            </w:r>
          </w:p>
        </w:tc>
      </w:tr>
      <w:tr w:rsidR="00C81437" w14:paraId="1B6F73E2" w14:textId="77777777" w:rsidTr="00EB6157">
        <w:trPr>
          <w:trHeight w:val="397"/>
          <w:jc w:val="center"/>
        </w:trPr>
        <w:tc>
          <w:tcPr>
            <w:tcW w:w="1432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8B96C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De 4 a 10 pontos</w:t>
            </w:r>
          </w:p>
        </w:tc>
        <w:tc>
          <w:tcPr>
            <w:tcW w:w="356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E299E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Liberação de 95% do valor da nota fiscal</w:t>
            </w:r>
          </w:p>
        </w:tc>
      </w:tr>
      <w:tr w:rsidR="00C81437" w14:paraId="4E98F579" w14:textId="77777777" w:rsidTr="00EB6157">
        <w:trPr>
          <w:trHeight w:val="397"/>
          <w:jc w:val="center"/>
        </w:trPr>
        <w:tc>
          <w:tcPr>
            <w:tcW w:w="1432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D64A5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De 11 a 20 pontos</w:t>
            </w:r>
          </w:p>
        </w:tc>
        <w:tc>
          <w:tcPr>
            <w:tcW w:w="356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CAC29F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Liberação de 90% do valor da nota fiscal</w:t>
            </w:r>
          </w:p>
        </w:tc>
      </w:tr>
      <w:tr w:rsidR="00C81437" w14:paraId="439BB9F5" w14:textId="77777777" w:rsidTr="00EB6157">
        <w:trPr>
          <w:trHeight w:val="397"/>
          <w:jc w:val="center"/>
        </w:trPr>
        <w:tc>
          <w:tcPr>
            <w:tcW w:w="1432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E072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De 21 a 30 pontos</w:t>
            </w:r>
          </w:p>
        </w:tc>
        <w:tc>
          <w:tcPr>
            <w:tcW w:w="356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349DEE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Liberação de 85% do valor da nota fiscal</w:t>
            </w:r>
          </w:p>
        </w:tc>
      </w:tr>
      <w:tr w:rsidR="00C81437" w14:paraId="5D0348D8" w14:textId="77777777" w:rsidTr="00EB6157">
        <w:trPr>
          <w:trHeight w:val="397"/>
          <w:jc w:val="center"/>
        </w:trPr>
        <w:tc>
          <w:tcPr>
            <w:tcW w:w="1432" w:type="pc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9C7A4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Acima de 31 pontos</w:t>
            </w:r>
          </w:p>
        </w:tc>
        <w:tc>
          <w:tcPr>
            <w:tcW w:w="356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ACBE09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Liberação de 80% do valor da nota fiscal</w:t>
            </w:r>
          </w:p>
        </w:tc>
      </w:tr>
    </w:tbl>
    <w:p w14:paraId="744A4859" w14:textId="77777777" w:rsidR="00BA666B" w:rsidRDefault="00BA666B" w:rsidP="004A5A0B">
      <w:pPr>
        <w:spacing w:before="0"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59A6923B" w14:textId="77777777" w:rsidR="00EB6157" w:rsidRDefault="00EB6157" w:rsidP="004A5A0B">
      <w:pPr>
        <w:spacing w:before="0"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4B8A75D" w14:textId="7F262A00" w:rsidR="00C81437" w:rsidRDefault="001D5193" w:rsidP="00EB6157">
      <w:pPr>
        <w:spacing w:before="0" w:after="0"/>
        <w:jc w:val="center"/>
        <w:rPr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>APÊNDICE B</w:t>
      </w:r>
      <w:r w:rsidR="00EB6157">
        <w:rPr>
          <w:rFonts w:ascii="Arial" w:hAnsi="Arial" w:cs="Arial"/>
          <w:b/>
          <w:bCs/>
          <w:sz w:val="24"/>
          <w:szCs w:val="24"/>
        </w:rPr>
        <w:t xml:space="preserve"> - </w:t>
      </w:r>
      <w:r>
        <w:rPr>
          <w:rFonts w:ascii="Arial" w:hAnsi="Arial" w:cs="Arial"/>
          <w:b/>
          <w:bCs/>
          <w:sz w:val="24"/>
          <w:szCs w:val="24"/>
        </w:rPr>
        <w:t>LISTA DE CIDADES QUE DEVEM POSSUIR POSTOS DE COLETA</w:t>
      </w:r>
    </w:p>
    <w:p w14:paraId="7AF96F14" w14:textId="77777777" w:rsidR="00C81437" w:rsidRDefault="00C81437" w:rsidP="004A5A0B">
      <w:pPr>
        <w:spacing w:before="0" w:after="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895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4478"/>
      </w:tblGrid>
      <w:tr w:rsidR="00C81437" w14:paraId="4BFA53B8" w14:textId="77777777" w:rsidTr="00EB6157">
        <w:trPr>
          <w:trHeight w:val="20"/>
          <w:tblHeader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E27395E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NOME DO MUNICÍPIO</w:t>
            </w:r>
          </w:p>
        </w:tc>
        <w:tc>
          <w:tcPr>
            <w:tcW w:w="44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51D0A297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POPULAÇÃO CENSO 2022</w:t>
            </w:r>
          </w:p>
        </w:tc>
      </w:tr>
      <w:tr w:rsidR="00C81437" w14:paraId="6011E070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AA404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Almirante Tamandaré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3160D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119.825</w:t>
            </w:r>
          </w:p>
        </w:tc>
      </w:tr>
      <w:tr w:rsidR="00C81437" w14:paraId="14822BA0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C2239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Altônia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9B003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18.742</w:t>
            </w:r>
          </w:p>
        </w:tc>
      </w:tr>
      <w:tr w:rsidR="00C81437" w14:paraId="629FFD68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0460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Ampére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A8D00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19.620</w:t>
            </w:r>
          </w:p>
        </w:tc>
      </w:tr>
      <w:tr w:rsidR="00C81437" w14:paraId="3DF8F7CF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978C4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Andirá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AC5F5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19.878</w:t>
            </w:r>
          </w:p>
        </w:tc>
      </w:tr>
      <w:tr w:rsidR="00C81437" w14:paraId="7CBA5B5C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795B3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Antonina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6A1CF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18.091</w:t>
            </w:r>
          </w:p>
        </w:tc>
      </w:tr>
      <w:tr w:rsidR="00C81437" w14:paraId="144AE5D8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FDE79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Apucarana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679C9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130.134</w:t>
            </w:r>
          </w:p>
        </w:tc>
      </w:tr>
      <w:tr w:rsidR="00C81437" w14:paraId="40E63B34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0506F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Arapongas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A784F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119.138</w:t>
            </w:r>
          </w:p>
        </w:tc>
      </w:tr>
      <w:tr w:rsidR="00C81437" w14:paraId="7A06B233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9FED3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Arapoti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1C2AF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25.777</w:t>
            </w:r>
          </w:p>
        </w:tc>
      </w:tr>
      <w:tr w:rsidR="00C81437" w14:paraId="0D1455F6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F4DD4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Araucária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9AF3C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151.666</w:t>
            </w:r>
          </w:p>
        </w:tc>
      </w:tr>
      <w:tr w:rsidR="00C81437" w14:paraId="04F530D3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26494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Assis Chateaubriand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97409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36.808</w:t>
            </w:r>
          </w:p>
        </w:tc>
      </w:tr>
      <w:tr w:rsidR="00C81437" w14:paraId="21C5B789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EC0EE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Astorga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C3FBB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25.475</w:t>
            </w:r>
          </w:p>
        </w:tc>
      </w:tr>
      <w:tr w:rsidR="00C81437" w14:paraId="61AFBB0D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ECB00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Bandeirantes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E9CBC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31.273</w:t>
            </w:r>
          </w:p>
        </w:tc>
      </w:tr>
      <w:tr w:rsidR="00C81437" w14:paraId="5DA62A31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7CB26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Bituruna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93A16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15.533</w:t>
            </w:r>
          </w:p>
        </w:tc>
      </w:tr>
      <w:tr w:rsidR="00C81437" w14:paraId="2E58B5DC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D8F96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Cafelândia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A5C0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18.997</w:t>
            </w:r>
          </w:p>
        </w:tc>
      </w:tr>
      <w:tr w:rsidR="00C81437" w14:paraId="77E0C3B7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57996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Cambará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63FF7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23.212</w:t>
            </w:r>
          </w:p>
        </w:tc>
      </w:tr>
      <w:tr w:rsidR="00C81437" w14:paraId="5EDE36F7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12D48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Cambé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2E8EB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107.208</w:t>
            </w:r>
          </w:p>
        </w:tc>
      </w:tr>
      <w:tr w:rsidR="00C81437" w14:paraId="15F0754A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F9966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Campina da Lagoa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C853E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15.723</w:t>
            </w:r>
          </w:p>
        </w:tc>
      </w:tr>
      <w:tr w:rsidR="00C81437" w14:paraId="33EADE37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06296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Campina Grande do Sul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2F20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47.825</w:t>
            </w:r>
          </w:p>
        </w:tc>
      </w:tr>
      <w:tr w:rsidR="00C81437" w14:paraId="49E64E2C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BB34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Campo Largo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8A53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136.327</w:t>
            </w:r>
          </w:p>
        </w:tc>
      </w:tr>
      <w:tr w:rsidR="00C81437" w14:paraId="4C1A0E9C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1D41D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Campo Magro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3261E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30.160</w:t>
            </w:r>
          </w:p>
        </w:tc>
      </w:tr>
      <w:tr w:rsidR="00C81437" w14:paraId="64BDC400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F5BFA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Campo Mourão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84F7A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99.432</w:t>
            </w:r>
          </w:p>
        </w:tc>
      </w:tr>
      <w:tr w:rsidR="00C81437" w14:paraId="45F1AEF8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5152E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Cândido de Abreu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A761A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15.244</w:t>
            </w:r>
          </w:p>
        </w:tc>
      </w:tr>
      <w:tr w:rsidR="00C81437" w14:paraId="104B45E2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22CAB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Capanema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88E64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20.481</w:t>
            </w:r>
          </w:p>
        </w:tc>
      </w:tr>
      <w:tr w:rsidR="00C81437" w14:paraId="2A44D8D4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4A16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Carambeí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FDB8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23.283</w:t>
            </w:r>
          </w:p>
        </w:tc>
      </w:tr>
      <w:tr w:rsidR="00C81437" w14:paraId="52FEF984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F053F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Carlópolis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91F9F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16.905</w:t>
            </w:r>
          </w:p>
        </w:tc>
      </w:tr>
      <w:tr w:rsidR="00C81437" w14:paraId="308786BD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7263B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Cascavel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260C6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348.051</w:t>
            </w:r>
          </w:p>
        </w:tc>
      </w:tr>
      <w:tr w:rsidR="00C81437" w14:paraId="4723638E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8CF69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Castro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9C550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73.075</w:t>
            </w:r>
          </w:p>
        </w:tc>
      </w:tr>
      <w:tr w:rsidR="00C81437" w14:paraId="1B258F5B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F2217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Cerro Azul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BAE96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16.134</w:t>
            </w:r>
          </w:p>
        </w:tc>
      </w:tr>
      <w:tr w:rsidR="00C81437" w14:paraId="0F0354D9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947E4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Chopinzinho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7A14A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21.085</w:t>
            </w:r>
          </w:p>
        </w:tc>
      </w:tr>
      <w:tr w:rsidR="00C81437" w14:paraId="2379E4E6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ACED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Cianorte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CF46E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79.527</w:t>
            </w:r>
          </w:p>
        </w:tc>
      </w:tr>
      <w:tr w:rsidR="00C81437" w14:paraId="3A82DC08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F033B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Clevelândia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BA055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15.070</w:t>
            </w:r>
          </w:p>
        </w:tc>
      </w:tr>
      <w:tr w:rsidR="00C81437" w14:paraId="2BDCFC10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00230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Colombo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0B8C4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232.212</w:t>
            </w:r>
          </w:p>
        </w:tc>
      </w:tr>
      <w:tr w:rsidR="00C81437" w14:paraId="5B68700A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EC8E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Colorado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D3C20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22.896</w:t>
            </w:r>
          </w:p>
        </w:tc>
      </w:tr>
      <w:tr w:rsidR="00C81437" w14:paraId="12477713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F165C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Contenda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9A264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19.128</w:t>
            </w:r>
          </w:p>
        </w:tc>
      </w:tr>
      <w:tr w:rsidR="00C81437" w14:paraId="1CF2023B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FD5D7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Corbélia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B83F5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17.470</w:t>
            </w:r>
          </w:p>
        </w:tc>
      </w:tr>
      <w:tr w:rsidR="00C81437" w14:paraId="156B7D08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C5C1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Cornélio Procópio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4A85C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45.206</w:t>
            </w:r>
          </w:p>
        </w:tc>
      </w:tr>
      <w:tr w:rsidR="00C81437" w14:paraId="385F9ECD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86ACE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Coronel Vivida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644F0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23.331</w:t>
            </w:r>
          </w:p>
        </w:tc>
      </w:tr>
      <w:tr w:rsidR="00C81437" w14:paraId="658F7C61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C02CD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Cruz Machado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454A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15.978</w:t>
            </w:r>
          </w:p>
        </w:tc>
      </w:tr>
      <w:tr w:rsidR="00C81437" w14:paraId="26282DF9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3718D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Cruzeiro do Oeste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7FFAC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23.831</w:t>
            </w:r>
          </w:p>
        </w:tc>
      </w:tr>
      <w:tr w:rsidR="00C81437" w14:paraId="3F031A6F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85DAE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Curitiba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ECD35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1.773.718</w:t>
            </w:r>
          </w:p>
        </w:tc>
      </w:tr>
      <w:tr w:rsidR="00C81437" w14:paraId="347A1F68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9E64B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Dois Vizinhos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4C08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44.869</w:t>
            </w:r>
          </w:p>
        </w:tc>
      </w:tr>
      <w:tr w:rsidR="00C81437" w14:paraId="1B7192CF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3AD13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Faxinal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3990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16.389</w:t>
            </w:r>
          </w:p>
        </w:tc>
      </w:tr>
      <w:tr w:rsidR="00C81437" w14:paraId="1C47BF34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9C1B3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Fazenda Rio Grande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8DA33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148.873</w:t>
            </w:r>
          </w:p>
        </w:tc>
      </w:tr>
      <w:tr w:rsidR="00C81437" w14:paraId="37DD2596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EFE38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Foz do Iguaçu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B5308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285.415</w:t>
            </w:r>
          </w:p>
        </w:tc>
      </w:tr>
      <w:tr w:rsidR="00C81437" w14:paraId="69024001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7B080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Francisco Beltrão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B0380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96.666</w:t>
            </w:r>
          </w:p>
        </w:tc>
      </w:tr>
      <w:tr w:rsidR="00C81437" w14:paraId="00A7D29A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E65F8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Goioerê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A9B6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28.437</w:t>
            </w:r>
          </w:p>
        </w:tc>
      </w:tr>
      <w:tr w:rsidR="00C81437" w14:paraId="2A6F5975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702CF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Guaíra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3A720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32.097</w:t>
            </w:r>
          </w:p>
        </w:tc>
      </w:tr>
      <w:tr w:rsidR="00C81437" w14:paraId="13115E42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7A763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Guarapuava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D382F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182.093</w:t>
            </w:r>
          </w:p>
        </w:tc>
      </w:tr>
      <w:tr w:rsidR="00C81437" w14:paraId="159FA668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9D52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Guaratuba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233F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42.062</w:t>
            </w:r>
          </w:p>
        </w:tc>
      </w:tr>
      <w:tr w:rsidR="00C81437" w14:paraId="1AA41FD5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F8EF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Ibaiti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B7F0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28.830</w:t>
            </w:r>
          </w:p>
        </w:tc>
      </w:tr>
      <w:tr w:rsidR="00C81437" w14:paraId="7654727D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5F96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Ibiporã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CF79F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51.603</w:t>
            </w:r>
          </w:p>
        </w:tc>
      </w:tr>
      <w:tr w:rsidR="00C81437" w14:paraId="39D8B11D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91C8C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Imbituva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8F98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29.924</w:t>
            </w:r>
          </w:p>
        </w:tc>
      </w:tr>
      <w:tr w:rsidR="00C81437" w14:paraId="3F91F631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F8B10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Iporã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6C35E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15.746</w:t>
            </w:r>
          </w:p>
        </w:tc>
      </w:tr>
      <w:tr w:rsidR="00C81437" w14:paraId="6216902C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E982E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Irati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1098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59.250</w:t>
            </w:r>
          </w:p>
        </w:tc>
      </w:tr>
      <w:tr w:rsidR="00C81437" w14:paraId="7DA52B2A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5E0EC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Itaperuçu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277A7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31.217</w:t>
            </w:r>
          </w:p>
        </w:tc>
      </w:tr>
      <w:tr w:rsidR="00C81437" w14:paraId="3D5AAF63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5E0DF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Ivaiporã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0932A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32.720</w:t>
            </w:r>
          </w:p>
        </w:tc>
      </w:tr>
      <w:tr w:rsidR="00C81437" w14:paraId="58F4E35F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74FFD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Jacarezinho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493BF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40.375</w:t>
            </w:r>
          </w:p>
        </w:tc>
      </w:tr>
      <w:tr w:rsidR="00C81437" w14:paraId="7476153F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39D4F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Jaguapitã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6CBD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15.122</w:t>
            </w:r>
          </w:p>
        </w:tc>
      </w:tr>
      <w:tr w:rsidR="00C81437" w14:paraId="16054820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A09B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Jaguariaíva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2DC97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35.141</w:t>
            </w:r>
          </w:p>
        </w:tc>
      </w:tr>
      <w:tr w:rsidR="00C81437" w14:paraId="37997A59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CC119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Jandaia do Sul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8D53D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21.408</w:t>
            </w:r>
          </w:p>
        </w:tc>
      </w:tr>
      <w:tr w:rsidR="00C81437" w14:paraId="3F32709C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78579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Lapa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81DF7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45.003</w:t>
            </w:r>
          </w:p>
        </w:tc>
      </w:tr>
      <w:tr w:rsidR="00C81437" w14:paraId="0E9347A0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6EF6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Laranjeiras do Sul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A4CDB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32.227</w:t>
            </w:r>
          </w:p>
        </w:tc>
      </w:tr>
      <w:tr w:rsidR="00C81437" w14:paraId="59CC4133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F8557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Loanda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B27A3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23.225</w:t>
            </w:r>
          </w:p>
        </w:tc>
      </w:tr>
      <w:tr w:rsidR="00C81437" w14:paraId="137421AC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E2915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Londrina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ABF27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555.965</w:t>
            </w:r>
          </w:p>
        </w:tc>
      </w:tr>
      <w:tr w:rsidR="00C81437" w14:paraId="7DE226E7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C898A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Mandaguaçu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56CF7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31.457</w:t>
            </w:r>
          </w:p>
        </w:tc>
      </w:tr>
      <w:tr w:rsidR="00C81437" w14:paraId="25F78F8C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B70B0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Mandaguari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F0B0C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36.716</w:t>
            </w:r>
          </w:p>
        </w:tc>
      </w:tr>
      <w:tr w:rsidR="00C81437" w14:paraId="60F5C2FF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AAC94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Mandirituba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B5E84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27.439</w:t>
            </w:r>
          </w:p>
        </w:tc>
      </w:tr>
      <w:tr w:rsidR="00C81437" w14:paraId="1C4DAD97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690B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Mangueirinha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9D14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16.603</w:t>
            </w:r>
          </w:p>
        </w:tc>
      </w:tr>
      <w:tr w:rsidR="00C81437" w14:paraId="216F7156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940CF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Marechal Cândido Rondon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845ED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55.836</w:t>
            </w:r>
          </w:p>
        </w:tc>
      </w:tr>
      <w:tr w:rsidR="00C81437" w14:paraId="255FECC7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BBAB8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Marialva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713D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41.851</w:t>
            </w:r>
          </w:p>
        </w:tc>
      </w:tr>
      <w:tr w:rsidR="00C81437" w14:paraId="3F1FE2C7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B5C7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Maringá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64634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409.657</w:t>
            </w:r>
          </w:p>
        </w:tc>
      </w:tr>
      <w:tr w:rsidR="00C81437" w14:paraId="15C82F7C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BB460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Marmeleiro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396AD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15.901</w:t>
            </w:r>
          </w:p>
        </w:tc>
      </w:tr>
      <w:tr w:rsidR="00C81437" w14:paraId="707369A7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26A36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Matelândia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15C0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18.450</w:t>
            </w:r>
          </w:p>
        </w:tc>
      </w:tr>
      <w:tr w:rsidR="00C81437" w14:paraId="63B051B8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91CF6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Matinhos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8D56B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39.259</w:t>
            </w:r>
          </w:p>
        </w:tc>
      </w:tr>
      <w:tr w:rsidR="00C81437" w14:paraId="19D22802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BF6C0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Medianeira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62E1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54.369</w:t>
            </w:r>
          </w:p>
        </w:tc>
      </w:tr>
      <w:tr w:rsidR="00C81437" w14:paraId="5429081F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5826F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Morretes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9AE86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18.309</w:t>
            </w:r>
          </w:p>
        </w:tc>
      </w:tr>
      <w:tr w:rsidR="00C81437" w14:paraId="13271D5A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9650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Nova Esperança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4A5BD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26.585</w:t>
            </w:r>
          </w:p>
        </w:tc>
      </w:tr>
      <w:tr w:rsidR="00C81437" w14:paraId="0EE42EB3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DC96E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Ortigueira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56297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24.192</w:t>
            </w:r>
          </w:p>
        </w:tc>
      </w:tr>
      <w:tr w:rsidR="00C81437" w14:paraId="2FF36970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03575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Paiçandu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FBEB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45.962</w:t>
            </w:r>
          </w:p>
        </w:tc>
      </w:tr>
      <w:tr w:rsidR="00C81437" w14:paraId="5E842339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0BF10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Palmas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E8655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48.247</w:t>
            </w:r>
          </w:p>
        </w:tc>
      </w:tr>
      <w:tr w:rsidR="00C81437" w14:paraId="05DA4890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83254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Palmeira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F7438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33.855</w:t>
            </w:r>
          </w:p>
        </w:tc>
      </w:tr>
      <w:tr w:rsidR="00C81437" w14:paraId="4C61D57E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E62FB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Palotina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7F72B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35.011</w:t>
            </w:r>
          </w:p>
        </w:tc>
      </w:tr>
      <w:tr w:rsidR="00C81437" w14:paraId="1C87D7C3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8330E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Paranaguá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B84F0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145.829</w:t>
            </w:r>
          </w:p>
        </w:tc>
      </w:tr>
      <w:tr w:rsidR="00C81437" w14:paraId="680CDF6D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D0EE3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Paranavaí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0D309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92.001</w:t>
            </w:r>
          </w:p>
        </w:tc>
      </w:tr>
      <w:tr w:rsidR="00C81437" w14:paraId="68119C8B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44CA9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Pato Branco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DD718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91.836</w:t>
            </w:r>
          </w:p>
        </w:tc>
      </w:tr>
      <w:tr w:rsidR="00C81437" w14:paraId="09985FF3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F5EC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Pinhais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2FF49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127.019</w:t>
            </w:r>
          </w:p>
        </w:tc>
      </w:tr>
      <w:tr w:rsidR="00C81437" w14:paraId="400F2A1A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5AB3E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Pinhão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74BAE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29.886</w:t>
            </w:r>
          </w:p>
        </w:tc>
      </w:tr>
      <w:tr w:rsidR="00C81437" w14:paraId="05DA1A96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F03C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Piraí do Sul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FFAED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23.651</w:t>
            </w:r>
          </w:p>
        </w:tc>
      </w:tr>
      <w:tr w:rsidR="00C81437" w14:paraId="7FBE617F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AA0B8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Piraquara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47D79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118.730</w:t>
            </w:r>
          </w:p>
        </w:tc>
      </w:tr>
      <w:tr w:rsidR="00C81437" w14:paraId="26B08A68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F3D79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Pitanga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61A0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33.567</w:t>
            </w:r>
          </w:p>
        </w:tc>
      </w:tr>
      <w:tr w:rsidR="00C81437" w14:paraId="078A1BE5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A7CF0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Ponta Grossa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7F620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358.371</w:t>
            </w:r>
          </w:p>
        </w:tc>
      </w:tr>
      <w:tr w:rsidR="00C81437" w14:paraId="70D76706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CD3BE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Pontal do Paraná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3F8A9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30.425</w:t>
            </w:r>
          </w:p>
        </w:tc>
      </w:tr>
      <w:tr w:rsidR="00C81437" w14:paraId="44ED74DF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8464C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Prudentópolis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D817C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49.393</w:t>
            </w:r>
          </w:p>
        </w:tc>
      </w:tr>
      <w:tr w:rsidR="00C81437" w14:paraId="2ACE41BB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96E8B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Quatro Barras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2BB0A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24.191</w:t>
            </w:r>
          </w:p>
        </w:tc>
      </w:tr>
      <w:tr w:rsidR="00C81437" w14:paraId="13B9FBB8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C6745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Quedas do Iguaçu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28EB7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30.738</w:t>
            </w:r>
          </w:p>
        </w:tc>
      </w:tr>
      <w:tr w:rsidR="00C81437" w14:paraId="426BDE29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A7146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Quitandinha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86373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18.398</w:t>
            </w:r>
          </w:p>
        </w:tc>
      </w:tr>
      <w:tr w:rsidR="00C81437" w14:paraId="60FF2544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6AB4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Realeza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4BDB9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19.247</w:t>
            </w:r>
          </w:p>
        </w:tc>
      </w:tr>
      <w:tr w:rsidR="00C81437" w14:paraId="45578A32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59159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Reserva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5CF8A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24.573</w:t>
            </w:r>
          </w:p>
        </w:tc>
      </w:tr>
      <w:tr w:rsidR="00C81437" w14:paraId="2293EEC3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D685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Rio Branco do Sul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7FF8E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37.558</w:t>
            </w:r>
          </w:p>
        </w:tc>
      </w:tr>
      <w:tr w:rsidR="00C81437" w14:paraId="3DC93C4B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B7234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Rio Negro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8F3AF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31.324</w:t>
            </w:r>
          </w:p>
        </w:tc>
      </w:tr>
      <w:tr w:rsidR="00C81437" w14:paraId="2946DE3C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ADA2B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Rolândia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0840D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71.670</w:t>
            </w:r>
          </w:p>
        </w:tc>
      </w:tr>
      <w:tr w:rsidR="00C81437" w14:paraId="7BBB8EB4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872C6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Salto do Lontra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7DAA4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15.223</w:t>
            </w:r>
          </w:p>
        </w:tc>
      </w:tr>
      <w:tr w:rsidR="00C81437" w14:paraId="5F1CF358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E9A6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Santa Helena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57957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25.492</w:t>
            </w:r>
          </w:p>
        </w:tc>
      </w:tr>
      <w:tr w:rsidR="00C81437" w14:paraId="755DD28C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050CE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Santa Terezinha de Itaipu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8E6DF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24.262</w:t>
            </w:r>
          </w:p>
        </w:tc>
      </w:tr>
      <w:tr w:rsidR="00C81437" w14:paraId="623F28C9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34763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Santo Antônio da Platina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664A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44.369</w:t>
            </w:r>
          </w:p>
        </w:tc>
      </w:tr>
      <w:tr w:rsidR="00C81437" w14:paraId="417E6DA8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C9EFB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Santo Antônio do Sudoeste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BD59A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23.673</w:t>
            </w:r>
          </w:p>
        </w:tc>
      </w:tr>
      <w:tr w:rsidR="00C81437" w14:paraId="63F44AF4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1917C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São José dos Pinhais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71884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329.628</w:t>
            </w:r>
          </w:p>
        </w:tc>
      </w:tr>
      <w:tr w:rsidR="00C81437" w14:paraId="29648C6B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C6C07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São Mateus do Sul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905E8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42.366</w:t>
            </w:r>
          </w:p>
        </w:tc>
      </w:tr>
      <w:tr w:rsidR="00C81437" w14:paraId="300F1E7D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BB75F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São Miguel do Iguaçu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66A76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29.122</w:t>
            </w:r>
          </w:p>
        </w:tc>
      </w:tr>
      <w:tr w:rsidR="00C81437" w14:paraId="2AFDF88F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1715C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Sarandi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6A8FE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118.455</w:t>
            </w:r>
          </w:p>
        </w:tc>
      </w:tr>
      <w:tr w:rsidR="00C81437" w14:paraId="0619F980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54928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Sengés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4811C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17.270</w:t>
            </w:r>
          </w:p>
        </w:tc>
      </w:tr>
      <w:tr w:rsidR="00C81437" w14:paraId="39C70D45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54D50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Sertanópolis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3B72C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15.930</w:t>
            </w:r>
          </w:p>
        </w:tc>
      </w:tr>
      <w:tr w:rsidR="00C81437" w14:paraId="0A115B86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D454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Siqueira Campos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2603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22.811</w:t>
            </w:r>
          </w:p>
        </w:tc>
      </w:tr>
      <w:tr w:rsidR="00C81437" w14:paraId="4C639BBB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0D2BC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Tapejara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152D5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15.869</w:t>
            </w:r>
          </w:p>
        </w:tc>
      </w:tr>
      <w:tr w:rsidR="00C81437" w14:paraId="4A7FED56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A339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Telêmaco Borba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92B53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75.042</w:t>
            </w:r>
          </w:p>
        </w:tc>
      </w:tr>
      <w:tr w:rsidR="00C81437" w14:paraId="69576452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0E27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Terra Boa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BFFF7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17.568</w:t>
            </w:r>
          </w:p>
        </w:tc>
      </w:tr>
      <w:tr w:rsidR="00C81437" w14:paraId="3648B202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08377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Terra Roxa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058BB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18.119</w:t>
            </w:r>
          </w:p>
        </w:tc>
      </w:tr>
      <w:tr w:rsidR="00C81437" w14:paraId="70203C45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1D9C9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Tibagi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CAC70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19.961</w:t>
            </w:r>
          </w:p>
        </w:tc>
      </w:tr>
      <w:tr w:rsidR="00C81437" w14:paraId="39478C9B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51F60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Tijucas do Sul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1668B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17.621</w:t>
            </w:r>
          </w:p>
        </w:tc>
      </w:tr>
      <w:tr w:rsidR="00C81437" w14:paraId="1128006B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9F34D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Toledo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7850D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150.470</w:t>
            </w:r>
          </w:p>
        </w:tc>
      </w:tr>
      <w:tr w:rsidR="00C81437" w14:paraId="1DC8708A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4C14B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Ubiratã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82B78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24.749</w:t>
            </w:r>
          </w:p>
        </w:tc>
      </w:tr>
      <w:tr w:rsidR="00C81437" w14:paraId="060AEF3A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21EB9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Umuarama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168B6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117.095</w:t>
            </w:r>
          </w:p>
        </w:tc>
      </w:tr>
      <w:tr w:rsidR="00C81437" w14:paraId="64748F34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84721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União da Vitória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DACA2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55.033</w:t>
            </w:r>
          </w:p>
        </w:tc>
      </w:tr>
      <w:tr w:rsidR="00C81437" w14:paraId="07192E90" w14:textId="77777777">
        <w:trPr>
          <w:trHeight w:val="20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69B40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Wenceslau Braz</w:t>
            </w:r>
          </w:p>
        </w:tc>
        <w:tc>
          <w:tcPr>
            <w:tcW w:w="4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ECC88" w14:textId="77777777" w:rsidR="00C81437" w:rsidRDefault="001D5193" w:rsidP="00EB6157">
            <w:pPr>
              <w:widowControl w:val="0"/>
              <w:spacing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19.188</w:t>
            </w:r>
          </w:p>
        </w:tc>
      </w:tr>
    </w:tbl>
    <w:p w14:paraId="3504CC4A" w14:textId="77777777" w:rsidR="00C938D0" w:rsidRDefault="00C938D0" w:rsidP="004A5A0B">
      <w:pPr>
        <w:spacing w:before="0" w:after="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br w:type="page"/>
      </w:r>
    </w:p>
    <w:p w14:paraId="48AFF2EE" w14:textId="77777777" w:rsidR="00EB6157" w:rsidRDefault="00EB6157" w:rsidP="00EB6157">
      <w:pPr>
        <w:spacing w:before="0"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</w:rPr>
      </w:pPr>
    </w:p>
    <w:p w14:paraId="41FA85D7" w14:textId="762D735F" w:rsidR="00C81437" w:rsidRDefault="001D5193" w:rsidP="00EB6157">
      <w:pPr>
        <w:spacing w:before="0" w:after="0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APÊNDICE C</w:t>
      </w:r>
      <w:r w:rsidR="00EB6157"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 -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DECLARAÇÃO DE COMPROMISSO DE SUBCONTRATAÇÃO</w:t>
      </w:r>
    </w:p>
    <w:p w14:paraId="35B4CAEC" w14:textId="77777777" w:rsidR="00EB6157" w:rsidRDefault="00EB6157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</w:p>
    <w:p w14:paraId="7A86A8DC" w14:textId="77777777" w:rsidR="00EB6157" w:rsidRDefault="00EB6157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</w:p>
    <w:p w14:paraId="7A75D5A5" w14:textId="77777777" w:rsidR="00EB6157" w:rsidRDefault="00EB6157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</w:p>
    <w:p w14:paraId="20593580" w14:textId="77777777" w:rsidR="00EB6157" w:rsidRDefault="00EB6157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</w:p>
    <w:p w14:paraId="42ED6498" w14:textId="159215C0" w:rsidR="00C81437" w:rsidRDefault="001D5193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À</w:t>
      </w:r>
    </w:p>
    <w:p w14:paraId="2838ECBE" w14:textId="77777777" w:rsidR="00C81437" w:rsidRDefault="001D5193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DEFENSORIA PÚBLICA DO ESTADO DO PARANÁ</w:t>
      </w:r>
    </w:p>
    <w:p w14:paraId="2ADF007A" w14:textId="77777777" w:rsidR="00C81437" w:rsidRDefault="00C81437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</w:p>
    <w:p w14:paraId="67A7D3A7" w14:textId="77777777" w:rsidR="00EB6157" w:rsidRDefault="00EB6157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</w:p>
    <w:p w14:paraId="48221ECA" w14:textId="77777777" w:rsidR="00C81437" w:rsidRDefault="001D5193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Ref.: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Edital nº </w:t>
      </w:r>
      <w:r>
        <w:rPr>
          <w:rFonts w:ascii="Arial" w:eastAsia="Arial" w:hAnsi="Arial" w:cs="Arial"/>
          <w:b/>
          <w:bCs/>
          <w:i/>
          <w:iCs/>
          <w:sz w:val="24"/>
          <w:szCs w:val="24"/>
        </w:rPr>
        <w:t>/</w:t>
      </w:r>
      <w:r>
        <w:rPr>
          <w:rFonts w:ascii="Arial" w:eastAsia="Arial" w:hAnsi="Arial" w:cs="Arial"/>
          <w:b/>
          <w:bCs/>
          <w:sz w:val="24"/>
          <w:szCs w:val="24"/>
        </w:rPr>
        <w:t>_ - Contrato nº _/__</w:t>
      </w:r>
    </w:p>
    <w:p w14:paraId="6003F662" w14:textId="77777777" w:rsidR="00C81437" w:rsidRDefault="00C81437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</w:p>
    <w:p w14:paraId="4034A161" w14:textId="77777777" w:rsidR="00EB6157" w:rsidRDefault="00EB6157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</w:p>
    <w:p w14:paraId="131006FD" w14:textId="77777777" w:rsidR="00C81437" w:rsidRDefault="001D5193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Eu, </w:t>
      </w:r>
      <w:r>
        <w:rPr>
          <w:rFonts w:ascii="Arial" w:eastAsia="Arial" w:hAnsi="Arial" w:cs="Arial"/>
          <w:b/>
          <w:bCs/>
          <w:sz w:val="24"/>
          <w:szCs w:val="24"/>
        </w:rPr>
        <w:t>[Nome do Representante Legal]</w:t>
      </w:r>
      <w:r>
        <w:rPr>
          <w:rFonts w:ascii="Arial" w:eastAsia="Arial" w:hAnsi="Arial" w:cs="Arial"/>
          <w:sz w:val="24"/>
          <w:szCs w:val="24"/>
        </w:rPr>
        <w:t xml:space="preserve">, portador do RG nº </w:t>
      </w:r>
      <w:r>
        <w:rPr>
          <w:rFonts w:ascii="Arial" w:eastAsia="Arial" w:hAnsi="Arial" w:cs="Arial"/>
          <w:b/>
          <w:bCs/>
          <w:sz w:val="24"/>
          <w:szCs w:val="24"/>
        </w:rPr>
        <w:t>[número]</w:t>
      </w:r>
      <w:r>
        <w:rPr>
          <w:rFonts w:ascii="Arial" w:eastAsia="Arial" w:hAnsi="Arial" w:cs="Arial"/>
          <w:sz w:val="24"/>
          <w:szCs w:val="24"/>
        </w:rPr>
        <w:t xml:space="preserve"> e CPF nº </w:t>
      </w:r>
      <w:r>
        <w:rPr>
          <w:rFonts w:ascii="Arial" w:eastAsia="Arial" w:hAnsi="Arial" w:cs="Arial"/>
          <w:b/>
          <w:bCs/>
          <w:sz w:val="24"/>
          <w:szCs w:val="24"/>
        </w:rPr>
        <w:t>[número]</w:t>
      </w:r>
      <w:r>
        <w:rPr>
          <w:rFonts w:ascii="Arial" w:eastAsia="Arial" w:hAnsi="Arial" w:cs="Arial"/>
          <w:sz w:val="24"/>
          <w:szCs w:val="24"/>
        </w:rPr>
        <w:t xml:space="preserve">, representante legal da empresa </w:t>
      </w:r>
      <w:r>
        <w:rPr>
          <w:rFonts w:ascii="Arial" w:eastAsia="Arial" w:hAnsi="Arial" w:cs="Arial"/>
          <w:b/>
          <w:bCs/>
          <w:sz w:val="24"/>
          <w:szCs w:val="24"/>
        </w:rPr>
        <w:t>[Nome da Empresa]</w:t>
      </w:r>
      <w:r>
        <w:rPr>
          <w:rFonts w:ascii="Arial" w:eastAsia="Arial" w:hAnsi="Arial" w:cs="Arial"/>
          <w:sz w:val="24"/>
          <w:szCs w:val="24"/>
        </w:rPr>
        <w:t xml:space="preserve">, inscrita no CNPJ/MF sob o nº </w:t>
      </w:r>
      <w:r>
        <w:rPr>
          <w:rFonts w:ascii="Arial" w:eastAsia="Arial" w:hAnsi="Arial" w:cs="Arial"/>
          <w:b/>
          <w:bCs/>
          <w:sz w:val="24"/>
          <w:szCs w:val="24"/>
        </w:rPr>
        <w:t>[número]</w:t>
      </w:r>
      <w:r>
        <w:rPr>
          <w:rFonts w:ascii="Arial" w:eastAsia="Arial" w:hAnsi="Arial" w:cs="Arial"/>
          <w:sz w:val="24"/>
          <w:szCs w:val="24"/>
        </w:rPr>
        <w:t xml:space="preserve">, com sede à </w:t>
      </w:r>
      <w:r>
        <w:rPr>
          <w:rFonts w:ascii="Arial" w:eastAsia="Arial" w:hAnsi="Arial" w:cs="Arial"/>
          <w:b/>
          <w:bCs/>
          <w:sz w:val="24"/>
          <w:szCs w:val="24"/>
        </w:rPr>
        <w:t>[endereço completo da empresa]</w:t>
      </w:r>
      <w:r>
        <w:rPr>
          <w:rFonts w:ascii="Arial" w:eastAsia="Arial" w:hAnsi="Arial" w:cs="Arial"/>
          <w:sz w:val="24"/>
          <w:szCs w:val="24"/>
        </w:rPr>
        <w:t>, declaro, sob as penas da lei, o seguinte:</w:t>
      </w:r>
    </w:p>
    <w:p w14:paraId="68E8D546" w14:textId="77777777" w:rsidR="00C81437" w:rsidRDefault="00C81437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</w:p>
    <w:p w14:paraId="474AD591" w14:textId="77777777" w:rsidR="00C81437" w:rsidRDefault="001D5193" w:rsidP="004A5A0B">
      <w:pPr>
        <w:numPr>
          <w:ilvl w:val="0"/>
          <w:numId w:val="3"/>
        </w:numPr>
        <w:spacing w:before="0" w:after="0"/>
        <w:ind w:left="0" w:firstLine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Que, nos termos do edital de licitação e do contrato, comprometemo-nos a realizar a subcontratação exclusivamente das etapas permitidas no referido documento, que incluem </w:t>
      </w:r>
      <w:r>
        <w:rPr>
          <w:rFonts w:ascii="Arial" w:eastAsia="Arial" w:hAnsi="Arial" w:cs="Arial"/>
          <w:b/>
          <w:bCs/>
          <w:sz w:val="24"/>
          <w:szCs w:val="24"/>
        </w:rPr>
        <w:t>[descrever as etapas específicas permitidas para subcontratação, como posto de coleta, coleta e transporte de material genético]</w:t>
      </w:r>
      <w:r>
        <w:rPr>
          <w:rFonts w:ascii="Arial" w:eastAsia="Arial" w:hAnsi="Arial" w:cs="Arial"/>
          <w:sz w:val="24"/>
          <w:szCs w:val="24"/>
        </w:rPr>
        <w:t>, assegurando o cumprimento integral das condições estabelecidas.</w:t>
      </w:r>
    </w:p>
    <w:p w14:paraId="1CEFEE2D" w14:textId="77777777" w:rsidR="00C81437" w:rsidRDefault="00C81437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</w:p>
    <w:p w14:paraId="3B90E74D" w14:textId="77777777" w:rsidR="00C81437" w:rsidRDefault="001D5193" w:rsidP="004A5A0B">
      <w:pPr>
        <w:numPr>
          <w:ilvl w:val="0"/>
          <w:numId w:val="3"/>
        </w:numPr>
        <w:spacing w:before="0" w:after="0"/>
        <w:ind w:left="0" w:firstLine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Que a subcontratação será formalizada por meio de contratos regulares, cuja cópia se encontra anexada a esta declaração. </w:t>
      </w:r>
    </w:p>
    <w:p w14:paraId="41063C3B" w14:textId="77777777" w:rsidR="00C81437" w:rsidRDefault="00C81437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</w:p>
    <w:p w14:paraId="2741734F" w14:textId="77777777" w:rsidR="00C81437" w:rsidRDefault="001D5193" w:rsidP="004A5A0B">
      <w:pPr>
        <w:numPr>
          <w:ilvl w:val="0"/>
          <w:numId w:val="3"/>
        </w:numPr>
        <w:spacing w:before="0" w:after="0"/>
        <w:ind w:left="0" w:firstLine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Que assumimos total responsabilidade pelos atos, condutas e execução dos serviços realizados pela subcontratada, garantindo a observância das normas técnicas, legais e contratuais, bem como a inexistência de vínculo direto entre a subcontratada e a CONTRATANTE.</w:t>
      </w:r>
    </w:p>
    <w:p w14:paraId="14F1694E" w14:textId="77777777" w:rsidR="00C81437" w:rsidRDefault="00C81437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</w:p>
    <w:p w14:paraId="0C619361" w14:textId="77777777" w:rsidR="00C81437" w:rsidRDefault="001D5193" w:rsidP="004A5A0B">
      <w:pPr>
        <w:numPr>
          <w:ilvl w:val="0"/>
          <w:numId w:val="3"/>
        </w:numPr>
        <w:spacing w:before="0" w:after="0"/>
        <w:ind w:left="0" w:firstLine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Que a subcontratada atenderá às exigências previstas no edital e nos instrumentos convocatórios, incluindo o cumprimento de protocolos de segurança, documentação de cadeia de custódia e sigilo dos dados envolvidos.</w:t>
      </w:r>
    </w:p>
    <w:p w14:paraId="165FB301" w14:textId="77777777" w:rsidR="00C81437" w:rsidRDefault="00C81437" w:rsidP="004A5A0B">
      <w:pPr>
        <w:pStyle w:val="PargrafodaLista"/>
        <w:spacing w:before="0" w:after="0"/>
        <w:ind w:left="0"/>
        <w:jc w:val="both"/>
        <w:rPr>
          <w:rFonts w:ascii="Arial" w:eastAsia="Arial" w:hAnsi="Arial" w:cs="Arial"/>
          <w:sz w:val="24"/>
          <w:szCs w:val="24"/>
        </w:rPr>
      </w:pPr>
    </w:p>
    <w:p w14:paraId="7062DAC4" w14:textId="77777777" w:rsidR="00C81437" w:rsidRDefault="001D5193" w:rsidP="004A5A0B">
      <w:pPr>
        <w:numPr>
          <w:ilvl w:val="0"/>
          <w:numId w:val="3"/>
        </w:numPr>
        <w:spacing w:before="0" w:after="0"/>
        <w:ind w:left="0" w:firstLine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Que não há em nossos quadros funcionais menores de dezoito anos em trabalho noturno, perigoso ou insalubre, nem menores de dezesseis anos em qualquer atividade, salvo na condição de aprendiz, a partir de quatorze anos de idade, conforme previsto no artigo 7º, inciso XXXIII, da Constituição da República.</w:t>
      </w:r>
    </w:p>
    <w:p w14:paraId="1B6F9441" w14:textId="77777777" w:rsidR="00C81437" w:rsidRDefault="00C81437" w:rsidP="004A5A0B">
      <w:pPr>
        <w:pStyle w:val="PargrafodaLista"/>
        <w:spacing w:before="0" w:after="0"/>
        <w:ind w:left="0"/>
        <w:jc w:val="both"/>
        <w:rPr>
          <w:rFonts w:ascii="Arial" w:eastAsia="Arial" w:hAnsi="Arial" w:cs="Arial"/>
          <w:sz w:val="24"/>
          <w:szCs w:val="24"/>
        </w:rPr>
      </w:pPr>
    </w:p>
    <w:p w14:paraId="22974F9E" w14:textId="77777777" w:rsidR="00C81437" w:rsidRDefault="001D5193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Por ser expressão da verdade, firmamos a presente declaração para os devidos fins.</w:t>
      </w:r>
    </w:p>
    <w:p w14:paraId="3C75F150" w14:textId="77777777" w:rsidR="00EB6157" w:rsidRDefault="00EB6157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</w:p>
    <w:p w14:paraId="21D61740" w14:textId="77777777" w:rsidR="00C81437" w:rsidRPr="00B509D1" w:rsidRDefault="001D5193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  <w:r w:rsidRPr="00B509D1">
        <w:rPr>
          <w:rFonts w:ascii="Arial" w:eastAsia="Arial" w:hAnsi="Arial" w:cs="Arial"/>
          <w:sz w:val="24"/>
          <w:szCs w:val="24"/>
        </w:rPr>
        <w:t>[Local], [dia] de [mês] de [ano]</w:t>
      </w:r>
    </w:p>
    <w:p w14:paraId="2D46A43B" w14:textId="77777777" w:rsidR="00C81437" w:rsidRDefault="001D5193" w:rsidP="004A5A0B">
      <w:pPr>
        <w:spacing w:before="0" w:after="0"/>
        <w:jc w:val="both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34ECB81A" wp14:editId="785F842D">
                <wp:extent cx="5940425" cy="19050"/>
                <wp:effectExtent l="0" t="0" r="0" b="0"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036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fillcolor="#a0a0a0" stroked="f" o:allowincell="f" style="position:absolute;margin-left:0pt;margin-top:-1.55pt;width:467.7pt;height:1.45pt;mso-wrap-style:none;v-text-anchor:middle;mso-position-horizontal:center;mso-position-vertical:top">
                <v:fill o:detectmouseclick="t" type="solid" color2="#5f5f5f"/>
                <v:stroke color="#3465a4" joinstyle="round" endcap="flat"/>
                <w10:wrap type="topAndBottom"/>
              </v:rect>
            </w:pict>
          </mc:Fallback>
        </mc:AlternateContent>
      </w:r>
    </w:p>
    <w:p w14:paraId="2C3E6034" w14:textId="77777777" w:rsidR="00B509D1" w:rsidRDefault="00B509D1" w:rsidP="00B509D1">
      <w:pPr>
        <w:spacing w:before="0" w:after="0" w:line="360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66C0C651" w14:textId="77777777" w:rsidR="00B509D1" w:rsidRDefault="00B509D1" w:rsidP="00B509D1">
      <w:pPr>
        <w:spacing w:before="0" w:after="0" w:line="360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1AB8188B" w14:textId="6FFD62B6" w:rsidR="00EB6157" w:rsidRDefault="00B509D1" w:rsidP="00B509D1">
      <w:pPr>
        <w:spacing w:before="0" w:after="0" w:line="240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[NOME DO REPRESENTANTE LEGAL]</w:t>
      </w:r>
    </w:p>
    <w:p w14:paraId="1378F023" w14:textId="77777777" w:rsidR="00EB6157" w:rsidRDefault="001D5193" w:rsidP="00B509D1">
      <w:pPr>
        <w:spacing w:before="0"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[Cargo na Empresa]</w:t>
      </w:r>
    </w:p>
    <w:p w14:paraId="0A1724D5" w14:textId="3DEEF6A5" w:rsidR="00C81437" w:rsidRDefault="001D5193" w:rsidP="00B509D1">
      <w:pPr>
        <w:spacing w:before="0"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[Nome da Empresa]</w:t>
      </w:r>
    </w:p>
    <w:sectPr w:rsidR="00C814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28" w:bottom="1417" w:left="1418" w:header="624" w:footer="708" w:gutter="0"/>
      <w:cols w:space="720"/>
      <w:formProt w:val="0"/>
      <w:docGrid w:linePitch="299" w:charSpace="409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Nelson Cavalaro Junior" w:date="2025-02-21T11:26:00Z" w:initials="NCJ">
    <w:p w14:paraId="2E4AB0BD" w14:textId="765383D9" w:rsidR="00A54011" w:rsidRDefault="00A54011">
      <w:pPr>
        <w:pStyle w:val="Textodecomentrio"/>
      </w:pPr>
      <w:r>
        <w:rPr>
          <w:rStyle w:val="Refdecomentrio"/>
        </w:rPr>
        <w:annotationRef/>
      </w:r>
      <w:r>
        <w:t>Inserido no dia 21/02 confe email Mathias e conversa com o Jeferson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E4AB0B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E4AB0BD" w16cid:durableId="2E4AB0B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C773C" w14:textId="77777777" w:rsidR="006A613F" w:rsidRDefault="006A613F">
      <w:pPr>
        <w:spacing w:before="0" w:after="0" w:line="240" w:lineRule="auto"/>
      </w:pPr>
      <w:r>
        <w:separator/>
      </w:r>
    </w:p>
  </w:endnote>
  <w:endnote w:type="continuationSeparator" w:id="0">
    <w:p w14:paraId="3946C8C6" w14:textId="77777777" w:rsidR="006A613F" w:rsidRDefault="006A613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C90BA" w14:textId="77777777" w:rsidR="005B3ABB" w:rsidRDefault="005B3ABB">
    <w:pP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65077" w14:textId="77777777" w:rsidR="005A519C" w:rsidRPr="005A519C" w:rsidRDefault="005A519C" w:rsidP="005A519C">
    <w:pPr>
      <w:suppressLineNumbers/>
      <w:tabs>
        <w:tab w:val="center" w:pos="4419"/>
        <w:tab w:val="right" w:pos="8838"/>
      </w:tabs>
      <w:spacing w:before="0" w:after="0" w:line="240" w:lineRule="auto"/>
      <w:jc w:val="center"/>
      <w:rPr>
        <w:rFonts w:ascii="Arial" w:eastAsia="Times New Roman" w:hAnsi="Arial" w:cs="Arial"/>
        <w:b/>
        <w:color w:val="000000"/>
        <w:sz w:val="16"/>
        <w:szCs w:val="16"/>
        <w:lang w:val="x-none" w:eastAsia="ar-SA"/>
      </w:rPr>
    </w:pPr>
    <w:r w:rsidRPr="005A519C">
      <w:rPr>
        <w:rFonts w:ascii="Arial" w:eastAsia="Times New Roman" w:hAnsi="Arial" w:cs="Arial"/>
        <w:b/>
        <w:color w:val="000000"/>
        <w:sz w:val="16"/>
        <w:szCs w:val="16"/>
        <w:lang w:val="x-none" w:eastAsia="ar-SA"/>
      </w:rPr>
      <w:t>_____________________________________________________________________________________________________</w:t>
    </w:r>
  </w:p>
  <w:p w14:paraId="07E9ED27" w14:textId="77777777" w:rsidR="005A519C" w:rsidRPr="005A519C" w:rsidRDefault="005A519C" w:rsidP="005A519C">
    <w:pPr>
      <w:suppressLineNumbers/>
      <w:tabs>
        <w:tab w:val="center" w:pos="4419"/>
        <w:tab w:val="right" w:pos="8838"/>
      </w:tabs>
      <w:spacing w:before="0" w:after="0" w:line="240" w:lineRule="auto"/>
      <w:jc w:val="center"/>
      <w:rPr>
        <w:rFonts w:ascii="Arial" w:eastAsia="Times New Roman" w:hAnsi="Arial" w:cs="Arial"/>
        <w:b/>
        <w:color w:val="000000"/>
        <w:sz w:val="16"/>
        <w:szCs w:val="16"/>
        <w:lang w:val="x-none" w:eastAsia="ar-SA"/>
      </w:rPr>
    </w:pPr>
    <w:r w:rsidRPr="005A519C">
      <w:rPr>
        <w:rFonts w:ascii="Arial" w:eastAsia="Times New Roman" w:hAnsi="Arial" w:cs="Arial"/>
        <w:b/>
        <w:color w:val="000000"/>
        <w:sz w:val="16"/>
        <w:szCs w:val="16"/>
        <w:lang w:val="x-none" w:eastAsia="ar-SA"/>
      </w:rPr>
      <w:t>DEFENSORIA PÚBLICA DO ESTADO DO PARANÁ</w:t>
    </w:r>
  </w:p>
  <w:p w14:paraId="343BB7D4" w14:textId="77777777" w:rsidR="005A519C" w:rsidRPr="005A519C" w:rsidRDefault="005A519C" w:rsidP="005A519C">
    <w:pPr>
      <w:suppressLineNumbers/>
      <w:tabs>
        <w:tab w:val="center" w:pos="4419"/>
        <w:tab w:val="right" w:pos="8838"/>
      </w:tabs>
      <w:spacing w:before="0" w:after="0" w:line="240" w:lineRule="auto"/>
      <w:jc w:val="center"/>
      <w:rPr>
        <w:rFonts w:ascii="Arial" w:eastAsia="Times New Roman" w:hAnsi="Arial" w:cs="Arial"/>
        <w:i/>
        <w:color w:val="000000"/>
        <w:sz w:val="16"/>
        <w:szCs w:val="16"/>
        <w:lang w:eastAsia="ar-SA"/>
      </w:rPr>
    </w:pPr>
    <w:r w:rsidRPr="005A519C">
      <w:rPr>
        <w:rFonts w:ascii="Arial" w:eastAsia="Times New Roman" w:hAnsi="Arial" w:cs="Arial"/>
        <w:i/>
        <w:color w:val="000000"/>
        <w:sz w:val="16"/>
        <w:szCs w:val="16"/>
        <w:lang w:eastAsia="ar-SA"/>
      </w:rPr>
      <w:t>Rua Mateus Leme</w:t>
    </w:r>
    <w:r w:rsidRPr="005A519C">
      <w:rPr>
        <w:rFonts w:ascii="Arial" w:eastAsia="Times New Roman" w:hAnsi="Arial" w:cs="Arial"/>
        <w:i/>
        <w:color w:val="000000"/>
        <w:sz w:val="16"/>
        <w:szCs w:val="16"/>
        <w:lang w:val="x-none" w:eastAsia="ar-SA"/>
      </w:rPr>
      <w:t>,</w:t>
    </w:r>
    <w:r w:rsidRPr="005A519C">
      <w:rPr>
        <w:rFonts w:ascii="Arial" w:eastAsia="Times New Roman" w:hAnsi="Arial" w:cs="Arial"/>
        <w:i/>
        <w:color w:val="000000"/>
        <w:sz w:val="16"/>
        <w:szCs w:val="16"/>
        <w:lang w:eastAsia="ar-SA"/>
      </w:rPr>
      <w:t xml:space="preserve"> nº 1908</w:t>
    </w:r>
    <w:r w:rsidRPr="005A519C">
      <w:rPr>
        <w:rFonts w:ascii="Arial" w:eastAsia="Times New Roman" w:hAnsi="Arial" w:cs="Arial"/>
        <w:i/>
        <w:color w:val="000000"/>
        <w:sz w:val="16"/>
        <w:szCs w:val="16"/>
        <w:lang w:val="x-none" w:eastAsia="ar-SA"/>
      </w:rPr>
      <w:t xml:space="preserve"> – </w:t>
    </w:r>
    <w:r w:rsidRPr="005A519C">
      <w:rPr>
        <w:rFonts w:ascii="Arial" w:eastAsia="Times New Roman" w:hAnsi="Arial" w:cs="Arial"/>
        <w:i/>
        <w:color w:val="000000"/>
        <w:sz w:val="16"/>
        <w:szCs w:val="16"/>
        <w:lang w:eastAsia="ar-SA"/>
      </w:rPr>
      <w:t>Centro Cívico</w:t>
    </w:r>
    <w:r w:rsidRPr="005A519C">
      <w:rPr>
        <w:rFonts w:ascii="Arial" w:eastAsia="Times New Roman" w:hAnsi="Arial" w:cs="Arial"/>
        <w:i/>
        <w:color w:val="000000"/>
        <w:sz w:val="16"/>
        <w:szCs w:val="16"/>
        <w:lang w:val="x-none" w:eastAsia="ar-SA"/>
      </w:rPr>
      <w:t xml:space="preserve"> – </w:t>
    </w:r>
    <w:r w:rsidRPr="005A519C">
      <w:rPr>
        <w:rFonts w:ascii="Arial" w:eastAsia="Times New Roman" w:hAnsi="Arial" w:cs="Arial"/>
        <w:i/>
        <w:color w:val="000000"/>
        <w:sz w:val="16"/>
        <w:szCs w:val="16"/>
        <w:lang w:eastAsia="ar-SA"/>
      </w:rPr>
      <w:t>Curitiba/Paraná. CEP 80.530-010</w:t>
    </w:r>
    <w:r w:rsidRPr="005A519C">
      <w:rPr>
        <w:rFonts w:ascii="Arial" w:eastAsia="Times New Roman" w:hAnsi="Arial" w:cs="Arial"/>
        <w:i/>
        <w:color w:val="000000"/>
        <w:sz w:val="16"/>
        <w:szCs w:val="16"/>
        <w:lang w:val="x-none" w:eastAsia="ar-SA"/>
      </w:rPr>
      <w:t>. Telefone: (</w:t>
    </w:r>
    <w:r w:rsidRPr="005A519C">
      <w:rPr>
        <w:rFonts w:ascii="Arial" w:eastAsia="Times New Roman" w:hAnsi="Arial" w:cs="Arial"/>
        <w:i/>
        <w:color w:val="000000"/>
        <w:sz w:val="16"/>
        <w:szCs w:val="16"/>
        <w:lang w:eastAsia="ar-SA"/>
      </w:rPr>
      <w:t>41</w:t>
    </w:r>
    <w:r w:rsidRPr="005A519C">
      <w:rPr>
        <w:rFonts w:ascii="Arial" w:eastAsia="Times New Roman" w:hAnsi="Arial" w:cs="Arial"/>
        <w:i/>
        <w:color w:val="000000"/>
        <w:sz w:val="16"/>
        <w:szCs w:val="16"/>
        <w:lang w:val="x-none" w:eastAsia="ar-SA"/>
      </w:rPr>
      <w:t xml:space="preserve">) </w:t>
    </w:r>
    <w:r w:rsidRPr="005A519C">
      <w:rPr>
        <w:rFonts w:ascii="Arial" w:eastAsia="Times New Roman" w:hAnsi="Arial" w:cs="Arial"/>
        <w:i/>
        <w:color w:val="000000"/>
        <w:sz w:val="16"/>
        <w:szCs w:val="16"/>
        <w:lang w:eastAsia="ar-SA"/>
      </w:rPr>
      <w:t>3313-7380</w:t>
    </w:r>
  </w:p>
  <w:p w14:paraId="7207FE81" w14:textId="77777777" w:rsidR="005A519C" w:rsidRPr="005A519C" w:rsidRDefault="005A519C" w:rsidP="005A519C">
    <w:pPr>
      <w:suppressLineNumbers/>
      <w:tabs>
        <w:tab w:val="center" w:pos="4419"/>
        <w:tab w:val="right" w:pos="8838"/>
      </w:tabs>
      <w:spacing w:before="0" w:after="0" w:line="240" w:lineRule="auto"/>
      <w:jc w:val="center"/>
      <w:rPr>
        <w:rFonts w:ascii="Arial" w:eastAsia="Times New Roman" w:hAnsi="Arial" w:cs="Arial"/>
        <w:i/>
        <w:color w:val="000000"/>
        <w:sz w:val="16"/>
        <w:szCs w:val="16"/>
        <w:lang w:eastAsia="ar-SA"/>
      </w:rPr>
    </w:pPr>
  </w:p>
  <w:p w14:paraId="37BB876F" w14:textId="5BC2AB9F" w:rsidR="005A519C" w:rsidRPr="005A519C" w:rsidRDefault="005A519C" w:rsidP="005A519C">
    <w:pPr>
      <w:tabs>
        <w:tab w:val="center" w:pos="4419"/>
        <w:tab w:val="right" w:pos="8838"/>
      </w:tabs>
      <w:spacing w:before="0"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5A519C">
      <w:rPr>
        <w:rFonts w:ascii="Arial" w:eastAsia="Times New Roman" w:hAnsi="Arial" w:cs="Arial"/>
        <w:b/>
        <w:bCs/>
        <w:sz w:val="16"/>
        <w:szCs w:val="16"/>
        <w:lang w:eastAsia="ar-SA"/>
      </w:rPr>
      <w:t xml:space="preserve">EDITAL DE PREGÃO ELETRÔNICO N.º </w:t>
    </w:r>
    <w:bookmarkStart w:id="3" w:name="número_pregão"/>
    <w:bookmarkEnd w:id="3"/>
    <w:r>
      <w:rPr>
        <w:rFonts w:ascii="Arial" w:eastAsia="Times New Roman" w:hAnsi="Arial" w:cs="Arial"/>
        <w:b/>
        <w:bCs/>
        <w:sz w:val="16"/>
        <w:szCs w:val="16"/>
        <w:lang w:eastAsia="ar-SA"/>
      </w:rPr>
      <w:t>90011/2025</w:t>
    </w:r>
    <w:r w:rsidRPr="005A519C">
      <w:rPr>
        <w:rFonts w:ascii="Arial" w:eastAsia="Times New Roman" w:hAnsi="Arial" w:cs="Arial"/>
        <w:b/>
        <w:bCs/>
        <w:sz w:val="16"/>
        <w:szCs w:val="16"/>
        <w:highlight w:val="yellow"/>
        <w:lang w:eastAsia="ar-SA"/>
      </w:rPr>
      <w:fldChar w:fldCharType="begin"/>
    </w:r>
    <w:r w:rsidRPr="005A519C">
      <w:rPr>
        <w:rFonts w:ascii="Arial" w:eastAsia="Times New Roman" w:hAnsi="Arial" w:cs="Arial"/>
        <w:b/>
        <w:bCs/>
        <w:sz w:val="16"/>
        <w:szCs w:val="16"/>
        <w:highlight w:val="yellow"/>
        <w:lang w:eastAsia="ar-SA"/>
      </w:rPr>
      <w:instrText xml:space="preserve"> REF número_pregão  \* MERGEFORMAT </w:instrText>
    </w:r>
    <w:r w:rsidRPr="005A519C">
      <w:rPr>
        <w:rFonts w:ascii="Arial" w:eastAsia="Times New Roman" w:hAnsi="Arial" w:cs="Arial"/>
        <w:b/>
        <w:bCs/>
        <w:sz w:val="16"/>
        <w:szCs w:val="16"/>
        <w:highlight w:val="yellow"/>
        <w:lang w:eastAsia="ar-SA"/>
      </w:rPr>
      <w:fldChar w:fldCharType="end"/>
    </w:r>
    <w:r w:rsidRPr="005A519C">
      <w:rPr>
        <w:rFonts w:ascii="Arial" w:eastAsia="Times New Roman" w:hAnsi="Arial" w:cs="Arial"/>
        <w:b/>
        <w:bCs/>
        <w:sz w:val="16"/>
        <w:szCs w:val="16"/>
        <w:highlight w:val="yellow"/>
        <w:lang w:eastAsia="ar-SA"/>
      </w:rPr>
      <w:fldChar w:fldCharType="begin"/>
    </w:r>
    <w:r w:rsidRPr="005A519C">
      <w:rPr>
        <w:rFonts w:ascii="Arial" w:eastAsia="Times New Roman" w:hAnsi="Arial" w:cs="Arial"/>
        <w:b/>
        <w:bCs/>
        <w:sz w:val="16"/>
        <w:szCs w:val="16"/>
        <w:highlight w:val="yellow"/>
        <w:lang w:eastAsia="ar-SA"/>
      </w:rPr>
      <w:instrText xml:space="preserve"> REF número_pregão \h  \* MERGEFORMAT </w:instrText>
    </w:r>
    <w:r w:rsidRPr="005A519C">
      <w:rPr>
        <w:rFonts w:ascii="Arial" w:eastAsia="Times New Roman" w:hAnsi="Arial" w:cs="Arial"/>
        <w:b/>
        <w:bCs/>
        <w:sz w:val="16"/>
        <w:szCs w:val="16"/>
        <w:highlight w:val="yellow"/>
        <w:lang w:eastAsia="ar-SA"/>
      </w:rPr>
    </w:r>
    <w:r w:rsidRPr="005A519C">
      <w:rPr>
        <w:rFonts w:ascii="Arial" w:eastAsia="Times New Roman" w:hAnsi="Arial" w:cs="Arial"/>
        <w:b/>
        <w:bCs/>
        <w:sz w:val="16"/>
        <w:szCs w:val="16"/>
        <w:highlight w:val="yellow"/>
        <w:lang w:eastAsia="ar-SA"/>
      </w:rPr>
      <w:fldChar w:fldCharType="end"/>
    </w:r>
    <w:r w:rsidRPr="005A519C">
      <w:rPr>
        <w:rFonts w:ascii="Arial" w:eastAsia="Times New Roman" w:hAnsi="Arial" w:cs="Arial"/>
        <w:b/>
        <w:bCs/>
        <w:sz w:val="16"/>
        <w:szCs w:val="16"/>
        <w:lang w:eastAsia="ar-SA"/>
      </w:rPr>
      <w:t xml:space="preserve"> </w:t>
    </w:r>
    <w:r w:rsidRPr="005A519C">
      <w:rPr>
        <w:rFonts w:ascii="Arial" w:eastAsia="Times New Roman" w:hAnsi="Arial" w:cs="Arial"/>
        <w:sz w:val="16"/>
        <w:szCs w:val="16"/>
        <w:lang w:eastAsia="ar-SA"/>
      </w:rPr>
      <w:t>– SEI Nº 24.0.000004094-7</w:t>
    </w:r>
  </w:p>
  <w:p w14:paraId="30478ECF" w14:textId="77777777" w:rsidR="005A519C" w:rsidRPr="005A519C" w:rsidRDefault="005A519C" w:rsidP="005A519C">
    <w:pPr>
      <w:suppressLineNumbers/>
      <w:tabs>
        <w:tab w:val="center" w:pos="4419"/>
        <w:tab w:val="right" w:pos="8838"/>
      </w:tabs>
      <w:spacing w:before="0" w:after="0" w:line="240" w:lineRule="auto"/>
      <w:jc w:val="center"/>
      <w:rPr>
        <w:rFonts w:ascii="Arial" w:eastAsia="Times New Roman" w:hAnsi="Arial" w:cs="Arial"/>
        <w:i/>
        <w:color w:val="000000"/>
        <w:sz w:val="16"/>
        <w:szCs w:val="16"/>
        <w:lang w:eastAsia="ar-SA"/>
      </w:rPr>
    </w:pPr>
  </w:p>
  <w:p w14:paraId="0BE8C7DA" w14:textId="590D409E" w:rsidR="005B3ABB" w:rsidRPr="005A519C" w:rsidRDefault="005A519C" w:rsidP="005A519C">
    <w:pPr>
      <w:tabs>
        <w:tab w:val="center" w:pos="4419"/>
        <w:tab w:val="right" w:pos="8838"/>
      </w:tabs>
      <w:spacing w:before="0"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val="x-none" w:eastAsia="ar-SA"/>
      </w:rPr>
    </w:pPr>
    <w:r w:rsidRPr="005A519C">
      <w:rPr>
        <w:rFonts w:ascii="Arial" w:eastAsia="Times New Roman" w:hAnsi="Arial" w:cs="Arial"/>
        <w:sz w:val="20"/>
        <w:szCs w:val="20"/>
        <w:lang w:eastAsia="ar-SA"/>
      </w:rPr>
      <w:t xml:space="preserve">Página </w:t>
    </w:r>
    <w:r w:rsidRPr="005A519C">
      <w:rPr>
        <w:rFonts w:ascii="Arial" w:eastAsia="Times New Roman" w:hAnsi="Arial" w:cs="Arial"/>
        <w:b/>
        <w:bCs/>
        <w:sz w:val="20"/>
        <w:szCs w:val="20"/>
        <w:lang w:val="x-none" w:eastAsia="ar-SA"/>
      </w:rPr>
      <w:fldChar w:fldCharType="begin"/>
    </w:r>
    <w:r w:rsidRPr="005A519C">
      <w:rPr>
        <w:rFonts w:ascii="Arial" w:eastAsia="Times New Roman" w:hAnsi="Arial" w:cs="Arial"/>
        <w:b/>
        <w:bCs/>
        <w:sz w:val="20"/>
        <w:szCs w:val="20"/>
        <w:lang w:val="x-none" w:eastAsia="ar-SA"/>
      </w:rPr>
      <w:instrText>PAGE</w:instrText>
    </w:r>
    <w:r w:rsidRPr="005A519C">
      <w:rPr>
        <w:rFonts w:ascii="Arial" w:eastAsia="Times New Roman" w:hAnsi="Arial" w:cs="Arial"/>
        <w:b/>
        <w:bCs/>
        <w:sz w:val="20"/>
        <w:szCs w:val="20"/>
        <w:lang w:val="x-none" w:eastAsia="ar-SA"/>
      </w:rPr>
      <w:fldChar w:fldCharType="separate"/>
    </w:r>
    <w:r w:rsidRPr="005A519C">
      <w:rPr>
        <w:rFonts w:ascii="Arial" w:eastAsia="Times New Roman" w:hAnsi="Arial" w:cs="Arial"/>
        <w:b/>
        <w:bCs/>
        <w:sz w:val="20"/>
        <w:szCs w:val="20"/>
        <w:lang w:val="x-none" w:eastAsia="ar-SA"/>
      </w:rPr>
      <w:t>19</w:t>
    </w:r>
    <w:r w:rsidRPr="005A519C">
      <w:rPr>
        <w:rFonts w:ascii="Arial" w:eastAsia="Times New Roman" w:hAnsi="Arial" w:cs="Arial"/>
        <w:b/>
        <w:bCs/>
        <w:sz w:val="20"/>
        <w:szCs w:val="20"/>
        <w:lang w:val="x-none" w:eastAsia="ar-SA"/>
      </w:rPr>
      <w:fldChar w:fldCharType="end"/>
    </w:r>
    <w:r w:rsidRPr="005A519C">
      <w:rPr>
        <w:rFonts w:ascii="Arial" w:eastAsia="Times New Roman" w:hAnsi="Arial" w:cs="Arial"/>
        <w:sz w:val="20"/>
        <w:szCs w:val="20"/>
        <w:lang w:eastAsia="ar-SA"/>
      </w:rPr>
      <w:t xml:space="preserve"> de </w:t>
    </w:r>
    <w:r w:rsidRPr="005A519C">
      <w:rPr>
        <w:rFonts w:ascii="Arial" w:eastAsia="Times New Roman" w:hAnsi="Arial" w:cs="Arial"/>
        <w:b/>
        <w:bCs/>
        <w:sz w:val="20"/>
        <w:szCs w:val="20"/>
        <w:lang w:val="x-none" w:eastAsia="ar-SA"/>
      </w:rPr>
      <w:fldChar w:fldCharType="begin"/>
    </w:r>
    <w:r w:rsidRPr="005A519C">
      <w:rPr>
        <w:rFonts w:ascii="Arial" w:eastAsia="Times New Roman" w:hAnsi="Arial" w:cs="Arial"/>
        <w:b/>
        <w:bCs/>
        <w:sz w:val="20"/>
        <w:szCs w:val="20"/>
        <w:lang w:val="x-none" w:eastAsia="ar-SA"/>
      </w:rPr>
      <w:instrText>NUMPAGES</w:instrText>
    </w:r>
    <w:r w:rsidRPr="005A519C">
      <w:rPr>
        <w:rFonts w:ascii="Arial" w:eastAsia="Times New Roman" w:hAnsi="Arial" w:cs="Arial"/>
        <w:b/>
        <w:bCs/>
        <w:sz w:val="20"/>
        <w:szCs w:val="20"/>
        <w:lang w:val="x-none" w:eastAsia="ar-SA"/>
      </w:rPr>
      <w:fldChar w:fldCharType="separate"/>
    </w:r>
    <w:r w:rsidRPr="005A519C">
      <w:rPr>
        <w:rFonts w:ascii="Arial" w:eastAsia="Times New Roman" w:hAnsi="Arial" w:cs="Arial"/>
        <w:b/>
        <w:bCs/>
        <w:sz w:val="20"/>
        <w:szCs w:val="20"/>
        <w:lang w:val="x-none" w:eastAsia="ar-SA"/>
      </w:rPr>
      <w:t>19</w:t>
    </w:r>
    <w:r w:rsidRPr="005A519C">
      <w:rPr>
        <w:rFonts w:ascii="Arial" w:eastAsia="Times New Roman" w:hAnsi="Arial" w:cs="Arial"/>
        <w:b/>
        <w:bCs/>
        <w:sz w:val="20"/>
        <w:szCs w:val="20"/>
        <w:lang w:val="x-none" w:eastAsia="ar-S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1C7B5" w14:textId="77777777" w:rsidR="005B3ABB" w:rsidRDefault="005B3ABB">
    <w:pPr>
      <w:tabs>
        <w:tab w:val="center" w:pos="4536"/>
        <w:tab w:val="left" w:pos="5824"/>
        <w:tab w:val="right" w:pos="8838"/>
      </w:tabs>
      <w:spacing w:before="0" w:after="0" w:line="240" w:lineRule="auto"/>
      <w:rPr>
        <w:rFonts w:ascii="Times New Roman" w:eastAsia="Times New Roman" w:hAnsi="Times New Roman" w:cs="Times New Roman"/>
        <w:color w:val="000000"/>
        <w:sz w:val="18"/>
        <w:szCs w:val="18"/>
      </w:rPr>
    </w:pPr>
  </w:p>
  <w:p w14:paraId="1E9756A7" w14:textId="77777777" w:rsidR="005B3ABB" w:rsidRDefault="005B3ABB">
    <w:pPr>
      <w:pBdr>
        <w:top w:val="single" w:sz="4" w:space="1" w:color="000000"/>
      </w:pBdr>
      <w:tabs>
        <w:tab w:val="center" w:pos="4419"/>
        <w:tab w:val="right" w:pos="8838"/>
      </w:tabs>
      <w:spacing w:before="0"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</w:rPr>
    </w:pPr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DEFENSORIA PÚBLICA DO ESTADO DO PARANÁ</w:t>
    </w:r>
  </w:p>
  <w:p w14:paraId="2EE40DB9" w14:textId="77777777" w:rsidR="005B3ABB" w:rsidRDefault="005B3ABB">
    <w:pPr>
      <w:pBdr>
        <w:top w:val="single" w:sz="4" w:space="1" w:color="000000"/>
      </w:pBdr>
      <w:tabs>
        <w:tab w:val="center" w:pos="4419"/>
        <w:tab w:val="right" w:pos="8838"/>
      </w:tabs>
      <w:spacing w:before="0" w:after="0" w:line="240" w:lineRule="auto"/>
      <w:rPr>
        <w:rFonts w:ascii="Times New Roman" w:eastAsia="Times New Roman" w:hAnsi="Times New Roman" w:cs="Times New Roman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</w: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Rua Mateus Leme, 1908 - 80530-010</w:t>
    </w:r>
    <w:r>
      <w:rPr>
        <w:rFonts w:ascii="Times New Roman" w:eastAsia="Times New Roman" w:hAnsi="Times New Roman" w:cs="Times New Roman"/>
        <w:i/>
        <w:sz w:val="18"/>
        <w:szCs w:val="18"/>
      </w:rPr>
      <w:t xml:space="preserve">, </w:t>
    </w: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Centro Cívico - Curitiba-PR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tab/>
    </w:r>
    <w:r>
      <w:rPr>
        <w:rFonts w:ascii="Times New Roman" w:eastAsia="Times New Roman" w:hAnsi="Times New Roman" w:cs="Times New Roman"/>
        <w:sz w:val="18"/>
        <w:szCs w:val="18"/>
      </w:rPr>
      <w:t xml:space="preserve">Página </w:t>
    </w:r>
    <w:r>
      <w:rPr>
        <w:rFonts w:ascii="Times New Roman" w:eastAsia="Times New Roman" w:hAnsi="Times New Roman" w:cs="Times New Roman"/>
        <w:b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b/>
        <w:sz w:val="18"/>
        <w:szCs w:val="18"/>
      </w:rPr>
      <w:instrText xml:space="preserve"> PAGE </w:instrText>
    </w:r>
    <w:r>
      <w:rPr>
        <w:rFonts w:ascii="Times New Roman" w:eastAsia="Times New Roman" w:hAnsi="Times New Roman" w:cs="Times New Roman"/>
        <w:b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b/>
        <w:sz w:val="18"/>
        <w:szCs w:val="18"/>
      </w:rPr>
      <w:t>13</w:t>
    </w:r>
    <w:r>
      <w:rPr>
        <w:rFonts w:ascii="Times New Roman" w:eastAsia="Times New Roman" w:hAnsi="Times New Roman" w:cs="Times New Roman"/>
        <w:b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sz w:val="18"/>
        <w:szCs w:val="18"/>
      </w:rPr>
      <w:t xml:space="preserve"> de </w:t>
    </w:r>
    <w:r>
      <w:rPr>
        <w:rFonts w:ascii="Times New Roman" w:eastAsia="Times New Roman" w:hAnsi="Times New Roman" w:cs="Times New Roman"/>
        <w:b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b/>
        <w:sz w:val="18"/>
        <w:szCs w:val="18"/>
      </w:rPr>
      <w:instrText xml:space="preserve"> NUMPAGES </w:instrText>
    </w:r>
    <w:r>
      <w:rPr>
        <w:rFonts w:ascii="Times New Roman" w:eastAsia="Times New Roman" w:hAnsi="Times New Roman" w:cs="Times New Roman"/>
        <w:b/>
        <w:sz w:val="18"/>
        <w:szCs w:val="18"/>
      </w:rPr>
      <w:fldChar w:fldCharType="separate"/>
    </w:r>
    <w:r w:rsidR="00A54011">
      <w:rPr>
        <w:rFonts w:ascii="Times New Roman" w:eastAsia="Times New Roman" w:hAnsi="Times New Roman" w:cs="Times New Roman"/>
        <w:b/>
        <w:noProof/>
        <w:sz w:val="18"/>
        <w:szCs w:val="18"/>
      </w:rPr>
      <w:t>32</w:t>
    </w:r>
    <w:r>
      <w:rPr>
        <w:rFonts w:ascii="Times New Roman" w:eastAsia="Times New Roman" w:hAnsi="Times New Roman" w:cs="Times New Roman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41C53" w14:textId="77777777" w:rsidR="006A613F" w:rsidRDefault="006A613F">
      <w:pPr>
        <w:rPr>
          <w:sz w:val="12"/>
        </w:rPr>
      </w:pPr>
      <w:r>
        <w:separator/>
      </w:r>
    </w:p>
  </w:footnote>
  <w:footnote w:type="continuationSeparator" w:id="0">
    <w:p w14:paraId="472E41EA" w14:textId="77777777" w:rsidR="006A613F" w:rsidRDefault="006A613F">
      <w:pPr>
        <w:rPr>
          <w:sz w:val="12"/>
        </w:rPr>
      </w:pPr>
      <w:r>
        <w:continuationSeparator/>
      </w:r>
    </w:p>
  </w:footnote>
  <w:footnote w:id="1">
    <w:p w14:paraId="03FA54AB" w14:textId="77777777" w:rsidR="005B3ABB" w:rsidRDefault="005B3ABB">
      <w:pPr>
        <w:pStyle w:val="Textodenotaderodap"/>
      </w:pPr>
      <w:r>
        <w:rPr>
          <w:rStyle w:val="Caracteresdenotaderodap"/>
        </w:rPr>
        <w:footnoteRef/>
      </w:r>
      <w:r>
        <w:t xml:space="preserve"> O quantitativo solicitado para demonstração da capacidade técnica reflete o consumo do contrato n.º 017/2023.</w:t>
      </w:r>
    </w:p>
  </w:footnote>
  <w:footnote w:id="2">
    <w:p w14:paraId="2A7AFFB5" w14:textId="77777777" w:rsidR="005B3ABB" w:rsidRDefault="005B3ABB">
      <w:pPr>
        <w:pStyle w:val="Textodenotaderodap"/>
        <w:jc w:val="both"/>
      </w:pPr>
      <w:r>
        <w:rPr>
          <w:rStyle w:val="Caracteresdenotaderodap"/>
        </w:rPr>
        <w:footnoteRef/>
      </w:r>
      <w:r>
        <w:t xml:space="preserve"> De acordo com o Censo Demográfico IBGE 2022. Desse modo, são 124 (cento e vinte e quatro) municípios que contemplam aproximadamente 82,89% (oitenta e dois virgula oitenta e nove por cento) do total da população do Estado.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9D3A" w14:textId="77777777" w:rsidR="005B3ABB" w:rsidRDefault="005B3ABB">
    <w:pP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087A7" w14:textId="77777777" w:rsidR="005A519C" w:rsidRPr="005A519C" w:rsidRDefault="005A519C" w:rsidP="005A519C">
    <w:pPr>
      <w:tabs>
        <w:tab w:val="left" w:pos="335"/>
      </w:tabs>
      <w:spacing w:before="0" w:after="0" w:line="240" w:lineRule="auto"/>
      <w:rPr>
        <w:rFonts w:ascii="Arial" w:eastAsia="Times New Roman" w:hAnsi="Arial" w:cs="Arial"/>
        <w:b/>
        <w:sz w:val="20"/>
        <w:szCs w:val="20"/>
        <w:lang w:eastAsia="ar-SA"/>
      </w:rPr>
    </w:pPr>
    <w:r w:rsidRPr="005A519C">
      <w:rPr>
        <w:rFonts w:ascii="Arial" w:eastAsia="Times New Roman" w:hAnsi="Arial" w:cs="Times New Roman"/>
        <w:noProof/>
        <w:sz w:val="24"/>
        <w:szCs w:val="24"/>
      </w:rPr>
      <w:drawing>
        <wp:anchor distT="0" distB="0" distL="114300" distR="114300" simplePos="0" relativeHeight="251659776" behindDoc="0" locked="0" layoutInCell="1" allowOverlap="1" wp14:anchorId="2121A978" wp14:editId="236F31AB">
          <wp:simplePos x="0" y="0"/>
          <wp:positionH relativeFrom="margin">
            <wp:posOffset>71120</wp:posOffset>
          </wp:positionH>
          <wp:positionV relativeFrom="paragraph">
            <wp:posOffset>82550</wp:posOffset>
          </wp:positionV>
          <wp:extent cx="1517650" cy="628015"/>
          <wp:effectExtent l="0" t="0" r="6350" b="635"/>
          <wp:wrapNone/>
          <wp:docPr id="378860718" name="Imagem 378860718" descr="Uma imagem contendo Ícon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m 9" descr="Uma imagem contendo Ícone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A113AB" w14:textId="77777777" w:rsidR="005A519C" w:rsidRPr="005A519C" w:rsidRDefault="005A519C" w:rsidP="005A519C">
    <w:pPr>
      <w:spacing w:before="0" w:after="0" w:line="240" w:lineRule="auto"/>
      <w:rPr>
        <w:rFonts w:ascii="Arial" w:eastAsia="Times New Roman" w:hAnsi="Arial" w:cs="Arial"/>
        <w:b/>
        <w:sz w:val="20"/>
        <w:szCs w:val="20"/>
        <w:lang w:eastAsia="ar-SA"/>
      </w:rPr>
    </w:pPr>
  </w:p>
  <w:p w14:paraId="1D7C6695" w14:textId="77777777" w:rsidR="005A519C" w:rsidRPr="005A519C" w:rsidRDefault="005A519C" w:rsidP="005A519C">
    <w:pPr>
      <w:spacing w:before="0" w:after="0" w:line="240" w:lineRule="auto"/>
      <w:rPr>
        <w:rFonts w:ascii="Arial" w:eastAsia="Times New Roman" w:hAnsi="Arial" w:cs="Arial"/>
        <w:b/>
        <w:sz w:val="20"/>
        <w:szCs w:val="20"/>
        <w:lang w:eastAsia="ar-SA"/>
      </w:rPr>
    </w:pPr>
  </w:p>
  <w:p w14:paraId="4878257D" w14:textId="77777777" w:rsidR="005A519C" w:rsidRPr="005A519C" w:rsidRDefault="005A519C" w:rsidP="005A519C">
    <w:pPr>
      <w:spacing w:before="0" w:after="0" w:line="240" w:lineRule="auto"/>
      <w:rPr>
        <w:rFonts w:ascii="Arial" w:eastAsia="Times New Roman" w:hAnsi="Arial" w:cs="Arial"/>
        <w:b/>
        <w:sz w:val="20"/>
        <w:szCs w:val="20"/>
        <w:lang w:eastAsia="ar-SA"/>
      </w:rPr>
    </w:pPr>
  </w:p>
  <w:p w14:paraId="44431190" w14:textId="77777777" w:rsidR="005A519C" w:rsidRPr="005A519C" w:rsidRDefault="005A519C" w:rsidP="005A519C">
    <w:pPr>
      <w:suppressAutoHyphens w:val="0"/>
      <w:spacing w:before="0" w:after="0" w:line="240" w:lineRule="auto"/>
      <w:ind w:left="1276"/>
      <w:rPr>
        <w:rFonts w:ascii="Arial" w:eastAsia="Arial" w:hAnsi="Arial" w:cs="Arial"/>
        <w:color w:val="000000"/>
        <w:sz w:val="20"/>
        <w:szCs w:val="20"/>
        <w:lang w:eastAsia="en-US"/>
      </w:rPr>
    </w:pPr>
    <w:r w:rsidRPr="005A519C">
      <w:rPr>
        <w:rFonts w:ascii="Arial" w:eastAsia="Arial" w:hAnsi="Arial" w:cs="Arial"/>
        <w:color w:val="000000"/>
        <w:sz w:val="20"/>
        <w:szCs w:val="20"/>
        <w:lang w:eastAsia="en-US"/>
      </w:rPr>
      <w:t>Diretoria de Contratações</w:t>
    </w:r>
  </w:p>
  <w:p w14:paraId="5C05A364" w14:textId="77777777" w:rsidR="005A519C" w:rsidRPr="005A519C" w:rsidRDefault="005A519C" w:rsidP="005A519C">
    <w:pPr>
      <w:suppressAutoHyphens w:val="0"/>
      <w:spacing w:before="0" w:after="0" w:line="240" w:lineRule="auto"/>
      <w:ind w:left="1276"/>
      <w:rPr>
        <w:rFonts w:ascii="Arial" w:eastAsia="Arial" w:hAnsi="Arial" w:cs="Arial"/>
        <w:color w:val="000000"/>
        <w:sz w:val="20"/>
        <w:szCs w:val="20"/>
        <w:lang w:eastAsia="en-US"/>
      </w:rPr>
    </w:pPr>
    <w:r w:rsidRPr="005A519C">
      <w:rPr>
        <w:rFonts w:ascii="Arial" w:eastAsia="Arial" w:hAnsi="Arial" w:cs="Arial"/>
        <w:color w:val="000000"/>
        <w:sz w:val="20"/>
        <w:szCs w:val="20"/>
        <w:lang w:eastAsia="en-US"/>
      </w:rPr>
      <w:t>Coordenadoria de Contratações</w:t>
    </w:r>
  </w:p>
  <w:p w14:paraId="5F5A2A9D" w14:textId="77777777" w:rsidR="005A519C" w:rsidRPr="005A519C" w:rsidRDefault="005A519C" w:rsidP="005A519C">
    <w:pPr>
      <w:suppressLineNumbers/>
      <w:pBdr>
        <w:bottom w:val="single" w:sz="4" w:space="1" w:color="000000"/>
      </w:pBdr>
      <w:tabs>
        <w:tab w:val="center" w:pos="4419"/>
        <w:tab w:val="right" w:pos="8838"/>
      </w:tabs>
      <w:spacing w:before="0" w:after="0" w:line="240" w:lineRule="auto"/>
      <w:jc w:val="center"/>
      <w:rPr>
        <w:rFonts w:ascii="Bookman Old Style" w:eastAsia="Times New Roman" w:hAnsi="Bookman Old Style" w:cs="Times New Roman"/>
        <w:sz w:val="2"/>
        <w:szCs w:val="20"/>
        <w:lang w:eastAsia="ar-S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0F904" w14:textId="77777777" w:rsidR="005B3ABB" w:rsidRDefault="005B3ABB">
    <w:pPr>
      <w:spacing w:after="0" w:line="240" w:lineRule="auto"/>
      <w:ind w:left="6532" w:firstLine="284"/>
      <w:jc w:val="right"/>
      <w:rPr>
        <w:rFonts w:ascii="Arial" w:eastAsia="Arial" w:hAnsi="Arial" w:cs="Arial"/>
        <w:sz w:val="20"/>
        <w:szCs w:val="20"/>
      </w:rPr>
    </w:pPr>
    <w:r>
      <w:rPr>
        <w:noProof/>
      </w:rPr>
      <w:drawing>
        <wp:anchor distT="0" distB="0" distL="0" distR="0" simplePos="0" relativeHeight="251657728" behindDoc="1" locked="0" layoutInCell="0" allowOverlap="1" wp14:anchorId="201B8A35" wp14:editId="5B91D08B">
          <wp:simplePos x="0" y="0"/>
          <wp:positionH relativeFrom="column">
            <wp:posOffset>-13335</wp:posOffset>
          </wp:positionH>
          <wp:positionV relativeFrom="paragraph">
            <wp:posOffset>-200025</wp:posOffset>
          </wp:positionV>
          <wp:extent cx="1753235" cy="725805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53235" cy="725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0"/>
        <w:szCs w:val="20"/>
      </w:rPr>
      <w:t>Diretoria de Contratações</w:t>
    </w:r>
  </w:p>
  <w:p w14:paraId="0E7DFD93" w14:textId="77777777" w:rsidR="005B3ABB" w:rsidRDefault="005B3ABB">
    <w:pPr>
      <w:pBdr>
        <w:bottom w:val="single" w:sz="4" w:space="1" w:color="000000"/>
      </w:pBdr>
      <w:tabs>
        <w:tab w:val="right" w:pos="8838"/>
      </w:tabs>
      <w:spacing w:after="0" w:line="240" w:lineRule="auto"/>
      <w:jc w:val="right"/>
      <w:rPr>
        <w:rFonts w:ascii="Arial" w:eastAsia="Arial" w:hAnsi="Arial" w:cs="Arial"/>
        <w:sz w:val="12"/>
        <w:szCs w:val="12"/>
      </w:rPr>
    </w:pPr>
    <w:r>
      <w:rPr>
        <w:rFonts w:ascii="Arial" w:eastAsia="Arial" w:hAnsi="Arial" w:cs="Arial"/>
        <w:sz w:val="20"/>
        <w:szCs w:val="20"/>
      </w:rPr>
      <w:t xml:space="preserve">                       Coordenadoria de Contratações</w:t>
    </w:r>
    <w:r>
      <w:rPr>
        <w:rFonts w:ascii="Arial" w:eastAsia="Arial" w:hAnsi="Arial" w:cs="Arial"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A6DDC"/>
    <w:multiLevelType w:val="multilevel"/>
    <w:tmpl w:val="E08C047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cs="Arial" w:hint="default"/>
        <w:b w:val="0"/>
        <w:color w:val="000000" w:themeColor="text1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61CB6634"/>
    <w:multiLevelType w:val="multilevel"/>
    <w:tmpl w:val="273A2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F970D6"/>
    <w:multiLevelType w:val="multilevel"/>
    <w:tmpl w:val="48206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subitem2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554050F"/>
    <w:multiLevelType w:val="multilevel"/>
    <w:tmpl w:val="950EB7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15306860">
    <w:abstractNumId w:val="0"/>
  </w:num>
  <w:num w:numId="2" w16cid:durableId="2084645741">
    <w:abstractNumId w:val="2"/>
  </w:num>
  <w:num w:numId="3" w16cid:durableId="834876981">
    <w:abstractNumId w:val="1"/>
  </w:num>
  <w:num w:numId="4" w16cid:durableId="188836813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Nelson Cavalaro Junior">
    <w15:presenceInfo w15:providerId="None" w15:userId="Nelson Cavalaro Juni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284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37"/>
    <w:rsid w:val="00092470"/>
    <w:rsid w:val="001436A2"/>
    <w:rsid w:val="001D5193"/>
    <w:rsid w:val="001E0781"/>
    <w:rsid w:val="002437DF"/>
    <w:rsid w:val="00274734"/>
    <w:rsid w:val="002F7718"/>
    <w:rsid w:val="003F2E38"/>
    <w:rsid w:val="003F4664"/>
    <w:rsid w:val="004566DA"/>
    <w:rsid w:val="004A5A0B"/>
    <w:rsid w:val="00543AFD"/>
    <w:rsid w:val="00562C34"/>
    <w:rsid w:val="005A519C"/>
    <w:rsid w:val="005B3ABB"/>
    <w:rsid w:val="005C5722"/>
    <w:rsid w:val="005E5B67"/>
    <w:rsid w:val="006350CD"/>
    <w:rsid w:val="00636209"/>
    <w:rsid w:val="006827EC"/>
    <w:rsid w:val="006A613F"/>
    <w:rsid w:val="00700A6D"/>
    <w:rsid w:val="007A5E11"/>
    <w:rsid w:val="008273B2"/>
    <w:rsid w:val="00850E58"/>
    <w:rsid w:val="00900B50"/>
    <w:rsid w:val="009217A8"/>
    <w:rsid w:val="009D6A46"/>
    <w:rsid w:val="00A54011"/>
    <w:rsid w:val="00AD21A5"/>
    <w:rsid w:val="00B24A21"/>
    <w:rsid w:val="00B509D1"/>
    <w:rsid w:val="00BA666B"/>
    <w:rsid w:val="00BD54CC"/>
    <w:rsid w:val="00BE0FAF"/>
    <w:rsid w:val="00C052E6"/>
    <w:rsid w:val="00C73638"/>
    <w:rsid w:val="00C81437"/>
    <w:rsid w:val="00C938D0"/>
    <w:rsid w:val="00CC195A"/>
    <w:rsid w:val="00CF033E"/>
    <w:rsid w:val="00D11D84"/>
    <w:rsid w:val="00D1432F"/>
    <w:rsid w:val="00D3559F"/>
    <w:rsid w:val="00EB6157"/>
    <w:rsid w:val="00FB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5CBBC2"/>
  <w15:docId w15:val="{3448FC8A-D1B6-414B-AF87-39B187AE5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9DA"/>
    <w:pPr>
      <w:spacing w:before="120" w:after="120" w:line="276" w:lineRule="auto"/>
    </w:pPr>
  </w:style>
  <w:style w:type="paragraph" w:styleId="Ttulo1">
    <w:name w:val="heading 1"/>
    <w:basedOn w:val="Normal"/>
    <w:next w:val="Normal"/>
    <w:link w:val="Ttulo1Char"/>
    <w:uiPriority w:val="9"/>
    <w:qFormat/>
    <w:rsid w:val="00FC4E48"/>
    <w:pPr>
      <w:widowControl w:val="0"/>
      <w:spacing w:before="0" w:after="0"/>
      <w:contextualSpacing/>
      <w:jc w:val="both"/>
      <w:outlineLvl w:val="0"/>
    </w:pPr>
    <w:rPr>
      <w:rFonts w:ascii="Arial" w:hAnsi="Arial" w:cs="Arial"/>
      <w:b/>
      <w:bCs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77F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E02B9"/>
    <w:pPr>
      <w:keepNext/>
      <w:spacing w:before="240" w:after="60" w:line="259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paragraph" w:styleId="Ttulo4">
    <w:name w:val="heading 4"/>
    <w:basedOn w:val="Normal"/>
    <w:next w:val="Normal"/>
    <w:link w:val="Ttulo4Char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link w:val="Ttulo5Char"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basedOn w:val="Fontepargpadro"/>
    <w:uiPriority w:val="20"/>
    <w:qFormat/>
    <w:rsid w:val="000E619C"/>
    <w:rPr>
      <w:i/>
      <w:iCs/>
    </w:rPr>
  </w:style>
  <w:style w:type="character" w:customStyle="1" w:styleId="TextodebaloChar">
    <w:name w:val="Texto de balão Char"/>
    <w:basedOn w:val="Fontepargpadro"/>
    <w:link w:val="Textodebalo"/>
    <w:qFormat/>
    <w:rsid w:val="0083472D"/>
    <w:rPr>
      <w:rFonts w:ascii="Segoe UI" w:hAnsi="Segoe UI" w:cs="Segoe UI"/>
      <w:sz w:val="18"/>
      <w:szCs w:val="18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qFormat/>
    <w:rsid w:val="00B152F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aracteresdenotaderodap">
    <w:name w:val="Caracteres de nota de rodapé"/>
    <w:basedOn w:val="Fontepargpadro"/>
    <w:uiPriority w:val="99"/>
    <w:semiHidden/>
    <w:unhideWhenUsed/>
    <w:qFormat/>
    <w:rsid w:val="003343C1"/>
    <w:rPr>
      <w:vertAlign w:val="superscript"/>
    </w:rPr>
  </w:style>
  <w:style w:type="character" w:styleId="Refdenotaderodap">
    <w:name w:val="footnote reference"/>
    <w:uiPriority w:val="99"/>
    <w:rPr>
      <w:vertAlign w:val="superscript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7B60F4"/>
  </w:style>
  <w:style w:type="character" w:customStyle="1" w:styleId="RodapChar">
    <w:name w:val="Rodapé Char"/>
    <w:basedOn w:val="Fontepargpadro"/>
    <w:link w:val="Rodap"/>
    <w:uiPriority w:val="99"/>
    <w:qFormat/>
    <w:rsid w:val="007B60F4"/>
  </w:style>
  <w:style w:type="character" w:styleId="Hyperlink">
    <w:name w:val="Hyperlink"/>
    <w:basedOn w:val="Fontepargpadro"/>
    <w:uiPriority w:val="99"/>
    <w:unhideWhenUsed/>
    <w:rsid w:val="00783F4C"/>
    <w:rPr>
      <w:color w:val="0000FF" w:themeColor="hyperlink"/>
      <w:u w:val="single"/>
    </w:rPr>
  </w:style>
  <w:style w:type="character" w:customStyle="1" w:styleId="Ttulo3Char">
    <w:name w:val="Título 3 Char"/>
    <w:basedOn w:val="Fontepargpadro"/>
    <w:link w:val="Ttulo3"/>
    <w:uiPriority w:val="9"/>
    <w:qFormat/>
    <w:rsid w:val="00FE02B9"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6A14B7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6A14B7"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6A14B7"/>
    <w:rPr>
      <w:b/>
      <w:bCs/>
      <w:sz w:val="20"/>
      <w:szCs w:val="20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sid w:val="00815793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sid w:val="00377FE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Fontepargpadro"/>
    <w:qFormat/>
    <w:rsid w:val="007E689C"/>
    <w:rPr>
      <w:rFonts w:ascii="Helvetica" w:hAnsi="Helvetica" w:cs="Helvetica"/>
      <w:b w:val="0"/>
      <w:bCs w:val="0"/>
      <w:i w:val="0"/>
      <w:iCs w:val="0"/>
      <w:color w:val="000000"/>
      <w:sz w:val="24"/>
      <w:szCs w:val="24"/>
    </w:rPr>
  </w:style>
  <w:style w:type="character" w:customStyle="1" w:styleId="SemEspaamentoChar">
    <w:name w:val="Sem Espaçamento Char"/>
    <w:basedOn w:val="Fontepargpadro"/>
    <w:link w:val="SemEspaamento"/>
    <w:uiPriority w:val="1"/>
    <w:qFormat/>
    <w:rsid w:val="007E689C"/>
  </w:style>
  <w:style w:type="character" w:customStyle="1" w:styleId="subitem2Char">
    <w:name w:val="subitem 2 Char"/>
    <w:basedOn w:val="SemEspaamentoChar"/>
    <w:link w:val="subitem2"/>
    <w:qFormat/>
    <w:rsid w:val="00C70F97"/>
    <w:rPr>
      <w:rFonts w:ascii="Times New Roman" w:eastAsia="Times New Roman" w:hAnsi="Times New Roman" w:cs="Times New Roman"/>
      <w:sz w:val="24"/>
    </w:rPr>
  </w:style>
  <w:style w:type="character" w:customStyle="1" w:styleId="Subitem1Char">
    <w:name w:val="Subitem 1 Char"/>
    <w:basedOn w:val="Fontepargpadro"/>
    <w:link w:val="Subitem1"/>
    <w:qFormat/>
    <w:rsid w:val="00FC4E48"/>
    <w:rPr>
      <w:rFonts w:ascii="Arial" w:hAnsi="Arial" w:cs="Arial"/>
      <w:sz w:val="24"/>
      <w:szCs w:val="24"/>
    </w:rPr>
  </w:style>
  <w:style w:type="character" w:customStyle="1" w:styleId="Ttulo1Char">
    <w:name w:val="Título 1 Char"/>
    <w:link w:val="Ttulo1"/>
    <w:uiPriority w:val="9"/>
    <w:qFormat/>
    <w:rsid w:val="00FC4E48"/>
    <w:rPr>
      <w:rFonts w:ascii="Arial" w:hAnsi="Arial" w:cs="Arial"/>
      <w:b/>
      <w:bCs/>
      <w:sz w:val="24"/>
      <w:szCs w:val="24"/>
    </w:rPr>
  </w:style>
  <w:style w:type="character" w:customStyle="1" w:styleId="Ttulo4Char">
    <w:name w:val="Título 4 Char"/>
    <w:link w:val="Ttulo4"/>
    <w:qFormat/>
    <w:rsid w:val="0006195C"/>
    <w:rPr>
      <w:b/>
      <w:sz w:val="24"/>
      <w:szCs w:val="24"/>
    </w:rPr>
  </w:style>
  <w:style w:type="character" w:customStyle="1" w:styleId="Ttulo5Char">
    <w:name w:val="Título 5 Char"/>
    <w:link w:val="Ttulo5"/>
    <w:qFormat/>
    <w:rsid w:val="0006195C"/>
    <w:rPr>
      <w:b/>
    </w:rPr>
  </w:style>
  <w:style w:type="character" w:customStyle="1" w:styleId="Ttulo6Char">
    <w:name w:val="Título 6 Char"/>
    <w:link w:val="Ttulo6"/>
    <w:qFormat/>
    <w:rsid w:val="0006195C"/>
    <w:rPr>
      <w:b/>
      <w:sz w:val="20"/>
      <w:szCs w:val="20"/>
    </w:rPr>
  </w:style>
  <w:style w:type="character" w:styleId="HiperlinkVisitado">
    <w:name w:val="FollowedHyperlink"/>
    <w:uiPriority w:val="99"/>
    <w:semiHidden/>
    <w:unhideWhenUsed/>
    <w:rsid w:val="0006195C"/>
    <w:rPr>
      <w:color w:val="800080"/>
      <w:u w:val="single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qFormat/>
    <w:rsid w:val="0006195C"/>
    <w:rPr>
      <w:rFonts w:ascii="Courier New" w:hAnsi="Courier New" w:cs="Times New Roman"/>
      <w:sz w:val="20"/>
      <w:szCs w:val="20"/>
      <w:lang w:val="x-none" w:eastAsia="en-US"/>
    </w:rPr>
  </w:style>
  <w:style w:type="character" w:customStyle="1" w:styleId="WW8Num1z0">
    <w:name w:val="WW8Num1z0"/>
    <w:qFormat/>
    <w:rsid w:val="0006195C"/>
    <w:rPr>
      <w:rFonts w:ascii="Symbol" w:hAnsi="Symbol"/>
    </w:rPr>
  </w:style>
  <w:style w:type="character" w:customStyle="1" w:styleId="WW8Num1z1">
    <w:name w:val="WW8Num1z1"/>
    <w:qFormat/>
    <w:rsid w:val="0006195C"/>
    <w:rPr>
      <w:rFonts w:ascii="Courier New" w:hAnsi="Courier New" w:cs="Courier New"/>
    </w:rPr>
  </w:style>
  <w:style w:type="character" w:customStyle="1" w:styleId="WW8Num1z2">
    <w:name w:val="WW8Num1z2"/>
    <w:qFormat/>
    <w:rsid w:val="0006195C"/>
    <w:rPr>
      <w:rFonts w:ascii="Wingdings" w:hAnsi="Wingdings"/>
    </w:rPr>
  </w:style>
  <w:style w:type="character" w:customStyle="1" w:styleId="WW8Num2z0">
    <w:name w:val="WW8Num2z0"/>
    <w:qFormat/>
    <w:rsid w:val="0006195C"/>
    <w:rPr>
      <w:rFonts w:ascii="Symbol" w:hAnsi="Symbol"/>
    </w:rPr>
  </w:style>
  <w:style w:type="character" w:customStyle="1" w:styleId="WW8Num2z1">
    <w:name w:val="WW8Num2z1"/>
    <w:qFormat/>
    <w:rsid w:val="0006195C"/>
    <w:rPr>
      <w:rFonts w:ascii="Courier New" w:hAnsi="Courier New" w:cs="Arial Unicode MS"/>
    </w:rPr>
  </w:style>
  <w:style w:type="character" w:customStyle="1" w:styleId="WW8Num2z2">
    <w:name w:val="WW8Num2z2"/>
    <w:qFormat/>
    <w:rsid w:val="0006195C"/>
    <w:rPr>
      <w:rFonts w:ascii="Wingdings" w:hAnsi="Wingdings"/>
    </w:rPr>
  </w:style>
  <w:style w:type="character" w:customStyle="1" w:styleId="WW8Num4z0">
    <w:name w:val="WW8Num4z0"/>
    <w:qFormat/>
    <w:rsid w:val="0006195C"/>
    <w:rPr>
      <w:rFonts w:ascii="Symbol" w:hAnsi="Symbol"/>
    </w:rPr>
  </w:style>
  <w:style w:type="character" w:customStyle="1" w:styleId="WW8Num4z1">
    <w:name w:val="WW8Num4z1"/>
    <w:qFormat/>
    <w:rsid w:val="0006195C"/>
    <w:rPr>
      <w:rFonts w:ascii="Courier New" w:hAnsi="Courier New" w:cs="Courier New"/>
    </w:rPr>
  </w:style>
  <w:style w:type="character" w:customStyle="1" w:styleId="WW8Num4z2">
    <w:name w:val="WW8Num4z2"/>
    <w:qFormat/>
    <w:rsid w:val="0006195C"/>
    <w:rPr>
      <w:rFonts w:ascii="Wingdings" w:hAnsi="Wingdings"/>
    </w:rPr>
  </w:style>
  <w:style w:type="character" w:customStyle="1" w:styleId="WW8Num6z0">
    <w:name w:val="WW8Num6z0"/>
    <w:qFormat/>
    <w:rsid w:val="0006195C"/>
    <w:rPr>
      <w:rFonts w:ascii="Symbol" w:hAnsi="Symbol"/>
    </w:rPr>
  </w:style>
  <w:style w:type="character" w:customStyle="1" w:styleId="WW8Num6z1">
    <w:name w:val="WW8Num6z1"/>
    <w:qFormat/>
    <w:rsid w:val="0006195C"/>
    <w:rPr>
      <w:rFonts w:ascii="Courier New" w:hAnsi="Courier New" w:cs="Arial Unicode MS"/>
    </w:rPr>
  </w:style>
  <w:style w:type="character" w:customStyle="1" w:styleId="WW8Num6z2">
    <w:name w:val="WW8Num6z2"/>
    <w:qFormat/>
    <w:rsid w:val="0006195C"/>
    <w:rPr>
      <w:rFonts w:ascii="Wingdings" w:hAnsi="Wingdings"/>
    </w:rPr>
  </w:style>
  <w:style w:type="character" w:customStyle="1" w:styleId="WW8Num7z0">
    <w:name w:val="WW8Num7z0"/>
    <w:qFormat/>
    <w:rsid w:val="0006195C"/>
    <w:rPr>
      <w:rFonts w:ascii="Symbol" w:hAnsi="Symbol"/>
    </w:rPr>
  </w:style>
  <w:style w:type="character" w:customStyle="1" w:styleId="WW8Num7z1">
    <w:name w:val="WW8Num7z1"/>
    <w:qFormat/>
    <w:rsid w:val="0006195C"/>
    <w:rPr>
      <w:rFonts w:ascii="Courier New" w:hAnsi="Courier New" w:cs="Arial Unicode MS"/>
    </w:rPr>
  </w:style>
  <w:style w:type="character" w:customStyle="1" w:styleId="WW8Num7z2">
    <w:name w:val="WW8Num7z2"/>
    <w:qFormat/>
    <w:rsid w:val="0006195C"/>
    <w:rPr>
      <w:rFonts w:ascii="Wingdings" w:hAnsi="Wingdings"/>
    </w:rPr>
  </w:style>
  <w:style w:type="character" w:customStyle="1" w:styleId="Fontepargpadro1">
    <w:name w:val="Fonte parág. padrão1"/>
    <w:qFormat/>
    <w:rsid w:val="0006195C"/>
  </w:style>
  <w:style w:type="character" w:customStyle="1" w:styleId="CorpodetextoChar">
    <w:name w:val="Corpo de texto Char"/>
    <w:basedOn w:val="Fontepargpadro"/>
    <w:link w:val="Textbody"/>
    <w:qFormat/>
    <w:rsid w:val="0006195C"/>
    <w:rPr>
      <w:rFonts w:ascii="Arial Narrow" w:eastAsia="Times New Roman" w:hAnsi="Arial Narrow" w:cs="Times New Roman"/>
      <w:b/>
      <w:sz w:val="28"/>
      <w:szCs w:val="20"/>
      <w:lang w:val="x-none" w:eastAsia="ar-SA"/>
    </w:rPr>
  </w:style>
  <w:style w:type="character" w:customStyle="1" w:styleId="RecuodecorpodetextoChar">
    <w:name w:val="Recuo de corpo de texto Char"/>
    <w:basedOn w:val="Fontepargpadro"/>
    <w:link w:val="Recuodecorpodetexto"/>
    <w:qFormat/>
    <w:rsid w:val="0006195C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Recuodecorpodetexto2Char">
    <w:name w:val="Recuo de corpo de texto 2 Char"/>
    <w:basedOn w:val="Fontepargpadro"/>
    <w:link w:val="Recuodecorpodetexto2"/>
    <w:qFormat/>
    <w:rsid w:val="0006195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Forte">
    <w:name w:val="Strong"/>
    <w:uiPriority w:val="22"/>
    <w:qFormat/>
    <w:rsid w:val="0006195C"/>
    <w:rPr>
      <w:b/>
      <w:bCs/>
    </w:rPr>
  </w:style>
  <w:style w:type="character" w:styleId="TtulodoLivro">
    <w:name w:val="Book Title"/>
    <w:uiPriority w:val="33"/>
    <w:qFormat/>
    <w:rsid w:val="0006195C"/>
    <w:rPr>
      <w:b/>
      <w:bCs/>
      <w:smallCaps/>
      <w:spacing w:val="5"/>
    </w:rPr>
  </w:style>
  <w:style w:type="character" w:customStyle="1" w:styleId="apple-converted-space">
    <w:name w:val="apple-converted-space"/>
    <w:qFormat/>
    <w:rsid w:val="0006195C"/>
  </w:style>
  <w:style w:type="character" w:styleId="Nmerodelinha">
    <w:name w:val="line number"/>
    <w:uiPriority w:val="99"/>
    <w:semiHidden/>
    <w:unhideWhenUsed/>
    <w:qFormat/>
    <w:rsid w:val="0006195C"/>
  </w:style>
  <w:style w:type="character" w:customStyle="1" w:styleId="st">
    <w:name w:val="st"/>
    <w:qFormat/>
    <w:rsid w:val="0006195C"/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qFormat/>
    <w:rsid w:val="0006195C"/>
    <w:rPr>
      <w:rFonts w:cs="Times New Roman"/>
      <w:sz w:val="20"/>
      <w:szCs w:val="20"/>
      <w:lang w:eastAsia="en-US"/>
    </w:rPr>
  </w:style>
  <w:style w:type="character" w:customStyle="1" w:styleId="Caracteresdenotadefim">
    <w:name w:val="Caracteres de nota de fim"/>
    <w:basedOn w:val="Fontepargpadro"/>
    <w:uiPriority w:val="99"/>
    <w:semiHidden/>
    <w:unhideWhenUsed/>
    <w:qFormat/>
    <w:rsid w:val="0006195C"/>
    <w:rPr>
      <w:vertAlign w:val="superscript"/>
    </w:rPr>
  </w:style>
  <w:style w:type="character" w:styleId="Refdenotadefim">
    <w:name w:val="endnote reference"/>
    <w:rPr>
      <w:vertAlign w:val="superscript"/>
    </w:rPr>
  </w:style>
  <w:style w:type="character" w:customStyle="1" w:styleId="MenoPendente2">
    <w:name w:val="Menção Pendente2"/>
    <w:basedOn w:val="Fontepargpadro"/>
    <w:uiPriority w:val="99"/>
    <w:semiHidden/>
    <w:unhideWhenUsed/>
    <w:qFormat/>
    <w:rsid w:val="0006195C"/>
    <w:rPr>
      <w:color w:val="605E5C"/>
      <w:shd w:val="clear" w:color="auto" w:fill="E1DFDD"/>
    </w:rPr>
  </w:style>
  <w:style w:type="character" w:customStyle="1" w:styleId="WW8Num1z5">
    <w:name w:val="WW8Num1z5"/>
    <w:qFormat/>
    <w:rsid w:val="00A034CD"/>
  </w:style>
  <w:style w:type="character" w:customStyle="1" w:styleId="Refdenotaderodap1">
    <w:name w:val="Ref. de nota de rodapé1"/>
    <w:qFormat/>
    <w:rsid w:val="003343C1"/>
    <w:rPr>
      <w:vertAlign w:val="superscript"/>
    </w:rPr>
  </w:style>
  <w:style w:type="paragraph" w:styleId="Ttulo">
    <w:name w:val="Title"/>
    <w:basedOn w:val="Normal"/>
    <w:next w:val="Corpodetexto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Corpodetexto">
    <w:name w:val="Body Text"/>
    <w:basedOn w:val="Normal"/>
    <w:rsid w:val="0006195C"/>
    <w:pPr>
      <w:spacing w:before="0" w:after="0" w:line="240" w:lineRule="auto"/>
      <w:jc w:val="both"/>
    </w:pPr>
    <w:rPr>
      <w:rFonts w:ascii="Arial Narrow" w:eastAsia="Times New Roman" w:hAnsi="Arial Narrow" w:cs="Times New Roman"/>
      <w:b/>
      <w:sz w:val="28"/>
      <w:szCs w:val="20"/>
      <w:lang w:val="x-none" w:eastAsia="ar-SA"/>
    </w:rPr>
  </w:style>
  <w:style w:type="paragraph" w:styleId="Lista">
    <w:name w:val="List"/>
    <w:basedOn w:val="Corpodetexto"/>
    <w:rsid w:val="0006195C"/>
    <w:rPr>
      <w:rFonts w:cs="Mangal"/>
    </w:rPr>
  </w:style>
  <w:style w:type="paragraph" w:styleId="Legenda">
    <w:name w:val="caption"/>
    <w:basedOn w:val="Normal"/>
    <w:next w:val="Normal"/>
    <w:uiPriority w:val="35"/>
    <w:unhideWhenUsed/>
    <w:qFormat/>
    <w:rsid w:val="009B7C7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ndice">
    <w:name w:val="Índice"/>
    <w:basedOn w:val="Normal"/>
    <w:qFormat/>
    <w:rsid w:val="0006195C"/>
    <w:pPr>
      <w:suppressLineNumbers/>
      <w:spacing w:before="0"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Default">
    <w:name w:val="Default"/>
    <w:qFormat/>
    <w:rsid w:val="00B957FA"/>
    <w:pPr>
      <w:spacing w:before="120"/>
    </w:pPr>
    <w:rPr>
      <w:rFonts w:ascii="Verdana" w:hAnsi="Verdana" w:cs="Verdana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3117D0"/>
    <w:pPr>
      <w:ind w:left="720"/>
      <w:contextualSpacing/>
    </w:pPr>
  </w:style>
  <w:style w:type="paragraph" w:styleId="Textodebalo">
    <w:name w:val="Balloon Text"/>
    <w:basedOn w:val="Normal"/>
    <w:link w:val="TextodebaloChar"/>
    <w:unhideWhenUsed/>
    <w:qFormat/>
    <w:rsid w:val="0083472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B152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7B60F4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7B60F4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Standard">
    <w:name w:val="Standard"/>
    <w:qFormat/>
    <w:rsid w:val="00E81E2A"/>
    <w:pPr>
      <w:spacing w:before="120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6A14B7"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qFormat/>
    <w:rsid w:val="006A14B7"/>
    <w:rPr>
      <w:b/>
      <w:bCs/>
    </w:rPr>
  </w:style>
  <w:style w:type="paragraph" w:styleId="Reviso">
    <w:name w:val="Revision"/>
    <w:uiPriority w:val="99"/>
    <w:semiHidden/>
    <w:qFormat/>
    <w:rsid w:val="002B14BB"/>
    <w:pPr>
      <w:spacing w:before="120"/>
    </w:pPr>
  </w:style>
  <w:style w:type="paragraph" w:styleId="SemEspaamento">
    <w:name w:val="No Spacing"/>
    <w:link w:val="SemEspaamentoChar"/>
    <w:uiPriority w:val="1"/>
    <w:qFormat/>
    <w:rsid w:val="003C6F63"/>
    <w:pPr>
      <w:spacing w:before="120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ubitem2">
    <w:name w:val="subitem 2"/>
    <w:basedOn w:val="SemEspaamento"/>
    <w:link w:val="subitem2Char"/>
    <w:qFormat/>
    <w:rsid w:val="00C70F97"/>
    <w:pPr>
      <w:numPr>
        <w:ilvl w:val="2"/>
        <w:numId w:val="2"/>
      </w:numPr>
      <w:spacing w:line="300" w:lineRule="exact"/>
      <w:ind w:left="1077" w:firstLine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Subitem1">
    <w:name w:val="Subitem 1"/>
    <w:basedOn w:val="Normal"/>
    <w:link w:val="Subitem1Char"/>
    <w:qFormat/>
    <w:rsid w:val="00FC4E48"/>
    <w:pPr>
      <w:widowControl w:val="0"/>
      <w:spacing w:before="0" w:after="0" w:line="360" w:lineRule="auto"/>
      <w:contextualSpacing/>
      <w:jc w:val="both"/>
      <w:outlineLvl w:val="1"/>
    </w:pPr>
    <w:rPr>
      <w:rFonts w:ascii="Arial" w:hAnsi="Arial" w:cs="Arial"/>
      <w:sz w:val="24"/>
      <w:szCs w:val="24"/>
    </w:rPr>
  </w:style>
  <w:style w:type="paragraph" w:customStyle="1" w:styleId="BB-Corpo">
    <w:name w:val="BB - Corpo"/>
    <w:basedOn w:val="Normal"/>
    <w:autoRedefine/>
    <w:qFormat/>
    <w:rsid w:val="00C70F97"/>
    <w:pPr>
      <w:spacing w:before="0" w:after="0" w:line="240" w:lineRule="auto"/>
      <w:jc w:val="both"/>
    </w:pPr>
    <w:rPr>
      <w:rFonts w:ascii="Arial" w:hAnsi="Arial" w:cs="Arial"/>
      <w:b/>
      <w:bCs/>
      <w:color w:val="00000A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F36A5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unhideWhenUsed/>
    <w:rsid w:val="0006195C"/>
    <w:pPr>
      <w:tabs>
        <w:tab w:val="right" w:leader="dot" w:pos="8440"/>
      </w:tabs>
      <w:spacing w:before="0" w:after="0" w:line="360" w:lineRule="auto"/>
      <w:ind w:left="284" w:hanging="284"/>
      <w:jc w:val="both"/>
    </w:pPr>
    <w:rPr>
      <w:rFonts w:ascii="Arial" w:eastAsia="Times New Roman" w:hAnsi="Arial" w:cs="Arial"/>
      <w:caps/>
    </w:rPr>
  </w:style>
  <w:style w:type="paragraph" w:styleId="Sumrio2">
    <w:name w:val="toc 2"/>
    <w:basedOn w:val="Normal"/>
    <w:next w:val="Normal"/>
    <w:autoRedefine/>
    <w:uiPriority w:val="39"/>
    <w:unhideWhenUsed/>
    <w:rsid w:val="0006195C"/>
    <w:pPr>
      <w:tabs>
        <w:tab w:val="left" w:pos="660"/>
        <w:tab w:val="right" w:leader="dot" w:pos="8440"/>
      </w:tabs>
      <w:spacing w:before="0" w:after="0" w:line="360" w:lineRule="auto"/>
      <w:ind w:right="566"/>
      <w:jc w:val="both"/>
    </w:pPr>
    <w:rPr>
      <w:rFonts w:ascii="Arial" w:eastAsia="Times New Roman" w:hAnsi="Arial" w:cs="Times New Roman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06195C"/>
    <w:pPr>
      <w:tabs>
        <w:tab w:val="right" w:leader="dot" w:pos="8440"/>
      </w:tabs>
      <w:spacing w:before="0" w:after="100" w:line="240" w:lineRule="auto"/>
    </w:pPr>
    <w:rPr>
      <w:rFonts w:ascii="Arial" w:eastAsia="Times New Roman" w:hAnsi="Arial" w:cs="Arial"/>
      <w:szCs w:val="24"/>
    </w:rPr>
  </w:style>
  <w:style w:type="paragraph" w:customStyle="1" w:styleId="TTULOCENTRAL">
    <w:name w:val="TÍTULO CENTRAL"/>
    <w:basedOn w:val="Normal"/>
    <w:qFormat/>
    <w:rsid w:val="0006195C"/>
    <w:pPr>
      <w:spacing w:before="0" w:line="240" w:lineRule="auto"/>
      <w:jc w:val="center"/>
    </w:pPr>
    <w:rPr>
      <w:rFonts w:ascii="Arial" w:eastAsia="Times New Roman" w:hAnsi="Arial" w:cs="Arial"/>
      <w:b/>
      <w:sz w:val="24"/>
      <w:szCs w:val="24"/>
    </w:rPr>
  </w:style>
  <w:style w:type="paragraph" w:customStyle="1" w:styleId="NORMALFAE">
    <w:name w:val="NORMAL FAE"/>
    <w:basedOn w:val="TextosemFormatao"/>
    <w:qFormat/>
    <w:rsid w:val="0006195C"/>
    <w:pPr>
      <w:spacing w:before="120" w:after="0" w:line="360" w:lineRule="auto"/>
      <w:ind w:firstLine="851"/>
      <w:jc w:val="both"/>
    </w:pPr>
    <w:rPr>
      <w:rFonts w:ascii="Arial" w:hAnsi="Arial" w:cs="Arial"/>
      <w:sz w:val="24"/>
      <w:szCs w:val="24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qFormat/>
    <w:rsid w:val="0006195C"/>
    <w:pPr>
      <w:spacing w:before="0" w:after="160" w:line="259" w:lineRule="auto"/>
    </w:pPr>
    <w:rPr>
      <w:rFonts w:ascii="Courier New" w:hAnsi="Courier New" w:cs="Times New Roman"/>
      <w:sz w:val="20"/>
      <w:szCs w:val="20"/>
      <w:lang w:val="x-none" w:eastAsia="en-US"/>
    </w:rPr>
  </w:style>
  <w:style w:type="paragraph" w:customStyle="1" w:styleId="Ttulo10">
    <w:name w:val="Título1"/>
    <w:basedOn w:val="Normal"/>
    <w:next w:val="Corpodetexto"/>
    <w:qFormat/>
    <w:rsid w:val="0006195C"/>
    <w:pPr>
      <w:keepNext/>
      <w:spacing w:before="24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Legenda1">
    <w:name w:val="Legenda1"/>
    <w:basedOn w:val="Normal"/>
    <w:qFormat/>
    <w:rsid w:val="0006195C"/>
    <w:pPr>
      <w:suppressLineNumbers/>
      <w:spacing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rsid w:val="0006195C"/>
    <w:pPr>
      <w:spacing w:before="0" w:after="0" w:line="360" w:lineRule="auto"/>
      <w:ind w:right="142" w:firstLine="3544"/>
      <w:jc w:val="both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Corpodetexto21">
    <w:name w:val="Corpo de texto 21"/>
    <w:basedOn w:val="Normal"/>
    <w:qFormat/>
    <w:rsid w:val="0006195C"/>
    <w:pPr>
      <w:spacing w:before="0"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Recuodecorpodetexto21">
    <w:name w:val="Recuo de corpo de texto 21"/>
    <w:basedOn w:val="Normal"/>
    <w:qFormat/>
    <w:rsid w:val="0006195C"/>
    <w:pPr>
      <w:spacing w:before="0" w:after="0" w:line="240" w:lineRule="auto"/>
      <w:ind w:firstLine="3544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Recuodecorpodetexto31">
    <w:name w:val="Recuo de corpo de texto 31"/>
    <w:basedOn w:val="Normal"/>
    <w:qFormat/>
    <w:rsid w:val="0006195C"/>
    <w:pPr>
      <w:spacing w:before="0" w:after="0" w:line="240" w:lineRule="auto"/>
      <w:ind w:firstLine="3544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grafoNormal">
    <w:name w:val="Parágrafo Normal"/>
    <w:basedOn w:val="Normal"/>
    <w:qFormat/>
    <w:rsid w:val="0006195C"/>
    <w:pPr>
      <w:spacing w:before="0" w:after="60" w:line="360" w:lineRule="auto"/>
      <w:ind w:firstLine="1418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ontedodetabela">
    <w:name w:val="Conteúdo de tabela"/>
    <w:basedOn w:val="Normal"/>
    <w:qFormat/>
    <w:rsid w:val="0006195C"/>
    <w:pPr>
      <w:suppressLineNumbers/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qFormat/>
    <w:rsid w:val="0006195C"/>
    <w:pPr>
      <w:spacing w:before="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xtbody">
    <w:name w:val="Text body"/>
    <w:basedOn w:val="Standard"/>
    <w:link w:val="CorpodetextoChar"/>
    <w:qFormat/>
    <w:rsid w:val="0006195C"/>
    <w:pPr>
      <w:tabs>
        <w:tab w:val="left" w:pos="2835"/>
      </w:tabs>
      <w:spacing w:before="0"/>
      <w:jc w:val="both"/>
      <w:textAlignment w:val="baseline"/>
    </w:pPr>
    <w:rPr>
      <w:b/>
      <w:sz w:val="28"/>
    </w:rPr>
  </w:style>
  <w:style w:type="paragraph" w:customStyle="1" w:styleId="P7">
    <w:name w:val="P7"/>
    <w:basedOn w:val="Normal"/>
    <w:qFormat/>
    <w:rsid w:val="0006195C"/>
    <w:pPr>
      <w:widowControl w:val="0"/>
      <w:spacing w:before="0"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11">
    <w:name w:val="P11"/>
    <w:basedOn w:val="Normal"/>
    <w:qFormat/>
    <w:rsid w:val="0006195C"/>
    <w:pPr>
      <w:widowControl w:val="0"/>
      <w:spacing w:before="0"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P13">
    <w:name w:val="P13"/>
    <w:basedOn w:val="Normal"/>
    <w:qFormat/>
    <w:rsid w:val="0006195C"/>
    <w:pPr>
      <w:widowControl w:val="0"/>
      <w:spacing w:before="0"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dendiceremissivo">
    <w:name w:val="index heading"/>
    <w:basedOn w:val="Ttulo"/>
  </w:style>
  <w:style w:type="paragraph" w:styleId="CabealhodoSumrio">
    <w:name w:val="TOC Heading"/>
    <w:basedOn w:val="Ttulo1"/>
    <w:next w:val="Normal"/>
    <w:uiPriority w:val="39"/>
    <w:unhideWhenUsed/>
    <w:qFormat/>
    <w:rsid w:val="0006195C"/>
    <w:pPr>
      <w:spacing w:before="240" w:line="259" w:lineRule="auto"/>
      <w:outlineLvl w:val="9"/>
    </w:pPr>
    <w:rPr>
      <w:rFonts w:ascii="Calibri Light" w:eastAsia="Times New Roman" w:hAnsi="Calibri Light" w:cs="Times New Roman"/>
      <w:b w:val="0"/>
      <w:color w:val="2E74B5"/>
      <w:sz w:val="32"/>
      <w:szCs w:val="32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06195C"/>
    <w:pPr>
      <w:spacing w:before="0" w:after="0" w:line="240" w:lineRule="auto"/>
    </w:pPr>
    <w:rPr>
      <w:rFonts w:cs="Times New Roman"/>
      <w:sz w:val="20"/>
      <w:szCs w:val="20"/>
      <w:lang w:eastAsia="en-US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5F4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"/>
    <w:uiPriority w:val="2"/>
    <w:semiHidden/>
    <w:unhideWhenUsed/>
    <w:qFormat/>
    <w:rsid w:val="007B09D8"/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9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roundtripDataSignature="AMtx7mhwox7OsD3e5TdCTxN7CPg7fU8Erw==">AMUW2mXcDM0fEzMuyTF0TULv+B/UHNjzLbL52EwjK60Q74JSNSlvn6UVVDWk2kuwpf97vg679yDVClB9FYBqSpDbmOiHQabD/6W/1JAB18o05NIhsMLKBRxbsiZqUuk9sDXzkMKe93h1</go:docsCustomData>
</go:gDocsCustomXmlDataStorage>
</file>

<file path=customXml/itemProps1.xml><?xml version="1.0" encoding="utf-8"?>
<ds:datastoreItem xmlns:ds="http://schemas.openxmlformats.org/officeDocument/2006/customXml" ds:itemID="{2E172807-2070-487E-A7C1-CA1952AD38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26</Pages>
  <Words>7756</Words>
  <Characters>41885</Characters>
  <Application>Microsoft Office Word</Application>
  <DocSecurity>0</DocSecurity>
  <Lines>349</Lines>
  <Paragraphs>99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tiago.tonin</dc:creator>
  <dc:description/>
  <cp:lastModifiedBy>Eduardo R</cp:lastModifiedBy>
  <cp:revision>11</cp:revision>
  <cp:lastPrinted>2025-03-13T19:12:00Z</cp:lastPrinted>
  <dcterms:created xsi:type="dcterms:W3CDTF">2025-03-05T15:54:00Z</dcterms:created>
  <dcterms:modified xsi:type="dcterms:W3CDTF">2025-03-13T19:12:00Z</dcterms:modified>
  <dc:language>pt-BR</dc:language>
</cp:coreProperties>
</file>