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7B7BE8" w14:textId="77777777" w:rsidR="00DB50DD" w:rsidRDefault="00DB50DD">
      <w:pPr>
        <w:pBdr>
          <w:top w:val="nil"/>
          <w:left w:val="nil"/>
          <w:bottom w:val="nil"/>
          <w:right w:val="nil"/>
          <w:between w:val="nil"/>
        </w:pBdr>
        <w:spacing w:line="240" w:lineRule="auto"/>
        <w:jc w:val="center"/>
        <w:rPr>
          <w:b/>
          <w:color w:val="000000"/>
          <w:szCs w:val="24"/>
        </w:rPr>
      </w:pPr>
    </w:p>
    <w:p w14:paraId="4553CE77" w14:textId="1FD03484" w:rsidR="00CF45CB" w:rsidRDefault="00A42A1E">
      <w:pPr>
        <w:pBdr>
          <w:top w:val="nil"/>
          <w:left w:val="nil"/>
          <w:bottom w:val="nil"/>
          <w:right w:val="nil"/>
          <w:between w:val="nil"/>
        </w:pBdr>
        <w:spacing w:line="240" w:lineRule="auto"/>
        <w:jc w:val="center"/>
        <w:rPr>
          <w:b/>
          <w:color w:val="000000"/>
          <w:szCs w:val="24"/>
        </w:rPr>
      </w:pPr>
      <w:r>
        <w:rPr>
          <w:b/>
          <w:color w:val="000000"/>
          <w:szCs w:val="24"/>
        </w:rPr>
        <w:t xml:space="preserve">ANEXO I </w:t>
      </w:r>
      <w:r w:rsidRPr="00A42A1E">
        <w:rPr>
          <w:bCs/>
          <w:color w:val="000000"/>
          <w:szCs w:val="24"/>
        </w:rPr>
        <w:t xml:space="preserve">– </w:t>
      </w:r>
      <w:r>
        <w:rPr>
          <w:b/>
          <w:color w:val="000000"/>
          <w:szCs w:val="24"/>
        </w:rPr>
        <w:t>TERMO DE REFERÊNCIA</w:t>
      </w:r>
    </w:p>
    <w:p w14:paraId="3B248811" w14:textId="77777777" w:rsidR="00CF45CB" w:rsidRDefault="00CF45CB">
      <w:pPr>
        <w:pBdr>
          <w:top w:val="nil"/>
          <w:left w:val="nil"/>
          <w:bottom w:val="nil"/>
          <w:right w:val="nil"/>
          <w:between w:val="nil"/>
        </w:pBdr>
        <w:spacing w:line="240" w:lineRule="auto"/>
        <w:jc w:val="center"/>
        <w:rPr>
          <w:b/>
          <w:color w:val="000000"/>
          <w:szCs w:val="24"/>
        </w:rPr>
      </w:pPr>
    </w:p>
    <w:p w14:paraId="2EBDDEB2" w14:textId="77777777" w:rsidR="00DB50DD" w:rsidRDefault="00DB50DD">
      <w:pPr>
        <w:pBdr>
          <w:top w:val="nil"/>
          <w:left w:val="nil"/>
          <w:bottom w:val="nil"/>
          <w:right w:val="nil"/>
          <w:between w:val="nil"/>
        </w:pBdr>
        <w:spacing w:line="240" w:lineRule="auto"/>
        <w:jc w:val="center"/>
        <w:rPr>
          <w:b/>
          <w:color w:val="000000"/>
          <w:szCs w:val="24"/>
        </w:rPr>
      </w:pPr>
    </w:p>
    <w:p w14:paraId="192DDDA3" w14:textId="77777777" w:rsidR="00CF45CB" w:rsidRDefault="00000000" w:rsidP="00DB50DD">
      <w:pPr>
        <w:pStyle w:val="Ttulo1"/>
      </w:pPr>
      <w:r>
        <w:t>DO OBJETO DA CONTRATAÇÃO</w:t>
      </w:r>
    </w:p>
    <w:p w14:paraId="0F9C6D11" w14:textId="32C3B12C" w:rsidR="00CF45CB" w:rsidRDefault="00B1196E">
      <w:pPr>
        <w:pStyle w:val="Ttulo2"/>
        <w:rPr>
          <w:b/>
        </w:rPr>
      </w:pPr>
      <w:r w:rsidRPr="00B1196E">
        <w:rPr>
          <w:lang w:val="pt-BR"/>
        </w:rPr>
        <w:t>Trata-se de contratação dos serviços de Coffee Break para a Defensoria Pública do Estado do Paraná</w:t>
      </w:r>
      <w:r>
        <w:rPr>
          <w:lang w:val="pt-BR"/>
        </w:rPr>
        <w:t>.</w:t>
      </w:r>
    </w:p>
    <w:p w14:paraId="7F10D726" w14:textId="6CF466AC" w:rsidR="00CF45CB" w:rsidRDefault="00000000">
      <w:pPr>
        <w:pStyle w:val="Ttulo2"/>
        <w:rPr>
          <w:b/>
        </w:rPr>
      </w:pPr>
      <w:r>
        <w:rPr>
          <w:b/>
        </w:rPr>
        <w:t>JUSTIFICATIVA DA CONTRATAÇÃO</w:t>
      </w:r>
    </w:p>
    <w:p w14:paraId="758D46A7" w14:textId="77777777" w:rsidR="00B1196E" w:rsidRPr="00B1196E" w:rsidRDefault="00B1196E">
      <w:pPr>
        <w:pStyle w:val="Ttulo3"/>
      </w:pPr>
      <w:r w:rsidRPr="00B1196E">
        <w:rPr>
          <w:lang w:val="pt-BR"/>
        </w:rPr>
        <w:t>A Defensoria Pública do Estado do Paraná costuma realizar/organizar, anualmente, uma série de eventos com a participação de autoridades internas e/ou externas, além de representantes da sociedade civil. Vários desses eventos possuem duração mais longa (acima de 2 horas), que implicam na necessidade de realizar intervalos, para descanso e alimentação dos participantes, por meio do oferecimento de Coffee Break.</w:t>
      </w:r>
    </w:p>
    <w:p w14:paraId="752583DC" w14:textId="62CDE74B" w:rsidR="00B1196E" w:rsidRPr="00B1196E" w:rsidRDefault="00B1196E">
      <w:pPr>
        <w:pStyle w:val="Ttulo3"/>
      </w:pPr>
      <w:r w:rsidRPr="00B1196E">
        <w:rPr>
          <w:lang w:val="pt-BR"/>
        </w:rPr>
        <w:t>As A</w:t>
      </w:r>
      <w:r w:rsidR="005736AD">
        <w:rPr>
          <w:lang w:val="pt-BR"/>
        </w:rPr>
        <w:t>ta</w:t>
      </w:r>
      <w:r w:rsidRPr="00B1196E">
        <w:rPr>
          <w:lang w:val="pt-BR"/>
        </w:rPr>
        <w:t xml:space="preserve">s anteriores </w:t>
      </w:r>
      <w:r w:rsidR="003627B3" w:rsidRPr="00AA52CB">
        <w:rPr>
          <w:lang w:val="pt-BR"/>
        </w:rPr>
        <w:t>de n°036/2023 e n°037/2023</w:t>
      </w:r>
      <w:r w:rsidR="003627B3">
        <w:rPr>
          <w:lang w:val="pt-BR"/>
        </w:rPr>
        <w:t xml:space="preserve"> </w:t>
      </w:r>
      <w:r w:rsidRPr="00B1196E">
        <w:rPr>
          <w:lang w:val="pt-BR"/>
        </w:rPr>
        <w:t xml:space="preserve">da DPE/PR para Coffee Break, tiveram sua vigência encerrada em 16/10/2024. Desta forma, é necessária uma nova licitação para garantir a continuidade do atendimento desta demanda. </w:t>
      </w:r>
    </w:p>
    <w:p w14:paraId="4A66CA67" w14:textId="77777777" w:rsidR="00B1196E" w:rsidRPr="00B1196E" w:rsidRDefault="00B1196E">
      <w:pPr>
        <w:pStyle w:val="Ttulo3"/>
      </w:pPr>
      <w:r w:rsidRPr="00B1196E">
        <w:rPr>
          <w:lang w:val="pt-BR"/>
        </w:rPr>
        <w:t>Como justificativa para as quantidades a serem contratadas, a variável para a determinação do quantitativo a ser contratado será o número de eventos a serem realizados em um período de 12 meses, aproximadamente 20 eventos e, também, 20 mutirões. De igual modo, será considerado também o crescimento da demanda em virtude da expansão da DPE/PR e de grandes eventos que virão, como CONDEGE – Conselho Nacional das Defensoras e Defensores Público-Gerais, entre outros.</w:t>
      </w:r>
    </w:p>
    <w:p w14:paraId="5296E792" w14:textId="77777777" w:rsidR="00B1196E" w:rsidRPr="00B1196E" w:rsidRDefault="00B1196E">
      <w:pPr>
        <w:pStyle w:val="Ttulo3"/>
      </w:pPr>
      <w:r w:rsidRPr="00B1196E">
        <w:rPr>
          <w:lang w:val="pt-BR"/>
        </w:rPr>
        <w:t xml:space="preserve">Espera-se que a contratação dos serviços de Coffee Break assegure a adequada recepção dos participantes em eventos institucionais e mutirões ao longo de um período de 12 meses, promovendo uma experiência de qualidade e fortalecendo a imagem da DPE/PR. </w:t>
      </w:r>
    </w:p>
    <w:p w14:paraId="0C9C6071" w14:textId="31859F99" w:rsidR="00CF45CB" w:rsidRDefault="00B1196E">
      <w:pPr>
        <w:pStyle w:val="Ttulo3"/>
      </w:pPr>
      <w:r w:rsidRPr="00B1196E">
        <w:rPr>
          <w:lang w:val="pt-BR"/>
        </w:rPr>
        <w:t>A descrição sumária do serviço será apresentada no quadro a seguir:</w:t>
      </w:r>
    </w:p>
    <w:p w14:paraId="318548A8" w14:textId="77777777" w:rsidR="004F47C0" w:rsidRPr="004E4427" w:rsidRDefault="004F47C0" w:rsidP="004E4427">
      <w:pPr>
        <w:rPr>
          <w:lang w:val="x-none" w:eastAsia="x-none"/>
        </w:rPr>
      </w:pPr>
    </w:p>
    <w:tbl>
      <w:tblPr>
        <w:tblStyle w:val="a"/>
        <w:tblW w:w="9051" w:type="dxa"/>
        <w:tblLayout w:type="fixed"/>
        <w:tblLook w:val="0400" w:firstRow="0" w:lastRow="0" w:firstColumn="0" w:lastColumn="0" w:noHBand="0" w:noVBand="1"/>
      </w:tblPr>
      <w:tblGrid>
        <w:gridCol w:w="699"/>
        <w:gridCol w:w="851"/>
        <w:gridCol w:w="1134"/>
        <w:gridCol w:w="992"/>
        <w:gridCol w:w="1984"/>
        <w:gridCol w:w="1985"/>
        <w:gridCol w:w="1406"/>
      </w:tblGrid>
      <w:tr w:rsidR="00CF45CB" w:rsidRPr="005736AD" w14:paraId="696950B3" w14:textId="77777777" w:rsidTr="004F47C0">
        <w:trPr>
          <w:trHeight w:val="43"/>
        </w:trPr>
        <w:tc>
          <w:tcPr>
            <w:tcW w:w="699" w:type="dxa"/>
            <w:tcBorders>
              <w:top w:val="single" w:sz="8" w:space="0" w:color="000000"/>
              <w:left w:val="single" w:sz="8" w:space="0" w:color="000000"/>
              <w:bottom w:val="single" w:sz="8" w:space="0" w:color="000000"/>
              <w:right w:val="single" w:sz="8" w:space="0" w:color="000000"/>
            </w:tcBorders>
            <w:shd w:val="clear" w:color="auto" w:fill="D9F2D0"/>
            <w:vAlign w:val="center"/>
          </w:tcPr>
          <w:p w14:paraId="3F407F75" w14:textId="2750F204" w:rsidR="00CF45CB" w:rsidRPr="005736AD" w:rsidRDefault="004F47C0">
            <w:pPr>
              <w:spacing w:line="240" w:lineRule="auto"/>
              <w:jc w:val="center"/>
              <w:rPr>
                <w:rFonts w:ascii="Arial" w:hAnsi="Arial" w:cs="Arial"/>
                <w:b/>
                <w:color w:val="000000"/>
                <w:sz w:val="20"/>
                <w:szCs w:val="20"/>
              </w:rPr>
            </w:pPr>
            <w:r w:rsidRPr="005736AD">
              <w:rPr>
                <w:rFonts w:ascii="Arial" w:hAnsi="Arial" w:cs="Arial"/>
                <w:b/>
                <w:color w:val="000000"/>
                <w:sz w:val="20"/>
                <w:szCs w:val="20"/>
              </w:rPr>
              <w:t>ITEM</w:t>
            </w:r>
          </w:p>
        </w:tc>
        <w:tc>
          <w:tcPr>
            <w:tcW w:w="851" w:type="dxa"/>
            <w:tcBorders>
              <w:top w:val="single" w:sz="8" w:space="0" w:color="000000"/>
              <w:left w:val="single" w:sz="8" w:space="0" w:color="000000"/>
              <w:bottom w:val="single" w:sz="8" w:space="0" w:color="000000"/>
              <w:right w:val="single" w:sz="8" w:space="0" w:color="000000"/>
            </w:tcBorders>
            <w:shd w:val="clear" w:color="auto" w:fill="D9F2D0"/>
            <w:vAlign w:val="center"/>
          </w:tcPr>
          <w:p w14:paraId="286679CE" w14:textId="43D515CF" w:rsidR="00CF45CB" w:rsidRPr="005736AD" w:rsidRDefault="004F47C0">
            <w:pPr>
              <w:spacing w:line="240" w:lineRule="auto"/>
              <w:jc w:val="center"/>
              <w:rPr>
                <w:rFonts w:ascii="Arial" w:hAnsi="Arial" w:cs="Arial"/>
                <w:b/>
                <w:color w:val="000000"/>
                <w:sz w:val="20"/>
                <w:szCs w:val="20"/>
              </w:rPr>
            </w:pPr>
            <w:r w:rsidRPr="005736AD">
              <w:rPr>
                <w:rFonts w:ascii="Arial" w:hAnsi="Arial" w:cs="Arial"/>
                <w:b/>
                <w:color w:val="000000"/>
                <w:sz w:val="20"/>
                <w:szCs w:val="20"/>
              </w:rPr>
              <w:t>QTD. / ANUAL</w:t>
            </w:r>
          </w:p>
        </w:tc>
        <w:tc>
          <w:tcPr>
            <w:tcW w:w="1134" w:type="dxa"/>
            <w:tcBorders>
              <w:top w:val="single" w:sz="8" w:space="0" w:color="000000"/>
              <w:left w:val="single" w:sz="8" w:space="0" w:color="000000"/>
              <w:bottom w:val="single" w:sz="8" w:space="0" w:color="000000"/>
              <w:right w:val="single" w:sz="8" w:space="0" w:color="000000"/>
            </w:tcBorders>
            <w:shd w:val="clear" w:color="auto" w:fill="D9F2D0"/>
            <w:vAlign w:val="center"/>
          </w:tcPr>
          <w:p w14:paraId="7E5BA68E" w14:textId="37EFF373" w:rsidR="00CF45CB" w:rsidRPr="005736AD" w:rsidRDefault="004F47C0">
            <w:pPr>
              <w:spacing w:line="240" w:lineRule="auto"/>
              <w:jc w:val="center"/>
              <w:rPr>
                <w:rFonts w:ascii="Arial" w:hAnsi="Arial" w:cs="Arial"/>
                <w:b/>
                <w:color w:val="000000"/>
                <w:sz w:val="20"/>
                <w:szCs w:val="20"/>
              </w:rPr>
            </w:pPr>
            <w:r w:rsidRPr="005736AD">
              <w:rPr>
                <w:rFonts w:ascii="Arial" w:hAnsi="Arial" w:cs="Arial"/>
                <w:b/>
                <w:color w:val="000000"/>
                <w:sz w:val="20"/>
                <w:szCs w:val="20"/>
              </w:rPr>
              <w:t>UNIDADE DE MEDIDA</w:t>
            </w:r>
          </w:p>
        </w:tc>
        <w:tc>
          <w:tcPr>
            <w:tcW w:w="992" w:type="dxa"/>
            <w:tcBorders>
              <w:top w:val="single" w:sz="8" w:space="0" w:color="000000"/>
              <w:left w:val="single" w:sz="8" w:space="0" w:color="000000"/>
              <w:bottom w:val="single" w:sz="8" w:space="0" w:color="000000"/>
              <w:right w:val="single" w:sz="8" w:space="0" w:color="000000"/>
            </w:tcBorders>
            <w:shd w:val="clear" w:color="auto" w:fill="D9F2D0"/>
            <w:vAlign w:val="center"/>
          </w:tcPr>
          <w:p w14:paraId="43FA572B" w14:textId="4E211E9B" w:rsidR="00CF45CB" w:rsidRPr="005736AD" w:rsidRDefault="004F47C0" w:rsidP="004F47C0">
            <w:pPr>
              <w:spacing w:line="240" w:lineRule="auto"/>
              <w:jc w:val="center"/>
              <w:rPr>
                <w:rFonts w:ascii="Arial" w:hAnsi="Arial" w:cs="Arial"/>
                <w:b/>
                <w:color w:val="000000"/>
                <w:sz w:val="20"/>
                <w:szCs w:val="20"/>
              </w:rPr>
            </w:pPr>
            <w:r w:rsidRPr="005736AD">
              <w:rPr>
                <w:rFonts w:ascii="Arial" w:hAnsi="Arial" w:cs="Arial"/>
                <w:b/>
                <w:color w:val="000000"/>
                <w:sz w:val="20"/>
                <w:szCs w:val="20"/>
              </w:rPr>
              <w:t>CÓD</w:t>
            </w:r>
            <w:r>
              <w:rPr>
                <w:rFonts w:ascii="Arial" w:hAnsi="Arial" w:cs="Arial"/>
                <w:b/>
                <w:color w:val="000000"/>
                <w:sz w:val="20"/>
                <w:szCs w:val="20"/>
              </w:rPr>
              <w:t xml:space="preserve">. </w:t>
            </w:r>
            <w:r w:rsidRPr="005736AD">
              <w:rPr>
                <w:rFonts w:ascii="Arial" w:hAnsi="Arial" w:cs="Arial"/>
                <w:b/>
                <w:color w:val="000000"/>
                <w:sz w:val="20"/>
                <w:szCs w:val="20"/>
              </w:rPr>
              <w:t>CATMAT</w:t>
            </w:r>
          </w:p>
        </w:tc>
        <w:tc>
          <w:tcPr>
            <w:tcW w:w="1984" w:type="dxa"/>
            <w:tcBorders>
              <w:top w:val="single" w:sz="8" w:space="0" w:color="000000"/>
              <w:left w:val="single" w:sz="8" w:space="0" w:color="000000"/>
              <w:bottom w:val="single" w:sz="8" w:space="0" w:color="000000"/>
              <w:right w:val="single" w:sz="8" w:space="0" w:color="000000"/>
            </w:tcBorders>
            <w:shd w:val="clear" w:color="auto" w:fill="D9F2D0"/>
            <w:vAlign w:val="center"/>
          </w:tcPr>
          <w:p w14:paraId="75EEE495" w14:textId="14ED7088" w:rsidR="00CF45CB" w:rsidRPr="005736AD" w:rsidRDefault="004F47C0">
            <w:pPr>
              <w:spacing w:line="240" w:lineRule="auto"/>
              <w:jc w:val="center"/>
              <w:rPr>
                <w:rFonts w:ascii="Arial" w:hAnsi="Arial" w:cs="Arial"/>
                <w:b/>
                <w:color w:val="000000"/>
                <w:sz w:val="20"/>
                <w:szCs w:val="20"/>
              </w:rPr>
            </w:pPr>
            <w:r w:rsidRPr="005736AD">
              <w:rPr>
                <w:rFonts w:ascii="Arial" w:hAnsi="Arial" w:cs="Arial"/>
                <w:b/>
                <w:color w:val="000000"/>
                <w:sz w:val="20"/>
                <w:szCs w:val="20"/>
              </w:rPr>
              <w:t>ESPECIFICAÇÕES</w:t>
            </w:r>
          </w:p>
        </w:tc>
        <w:tc>
          <w:tcPr>
            <w:tcW w:w="1985" w:type="dxa"/>
            <w:tcBorders>
              <w:top w:val="single" w:sz="8" w:space="0" w:color="000000"/>
              <w:left w:val="single" w:sz="8" w:space="0" w:color="000000"/>
              <w:bottom w:val="single" w:sz="8" w:space="0" w:color="000000"/>
              <w:right w:val="single" w:sz="8" w:space="0" w:color="000000"/>
            </w:tcBorders>
            <w:shd w:val="clear" w:color="auto" w:fill="D9F2D0"/>
            <w:vAlign w:val="center"/>
          </w:tcPr>
          <w:p w14:paraId="3F8D0C7C" w14:textId="288FEC0D" w:rsidR="00CF45CB" w:rsidRPr="005736AD" w:rsidRDefault="004F47C0">
            <w:pPr>
              <w:spacing w:line="240" w:lineRule="auto"/>
              <w:jc w:val="center"/>
              <w:rPr>
                <w:rFonts w:ascii="Arial" w:hAnsi="Arial" w:cs="Arial"/>
                <w:b/>
                <w:sz w:val="20"/>
                <w:szCs w:val="20"/>
              </w:rPr>
            </w:pPr>
            <w:r w:rsidRPr="005736AD">
              <w:rPr>
                <w:rFonts w:ascii="Arial" w:hAnsi="Arial" w:cs="Arial"/>
                <w:b/>
                <w:sz w:val="20"/>
                <w:szCs w:val="20"/>
              </w:rPr>
              <w:t>VALOR UNITÁRIO</w:t>
            </w:r>
          </w:p>
          <w:p w14:paraId="68C431C5" w14:textId="4F4356C7" w:rsidR="00B1196E" w:rsidRPr="005736AD" w:rsidRDefault="004F47C0">
            <w:pPr>
              <w:spacing w:line="240" w:lineRule="auto"/>
              <w:jc w:val="center"/>
              <w:rPr>
                <w:rFonts w:ascii="Arial" w:hAnsi="Arial" w:cs="Arial"/>
                <w:b/>
                <w:sz w:val="20"/>
                <w:szCs w:val="20"/>
              </w:rPr>
            </w:pPr>
            <w:r w:rsidRPr="005736AD">
              <w:rPr>
                <w:rFonts w:ascii="Arial" w:hAnsi="Arial" w:cs="Arial"/>
                <w:b/>
                <w:sz w:val="20"/>
                <w:szCs w:val="20"/>
              </w:rPr>
              <w:t>(PREÇO/PESSOA)</w:t>
            </w:r>
          </w:p>
        </w:tc>
        <w:tc>
          <w:tcPr>
            <w:tcW w:w="1406" w:type="dxa"/>
            <w:tcBorders>
              <w:top w:val="single" w:sz="4" w:space="0" w:color="000000"/>
              <w:left w:val="nil"/>
              <w:right w:val="single" w:sz="8" w:space="0" w:color="000000"/>
            </w:tcBorders>
            <w:shd w:val="clear" w:color="auto" w:fill="D9F2D0"/>
            <w:vAlign w:val="center"/>
          </w:tcPr>
          <w:p w14:paraId="70B4F6B4" w14:textId="5FA2024F" w:rsidR="00CF45CB" w:rsidRPr="005736AD" w:rsidRDefault="004F47C0" w:rsidP="004F47C0">
            <w:pPr>
              <w:spacing w:line="240" w:lineRule="auto"/>
              <w:jc w:val="center"/>
              <w:rPr>
                <w:rFonts w:ascii="Arial" w:hAnsi="Arial" w:cs="Arial"/>
                <w:b/>
                <w:sz w:val="20"/>
                <w:szCs w:val="20"/>
              </w:rPr>
            </w:pPr>
            <w:r w:rsidRPr="005736AD">
              <w:rPr>
                <w:rFonts w:ascii="Arial" w:hAnsi="Arial" w:cs="Arial"/>
                <w:b/>
                <w:sz w:val="20"/>
                <w:szCs w:val="20"/>
              </w:rPr>
              <w:t>VALOR TOTAL</w:t>
            </w:r>
          </w:p>
        </w:tc>
      </w:tr>
      <w:tr w:rsidR="00CF45CB" w:rsidRPr="005736AD" w14:paraId="00BDF249" w14:textId="77777777" w:rsidTr="004F47C0">
        <w:trPr>
          <w:trHeight w:val="300"/>
        </w:trPr>
        <w:tc>
          <w:tcPr>
            <w:tcW w:w="699" w:type="dxa"/>
            <w:tcBorders>
              <w:top w:val="nil"/>
              <w:left w:val="single" w:sz="8" w:space="0" w:color="000000"/>
              <w:bottom w:val="single" w:sz="8" w:space="0" w:color="000000"/>
              <w:right w:val="single" w:sz="8" w:space="0" w:color="000000"/>
            </w:tcBorders>
            <w:shd w:val="clear" w:color="auto" w:fill="FFFFFF"/>
            <w:vAlign w:val="center"/>
          </w:tcPr>
          <w:p w14:paraId="0849BFDE" w14:textId="77777777" w:rsidR="00CF45CB" w:rsidRPr="005736AD" w:rsidRDefault="00000000">
            <w:pPr>
              <w:spacing w:line="240" w:lineRule="auto"/>
              <w:jc w:val="center"/>
              <w:rPr>
                <w:rFonts w:ascii="Arial" w:hAnsi="Arial" w:cs="Arial"/>
                <w:b/>
                <w:color w:val="000000"/>
                <w:sz w:val="20"/>
                <w:szCs w:val="20"/>
              </w:rPr>
            </w:pPr>
            <w:r w:rsidRPr="005736AD">
              <w:rPr>
                <w:rFonts w:ascii="Arial" w:hAnsi="Arial" w:cs="Arial"/>
                <w:b/>
                <w:color w:val="000000"/>
                <w:sz w:val="20"/>
                <w:szCs w:val="20"/>
              </w:rPr>
              <w:t>1</w:t>
            </w:r>
          </w:p>
        </w:tc>
        <w:tc>
          <w:tcPr>
            <w:tcW w:w="851" w:type="dxa"/>
            <w:tcBorders>
              <w:top w:val="nil"/>
              <w:left w:val="nil"/>
              <w:bottom w:val="single" w:sz="8" w:space="0" w:color="000000"/>
              <w:right w:val="single" w:sz="8" w:space="0" w:color="000000"/>
            </w:tcBorders>
            <w:shd w:val="clear" w:color="auto" w:fill="FFFFFF"/>
            <w:vAlign w:val="center"/>
          </w:tcPr>
          <w:p w14:paraId="10525D27" w14:textId="574E24B4" w:rsidR="00CF45CB" w:rsidRPr="005736AD" w:rsidRDefault="00B1196E">
            <w:pPr>
              <w:spacing w:line="240" w:lineRule="auto"/>
              <w:jc w:val="center"/>
              <w:rPr>
                <w:rFonts w:ascii="Arial" w:hAnsi="Arial" w:cs="Arial"/>
                <w:color w:val="000000"/>
                <w:sz w:val="20"/>
                <w:szCs w:val="20"/>
              </w:rPr>
            </w:pPr>
            <w:r w:rsidRPr="005736AD">
              <w:rPr>
                <w:rFonts w:ascii="Arial" w:hAnsi="Arial" w:cs="Arial"/>
                <w:color w:val="000000"/>
                <w:sz w:val="20"/>
                <w:szCs w:val="20"/>
              </w:rPr>
              <w:t>1250</w:t>
            </w:r>
          </w:p>
        </w:tc>
        <w:tc>
          <w:tcPr>
            <w:tcW w:w="1134" w:type="dxa"/>
            <w:tcBorders>
              <w:top w:val="nil"/>
              <w:left w:val="nil"/>
              <w:bottom w:val="single" w:sz="8" w:space="0" w:color="000000"/>
              <w:right w:val="single" w:sz="8" w:space="0" w:color="000000"/>
            </w:tcBorders>
            <w:shd w:val="clear" w:color="auto" w:fill="FFFFFF"/>
            <w:vAlign w:val="center"/>
          </w:tcPr>
          <w:p w14:paraId="42CC48CE" w14:textId="698B872B" w:rsidR="00CF45CB" w:rsidRPr="005736AD" w:rsidRDefault="00000000">
            <w:pPr>
              <w:spacing w:line="240" w:lineRule="auto"/>
              <w:jc w:val="center"/>
              <w:rPr>
                <w:rFonts w:ascii="Arial" w:hAnsi="Arial" w:cs="Arial"/>
                <w:color w:val="000000"/>
                <w:sz w:val="20"/>
                <w:szCs w:val="20"/>
              </w:rPr>
            </w:pPr>
            <w:proofErr w:type="spellStart"/>
            <w:r w:rsidRPr="005736AD">
              <w:rPr>
                <w:rFonts w:ascii="Arial" w:hAnsi="Arial" w:cs="Arial"/>
                <w:color w:val="000000"/>
                <w:sz w:val="20"/>
                <w:szCs w:val="20"/>
              </w:rPr>
              <w:t>Unidade</w:t>
            </w:r>
            <w:proofErr w:type="spellEnd"/>
          </w:p>
        </w:tc>
        <w:tc>
          <w:tcPr>
            <w:tcW w:w="992" w:type="dxa"/>
            <w:tcBorders>
              <w:top w:val="nil"/>
              <w:left w:val="nil"/>
              <w:bottom w:val="single" w:sz="8" w:space="0" w:color="000000"/>
              <w:right w:val="single" w:sz="8" w:space="0" w:color="000000"/>
            </w:tcBorders>
            <w:shd w:val="clear" w:color="auto" w:fill="FFFFFF"/>
            <w:vAlign w:val="center"/>
          </w:tcPr>
          <w:p w14:paraId="3211E40C" w14:textId="2D35B98D" w:rsidR="00CF45CB" w:rsidRPr="005736AD" w:rsidRDefault="00B1196E">
            <w:pPr>
              <w:spacing w:line="240" w:lineRule="auto"/>
              <w:jc w:val="center"/>
              <w:rPr>
                <w:rFonts w:ascii="Arial" w:hAnsi="Arial" w:cs="Arial"/>
                <w:color w:val="000000"/>
                <w:sz w:val="20"/>
                <w:szCs w:val="20"/>
              </w:rPr>
            </w:pPr>
            <w:r w:rsidRPr="005736AD">
              <w:rPr>
                <w:rFonts w:ascii="Arial" w:hAnsi="Arial" w:cs="Arial"/>
                <w:color w:val="000000"/>
                <w:sz w:val="20"/>
                <w:szCs w:val="20"/>
              </w:rPr>
              <w:t>3697</w:t>
            </w:r>
          </w:p>
        </w:tc>
        <w:tc>
          <w:tcPr>
            <w:tcW w:w="1984" w:type="dxa"/>
            <w:tcBorders>
              <w:top w:val="nil"/>
              <w:left w:val="nil"/>
              <w:bottom w:val="single" w:sz="8" w:space="0" w:color="000000"/>
              <w:right w:val="single" w:sz="8" w:space="0" w:color="000000"/>
            </w:tcBorders>
            <w:shd w:val="clear" w:color="auto" w:fill="FFFFFF"/>
            <w:vAlign w:val="center"/>
          </w:tcPr>
          <w:p w14:paraId="736678B2" w14:textId="3DA327B2" w:rsidR="00CF45CB" w:rsidRPr="004F47C0" w:rsidRDefault="00B1196E">
            <w:pPr>
              <w:spacing w:line="240" w:lineRule="auto"/>
              <w:jc w:val="both"/>
              <w:rPr>
                <w:rFonts w:ascii="Arial" w:hAnsi="Arial" w:cs="Arial"/>
                <w:color w:val="000000"/>
                <w:sz w:val="16"/>
                <w:szCs w:val="16"/>
              </w:rPr>
            </w:pPr>
            <w:r w:rsidRPr="004F47C0">
              <w:rPr>
                <w:rFonts w:ascii="Arial" w:hAnsi="Arial" w:cs="Arial"/>
                <w:color w:val="000000"/>
                <w:sz w:val="16"/>
                <w:szCs w:val="16"/>
                <w:lang w:val="pt-BR"/>
              </w:rPr>
              <w:t xml:space="preserve">Serviços de </w:t>
            </w:r>
            <w:proofErr w:type="spellStart"/>
            <w:r w:rsidRPr="004F47C0">
              <w:rPr>
                <w:rFonts w:ascii="Arial" w:hAnsi="Arial" w:cs="Arial"/>
                <w:color w:val="000000"/>
                <w:sz w:val="16"/>
                <w:szCs w:val="16"/>
                <w:lang w:val="pt-BR"/>
              </w:rPr>
              <w:t>Coffee</w:t>
            </w:r>
            <w:proofErr w:type="spellEnd"/>
            <w:r w:rsidRPr="004F47C0">
              <w:rPr>
                <w:rFonts w:ascii="Arial" w:hAnsi="Arial" w:cs="Arial"/>
                <w:color w:val="000000"/>
                <w:sz w:val="16"/>
                <w:szCs w:val="16"/>
                <w:lang w:val="pt-BR"/>
              </w:rPr>
              <w:t xml:space="preserve"> Break do Tipo I ou Básico – conforme especificações do TR. </w:t>
            </w:r>
            <w:r w:rsidRPr="004F47C0">
              <w:rPr>
                <w:rFonts w:ascii="Arial" w:hAnsi="Arial" w:cs="Arial"/>
                <w:b/>
                <w:bCs/>
                <w:color w:val="000000"/>
                <w:sz w:val="16"/>
                <w:szCs w:val="16"/>
                <w:lang w:val="pt-BR"/>
              </w:rPr>
              <w:t>Mínimo do pedido: 20 pessoas</w:t>
            </w:r>
          </w:p>
        </w:tc>
        <w:tc>
          <w:tcPr>
            <w:tcW w:w="1985" w:type="dxa"/>
            <w:tcBorders>
              <w:top w:val="nil"/>
              <w:left w:val="nil"/>
              <w:bottom w:val="single" w:sz="8" w:space="0" w:color="000000"/>
              <w:right w:val="single" w:sz="8" w:space="0" w:color="000000"/>
            </w:tcBorders>
            <w:shd w:val="clear" w:color="auto" w:fill="FFFFFF"/>
            <w:vAlign w:val="center"/>
          </w:tcPr>
          <w:p w14:paraId="3D314AC9" w14:textId="3297EAC7" w:rsidR="00CF45CB" w:rsidRPr="005736AD" w:rsidRDefault="00000000">
            <w:pPr>
              <w:spacing w:line="240" w:lineRule="auto"/>
              <w:jc w:val="center"/>
              <w:rPr>
                <w:rFonts w:ascii="Arial" w:hAnsi="Arial" w:cs="Arial"/>
                <w:color w:val="000000"/>
                <w:sz w:val="20"/>
                <w:szCs w:val="20"/>
              </w:rPr>
            </w:pPr>
            <w:r w:rsidRPr="005736AD">
              <w:rPr>
                <w:rFonts w:ascii="Arial" w:hAnsi="Arial" w:cs="Arial"/>
                <w:color w:val="000000"/>
                <w:sz w:val="20"/>
                <w:szCs w:val="20"/>
              </w:rPr>
              <w:t>R$</w:t>
            </w:r>
            <w:r w:rsidR="004F47C0">
              <w:rPr>
                <w:rFonts w:ascii="Arial" w:hAnsi="Arial" w:cs="Arial"/>
                <w:color w:val="000000"/>
                <w:sz w:val="20"/>
                <w:szCs w:val="20"/>
              </w:rPr>
              <w:t xml:space="preserve"> 24,14</w:t>
            </w:r>
          </w:p>
        </w:tc>
        <w:tc>
          <w:tcPr>
            <w:tcW w:w="1406" w:type="dxa"/>
            <w:tcBorders>
              <w:top w:val="single" w:sz="4" w:space="0" w:color="000000"/>
              <w:left w:val="nil"/>
              <w:bottom w:val="single" w:sz="4" w:space="0" w:color="000000"/>
              <w:right w:val="single" w:sz="8" w:space="0" w:color="000000"/>
            </w:tcBorders>
            <w:shd w:val="clear" w:color="auto" w:fill="FFFFFF"/>
            <w:vAlign w:val="center"/>
          </w:tcPr>
          <w:p w14:paraId="270EE041" w14:textId="478E56B5" w:rsidR="00CF45CB" w:rsidRPr="005736AD" w:rsidRDefault="00000000">
            <w:pPr>
              <w:spacing w:line="240" w:lineRule="auto"/>
              <w:jc w:val="center"/>
              <w:rPr>
                <w:rFonts w:ascii="Arial" w:hAnsi="Arial" w:cs="Arial"/>
                <w:color w:val="000000"/>
                <w:sz w:val="20"/>
                <w:szCs w:val="20"/>
              </w:rPr>
            </w:pPr>
            <w:r w:rsidRPr="005736AD">
              <w:rPr>
                <w:rFonts w:ascii="Arial" w:hAnsi="Arial" w:cs="Arial"/>
                <w:color w:val="000000"/>
                <w:sz w:val="20"/>
                <w:szCs w:val="20"/>
              </w:rPr>
              <w:t>R$</w:t>
            </w:r>
            <w:r w:rsidR="004F47C0">
              <w:rPr>
                <w:rFonts w:ascii="Arial" w:hAnsi="Arial" w:cs="Arial"/>
                <w:color w:val="000000"/>
                <w:sz w:val="20"/>
                <w:szCs w:val="20"/>
              </w:rPr>
              <w:t xml:space="preserve"> 30.175,00</w:t>
            </w:r>
          </w:p>
        </w:tc>
      </w:tr>
      <w:tr w:rsidR="004F47C0" w:rsidRPr="005736AD" w14:paraId="18CD011F" w14:textId="77777777" w:rsidTr="004F47C0">
        <w:trPr>
          <w:trHeight w:val="43"/>
        </w:trPr>
        <w:tc>
          <w:tcPr>
            <w:tcW w:w="9051" w:type="dxa"/>
            <w:gridSpan w:val="7"/>
            <w:tcBorders>
              <w:top w:val="single" w:sz="4" w:space="0" w:color="000000"/>
              <w:left w:val="single" w:sz="8" w:space="0" w:color="000000"/>
              <w:bottom w:val="single" w:sz="8" w:space="0" w:color="000000"/>
              <w:right w:val="single" w:sz="8" w:space="0" w:color="000000"/>
            </w:tcBorders>
            <w:shd w:val="clear" w:color="auto" w:fill="FFFFFF"/>
            <w:vAlign w:val="center"/>
          </w:tcPr>
          <w:p w14:paraId="28D1EF10" w14:textId="1409E083" w:rsidR="004F47C0" w:rsidRPr="005736AD" w:rsidRDefault="004F47C0">
            <w:pPr>
              <w:spacing w:line="240" w:lineRule="auto"/>
              <w:jc w:val="center"/>
              <w:rPr>
                <w:rFonts w:ascii="Arial" w:hAnsi="Arial" w:cs="Arial"/>
                <w:color w:val="000000"/>
                <w:sz w:val="20"/>
                <w:szCs w:val="20"/>
              </w:rPr>
            </w:pPr>
            <w:r w:rsidRPr="005736AD">
              <w:rPr>
                <w:rFonts w:ascii="Arial" w:hAnsi="Arial" w:cs="Arial"/>
                <w:color w:val="000000"/>
                <w:sz w:val="20"/>
                <w:szCs w:val="20"/>
              </w:rPr>
              <w:t>VALOR TOTAL DA CONTRATAÇÃO</w:t>
            </w:r>
            <w:r>
              <w:rPr>
                <w:rFonts w:ascii="Arial" w:hAnsi="Arial" w:cs="Arial"/>
                <w:color w:val="000000"/>
                <w:sz w:val="20"/>
                <w:szCs w:val="20"/>
              </w:rPr>
              <w:t>:</w:t>
            </w:r>
            <w:r w:rsidRPr="005736AD">
              <w:rPr>
                <w:rFonts w:ascii="Arial" w:hAnsi="Arial" w:cs="Arial"/>
                <w:color w:val="000000"/>
                <w:sz w:val="20"/>
                <w:szCs w:val="20"/>
              </w:rPr>
              <w:t xml:space="preserve"> R$</w:t>
            </w:r>
            <w:r>
              <w:rPr>
                <w:rFonts w:ascii="Arial" w:hAnsi="Arial" w:cs="Arial"/>
                <w:color w:val="000000"/>
                <w:sz w:val="20"/>
                <w:szCs w:val="20"/>
              </w:rPr>
              <w:t xml:space="preserve"> 30.175,00</w:t>
            </w:r>
          </w:p>
        </w:tc>
      </w:tr>
    </w:tbl>
    <w:p w14:paraId="43A9F352" w14:textId="77777777" w:rsidR="004F47C0" w:rsidRDefault="004F47C0"/>
    <w:tbl>
      <w:tblPr>
        <w:tblStyle w:val="a"/>
        <w:tblW w:w="9051" w:type="dxa"/>
        <w:tblLayout w:type="fixed"/>
        <w:tblLook w:val="0400" w:firstRow="0" w:lastRow="0" w:firstColumn="0" w:lastColumn="0" w:noHBand="0" w:noVBand="1"/>
      </w:tblPr>
      <w:tblGrid>
        <w:gridCol w:w="699"/>
        <w:gridCol w:w="851"/>
        <w:gridCol w:w="1134"/>
        <w:gridCol w:w="992"/>
        <w:gridCol w:w="1984"/>
        <w:gridCol w:w="1985"/>
        <w:gridCol w:w="1406"/>
      </w:tblGrid>
      <w:tr w:rsidR="00B1196E" w:rsidRPr="005736AD" w14:paraId="6D2905CA" w14:textId="77777777" w:rsidTr="004F47C0">
        <w:trPr>
          <w:trHeight w:val="43"/>
        </w:trPr>
        <w:tc>
          <w:tcPr>
            <w:tcW w:w="9051" w:type="dxa"/>
            <w:gridSpan w:val="7"/>
            <w:tcBorders>
              <w:top w:val="single" w:sz="8" w:space="0" w:color="000000"/>
              <w:left w:val="single" w:sz="8" w:space="0" w:color="000000"/>
              <w:bottom w:val="single" w:sz="8" w:space="0" w:color="000000"/>
              <w:right w:val="single" w:sz="8" w:space="0" w:color="000000"/>
            </w:tcBorders>
            <w:shd w:val="clear" w:color="auto" w:fill="D9F2D0"/>
            <w:vAlign w:val="center"/>
          </w:tcPr>
          <w:p w14:paraId="57121E80" w14:textId="3C8BD28D" w:rsidR="00B1196E" w:rsidRPr="005736AD" w:rsidRDefault="004F47C0" w:rsidP="00D8298C">
            <w:pPr>
              <w:spacing w:line="240" w:lineRule="auto"/>
              <w:jc w:val="center"/>
              <w:rPr>
                <w:rFonts w:ascii="Arial" w:hAnsi="Arial" w:cs="Arial"/>
                <w:b/>
                <w:color w:val="000000"/>
                <w:sz w:val="20"/>
                <w:szCs w:val="20"/>
              </w:rPr>
            </w:pPr>
            <w:r>
              <w:rPr>
                <w:rFonts w:ascii="Arial" w:hAnsi="Arial" w:cs="Arial"/>
                <w:b/>
                <w:color w:val="000000"/>
                <w:sz w:val="20"/>
                <w:szCs w:val="20"/>
              </w:rPr>
              <w:t>GRUPO</w:t>
            </w:r>
            <w:r w:rsidR="00B1196E" w:rsidRPr="005736AD">
              <w:rPr>
                <w:rFonts w:ascii="Arial" w:hAnsi="Arial" w:cs="Arial"/>
                <w:b/>
                <w:color w:val="000000"/>
                <w:sz w:val="20"/>
                <w:szCs w:val="20"/>
              </w:rPr>
              <w:t xml:space="preserve"> 0</w:t>
            </w:r>
            <w:r w:rsidR="00EF4EFF">
              <w:rPr>
                <w:rFonts w:ascii="Arial" w:hAnsi="Arial" w:cs="Arial"/>
                <w:b/>
                <w:color w:val="000000"/>
                <w:sz w:val="20"/>
                <w:szCs w:val="20"/>
              </w:rPr>
              <w:t>1</w:t>
            </w:r>
          </w:p>
        </w:tc>
      </w:tr>
      <w:tr w:rsidR="004F47C0" w:rsidRPr="005736AD" w14:paraId="1F22F1BF" w14:textId="77777777" w:rsidTr="004F47C0">
        <w:trPr>
          <w:trHeight w:val="271"/>
        </w:trPr>
        <w:tc>
          <w:tcPr>
            <w:tcW w:w="699" w:type="dxa"/>
            <w:tcBorders>
              <w:top w:val="single" w:sz="8" w:space="0" w:color="000000"/>
              <w:left w:val="single" w:sz="8" w:space="0" w:color="000000"/>
              <w:bottom w:val="single" w:sz="8" w:space="0" w:color="000000"/>
              <w:right w:val="single" w:sz="8" w:space="0" w:color="000000"/>
            </w:tcBorders>
            <w:shd w:val="clear" w:color="auto" w:fill="D9F2D0"/>
            <w:vAlign w:val="center"/>
          </w:tcPr>
          <w:p w14:paraId="59D008CC" w14:textId="40B5AB68" w:rsidR="004F47C0" w:rsidRPr="005736AD" w:rsidRDefault="004F47C0" w:rsidP="004F47C0">
            <w:pPr>
              <w:spacing w:line="240" w:lineRule="auto"/>
              <w:jc w:val="center"/>
              <w:rPr>
                <w:rFonts w:ascii="Arial" w:hAnsi="Arial" w:cs="Arial"/>
                <w:b/>
                <w:color w:val="000000"/>
                <w:sz w:val="20"/>
                <w:szCs w:val="20"/>
              </w:rPr>
            </w:pPr>
            <w:r w:rsidRPr="005736AD">
              <w:rPr>
                <w:rFonts w:ascii="Arial" w:hAnsi="Arial" w:cs="Arial"/>
                <w:b/>
                <w:color w:val="000000"/>
                <w:sz w:val="20"/>
                <w:szCs w:val="20"/>
              </w:rPr>
              <w:t>ITEM</w:t>
            </w:r>
          </w:p>
        </w:tc>
        <w:tc>
          <w:tcPr>
            <w:tcW w:w="851" w:type="dxa"/>
            <w:tcBorders>
              <w:top w:val="single" w:sz="8" w:space="0" w:color="000000"/>
              <w:left w:val="single" w:sz="8" w:space="0" w:color="000000"/>
              <w:bottom w:val="single" w:sz="8" w:space="0" w:color="000000"/>
              <w:right w:val="single" w:sz="8" w:space="0" w:color="000000"/>
            </w:tcBorders>
            <w:shd w:val="clear" w:color="auto" w:fill="D9F2D0"/>
            <w:vAlign w:val="center"/>
          </w:tcPr>
          <w:p w14:paraId="1CEE620A" w14:textId="31538A3C" w:rsidR="004F47C0" w:rsidRPr="005736AD" w:rsidRDefault="004F47C0" w:rsidP="004F47C0">
            <w:pPr>
              <w:spacing w:line="240" w:lineRule="auto"/>
              <w:jc w:val="center"/>
              <w:rPr>
                <w:rFonts w:ascii="Arial" w:hAnsi="Arial" w:cs="Arial"/>
                <w:b/>
                <w:color w:val="000000"/>
                <w:sz w:val="20"/>
                <w:szCs w:val="20"/>
              </w:rPr>
            </w:pPr>
            <w:r w:rsidRPr="005736AD">
              <w:rPr>
                <w:rFonts w:ascii="Arial" w:hAnsi="Arial" w:cs="Arial"/>
                <w:b/>
                <w:color w:val="000000"/>
                <w:sz w:val="20"/>
                <w:szCs w:val="20"/>
              </w:rPr>
              <w:t>QTD. / ANUAL</w:t>
            </w:r>
          </w:p>
        </w:tc>
        <w:tc>
          <w:tcPr>
            <w:tcW w:w="1134" w:type="dxa"/>
            <w:tcBorders>
              <w:top w:val="single" w:sz="8" w:space="0" w:color="000000"/>
              <w:left w:val="single" w:sz="8" w:space="0" w:color="000000"/>
              <w:bottom w:val="single" w:sz="8" w:space="0" w:color="000000"/>
              <w:right w:val="single" w:sz="8" w:space="0" w:color="000000"/>
            </w:tcBorders>
            <w:shd w:val="clear" w:color="auto" w:fill="D9F2D0"/>
            <w:vAlign w:val="center"/>
          </w:tcPr>
          <w:p w14:paraId="0033CAA4" w14:textId="0BBFE7AD" w:rsidR="004F47C0" w:rsidRPr="005736AD" w:rsidRDefault="004F47C0" w:rsidP="004F47C0">
            <w:pPr>
              <w:spacing w:line="240" w:lineRule="auto"/>
              <w:jc w:val="center"/>
              <w:rPr>
                <w:rFonts w:ascii="Arial" w:hAnsi="Arial" w:cs="Arial"/>
                <w:b/>
                <w:color w:val="000000"/>
                <w:sz w:val="20"/>
                <w:szCs w:val="20"/>
              </w:rPr>
            </w:pPr>
            <w:r w:rsidRPr="005736AD">
              <w:rPr>
                <w:rFonts w:ascii="Arial" w:hAnsi="Arial" w:cs="Arial"/>
                <w:b/>
                <w:color w:val="000000"/>
                <w:sz w:val="20"/>
                <w:szCs w:val="20"/>
              </w:rPr>
              <w:t>UNIDADE DE MEDIDA</w:t>
            </w:r>
          </w:p>
        </w:tc>
        <w:tc>
          <w:tcPr>
            <w:tcW w:w="992" w:type="dxa"/>
            <w:tcBorders>
              <w:top w:val="single" w:sz="8" w:space="0" w:color="000000"/>
              <w:left w:val="single" w:sz="8" w:space="0" w:color="000000"/>
              <w:bottom w:val="single" w:sz="8" w:space="0" w:color="000000"/>
              <w:right w:val="single" w:sz="8" w:space="0" w:color="000000"/>
            </w:tcBorders>
            <w:shd w:val="clear" w:color="auto" w:fill="D9F2D0"/>
            <w:vAlign w:val="center"/>
          </w:tcPr>
          <w:p w14:paraId="19BE9D78" w14:textId="768B64A1" w:rsidR="004F47C0" w:rsidRPr="005736AD" w:rsidRDefault="004F47C0" w:rsidP="004F47C0">
            <w:pPr>
              <w:spacing w:line="240" w:lineRule="auto"/>
              <w:jc w:val="center"/>
              <w:rPr>
                <w:rFonts w:ascii="Arial" w:hAnsi="Arial" w:cs="Arial"/>
                <w:b/>
                <w:color w:val="000000"/>
                <w:sz w:val="20"/>
                <w:szCs w:val="20"/>
              </w:rPr>
            </w:pPr>
            <w:r w:rsidRPr="005736AD">
              <w:rPr>
                <w:rFonts w:ascii="Arial" w:hAnsi="Arial" w:cs="Arial"/>
                <w:b/>
                <w:color w:val="000000"/>
                <w:sz w:val="20"/>
                <w:szCs w:val="20"/>
              </w:rPr>
              <w:t>CÓD</w:t>
            </w:r>
            <w:r>
              <w:rPr>
                <w:rFonts w:ascii="Arial" w:hAnsi="Arial" w:cs="Arial"/>
                <w:b/>
                <w:color w:val="000000"/>
                <w:sz w:val="20"/>
                <w:szCs w:val="20"/>
              </w:rPr>
              <w:t xml:space="preserve">. </w:t>
            </w:r>
            <w:r w:rsidRPr="005736AD">
              <w:rPr>
                <w:rFonts w:ascii="Arial" w:hAnsi="Arial" w:cs="Arial"/>
                <w:b/>
                <w:color w:val="000000"/>
                <w:sz w:val="20"/>
                <w:szCs w:val="20"/>
              </w:rPr>
              <w:t>CATMAT</w:t>
            </w:r>
          </w:p>
        </w:tc>
        <w:tc>
          <w:tcPr>
            <w:tcW w:w="1984" w:type="dxa"/>
            <w:tcBorders>
              <w:top w:val="single" w:sz="8" w:space="0" w:color="000000"/>
              <w:left w:val="single" w:sz="8" w:space="0" w:color="000000"/>
              <w:bottom w:val="single" w:sz="8" w:space="0" w:color="000000"/>
              <w:right w:val="single" w:sz="8" w:space="0" w:color="000000"/>
            </w:tcBorders>
            <w:shd w:val="clear" w:color="auto" w:fill="D9F2D0"/>
            <w:vAlign w:val="center"/>
          </w:tcPr>
          <w:p w14:paraId="40ABD4D8" w14:textId="10311881" w:rsidR="004F47C0" w:rsidRPr="005736AD" w:rsidRDefault="004F47C0" w:rsidP="004F47C0">
            <w:pPr>
              <w:spacing w:line="240" w:lineRule="auto"/>
              <w:jc w:val="center"/>
              <w:rPr>
                <w:rFonts w:ascii="Arial" w:hAnsi="Arial" w:cs="Arial"/>
                <w:b/>
                <w:color w:val="000000"/>
                <w:sz w:val="20"/>
                <w:szCs w:val="20"/>
              </w:rPr>
            </w:pPr>
            <w:r w:rsidRPr="005736AD">
              <w:rPr>
                <w:rFonts w:ascii="Arial" w:hAnsi="Arial" w:cs="Arial"/>
                <w:b/>
                <w:color w:val="000000"/>
                <w:sz w:val="20"/>
                <w:szCs w:val="20"/>
              </w:rPr>
              <w:t>ESPECIFICAÇÕES</w:t>
            </w:r>
          </w:p>
        </w:tc>
        <w:tc>
          <w:tcPr>
            <w:tcW w:w="1985" w:type="dxa"/>
            <w:tcBorders>
              <w:top w:val="single" w:sz="8" w:space="0" w:color="000000"/>
              <w:left w:val="single" w:sz="8" w:space="0" w:color="000000"/>
              <w:bottom w:val="single" w:sz="8" w:space="0" w:color="000000"/>
              <w:right w:val="single" w:sz="8" w:space="0" w:color="000000"/>
            </w:tcBorders>
            <w:shd w:val="clear" w:color="auto" w:fill="D9F2D0"/>
            <w:vAlign w:val="center"/>
          </w:tcPr>
          <w:p w14:paraId="130E4858" w14:textId="77777777" w:rsidR="004F47C0" w:rsidRPr="005736AD" w:rsidRDefault="004F47C0" w:rsidP="004F47C0">
            <w:pPr>
              <w:spacing w:line="240" w:lineRule="auto"/>
              <w:jc w:val="center"/>
              <w:rPr>
                <w:rFonts w:ascii="Arial" w:hAnsi="Arial" w:cs="Arial"/>
                <w:b/>
                <w:sz w:val="20"/>
                <w:szCs w:val="20"/>
              </w:rPr>
            </w:pPr>
            <w:r w:rsidRPr="005736AD">
              <w:rPr>
                <w:rFonts w:ascii="Arial" w:hAnsi="Arial" w:cs="Arial"/>
                <w:b/>
                <w:sz w:val="20"/>
                <w:szCs w:val="20"/>
              </w:rPr>
              <w:t>VALOR UNITÁRIO</w:t>
            </w:r>
          </w:p>
          <w:p w14:paraId="7C9A3305" w14:textId="25FA053A" w:rsidR="004F47C0" w:rsidRPr="005736AD" w:rsidRDefault="004F47C0" w:rsidP="004F47C0">
            <w:pPr>
              <w:spacing w:line="240" w:lineRule="auto"/>
              <w:jc w:val="center"/>
              <w:rPr>
                <w:rFonts w:ascii="Arial" w:hAnsi="Arial" w:cs="Arial"/>
                <w:b/>
                <w:sz w:val="20"/>
                <w:szCs w:val="20"/>
              </w:rPr>
            </w:pPr>
            <w:r w:rsidRPr="005736AD">
              <w:rPr>
                <w:rFonts w:ascii="Arial" w:hAnsi="Arial" w:cs="Arial"/>
                <w:b/>
                <w:sz w:val="20"/>
                <w:szCs w:val="20"/>
              </w:rPr>
              <w:t>(PREÇO/PESSOA)</w:t>
            </w:r>
          </w:p>
        </w:tc>
        <w:tc>
          <w:tcPr>
            <w:tcW w:w="1406" w:type="dxa"/>
            <w:tcBorders>
              <w:top w:val="single" w:sz="4" w:space="0" w:color="000000"/>
              <w:left w:val="nil"/>
              <w:right w:val="single" w:sz="8" w:space="0" w:color="000000"/>
            </w:tcBorders>
            <w:shd w:val="clear" w:color="auto" w:fill="D9F2D0"/>
            <w:vAlign w:val="center"/>
          </w:tcPr>
          <w:p w14:paraId="3017E117" w14:textId="03A750D3" w:rsidR="004F47C0" w:rsidRPr="005736AD" w:rsidRDefault="004F47C0" w:rsidP="004F47C0">
            <w:pPr>
              <w:spacing w:line="240" w:lineRule="auto"/>
              <w:jc w:val="center"/>
              <w:rPr>
                <w:rFonts w:ascii="Arial" w:hAnsi="Arial" w:cs="Arial"/>
                <w:b/>
                <w:sz w:val="20"/>
                <w:szCs w:val="20"/>
              </w:rPr>
            </w:pPr>
            <w:r w:rsidRPr="005736AD">
              <w:rPr>
                <w:rFonts w:ascii="Arial" w:hAnsi="Arial" w:cs="Arial"/>
                <w:b/>
                <w:sz w:val="20"/>
                <w:szCs w:val="20"/>
              </w:rPr>
              <w:t>VALOR TOTAL</w:t>
            </w:r>
          </w:p>
        </w:tc>
      </w:tr>
      <w:tr w:rsidR="00B1196E" w:rsidRPr="005736AD" w14:paraId="77E93009" w14:textId="77777777" w:rsidTr="004F47C0">
        <w:trPr>
          <w:trHeight w:val="300"/>
        </w:trPr>
        <w:tc>
          <w:tcPr>
            <w:tcW w:w="699" w:type="dxa"/>
            <w:tcBorders>
              <w:top w:val="nil"/>
              <w:left w:val="single" w:sz="8" w:space="0" w:color="000000"/>
              <w:bottom w:val="single" w:sz="8" w:space="0" w:color="000000"/>
              <w:right w:val="single" w:sz="8" w:space="0" w:color="000000"/>
            </w:tcBorders>
            <w:shd w:val="clear" w:color="auto" w:fill="FFFFFF"/>
            <w:vAlign w:val="center"/>
          </w:tcPr>
          <w:p w14:paraId="1AA0DD51" w14:textId="515A6781" w:rsidR="00B1196E" w:rsidRPr="005736AD" w:rsidRDefault="00CB0698" w:rsidP="00D8298C">
            <w:pPr>
              <w:spacing w:line="240" w:lineRule="auto"/>
              <w:jc w:val="center"/>
              <w:rPr>
                <w:rFonts w:ascii="Arial" w:hAnsi="Arial" w:cs="Arial"/>
                <w:b/>
                <w:color w:val="000000"/>
                <w:sz w:val="20"/>
                <w:szCs w:val="20"/>
              </w:rPr>
            </w:pPr>
            <w:r>
              <w:rPr>
                <w:rFonts w:ascii="Arial" w:hAnsi="Arial" w:cs="Arial"/>
                <w:b/>
                <w:color w:val="000000"/>
                <w:sz w:val="20"/>
                <w:szCs w:val="20"/>
              </w:rPr>
              <w:lastRenderedPageBreak/>
              <w:t>2</w:t>
            </w:r>
          </w:p>
        </w:tc>
        <w:tc>
          <w:tcPr>
            <w:tcW w:w="851" w:type="dxa"/>
            <w:tcBorders>
              <w:top w:val="nil"/>
              <w:left w:val="nil"/>
              <w:bottom w:val="single" w:sz="8" w:space="0" w:color="000000"/>
              <w:right w:val="single" w:sz="8" w:space="0" w:color="000000"/>
            </w:tcBorders>
            <w:shd w:val="clear" w:color="auto" w:fill="FFFFFF"/>
            <w:vAlign w:val="center"/>
          </w:tcPr>
          <w:p w14:paraId="2857375B" w14:textId="5AF2B67D" w:rsidR="00B1196E" w:rsidRPr="005736AD" w:rsidRDefault="00B1196E" w:rsidP="00D8298C">
            <w:pPr>
              <w:spacing w:line="240" w:lineRule="auto"/>
              <w:jc w:val="center"/>
              <w:rPr>
                <w:rFonts w:ascii="Arial" w:hAnsi="Arial" w:cs="Arial"/>
                <w:color w:val="000000"/>
                <w:sz w:val="20"/>
                <w:szCs w:val="20"/>
              </w:rPr>
            </w:pPr>
            <w:r w:rsidRPr="005736AD">
              <w:rPr>
                <w:rFonts w:ascii="Arial" w:hAnsi="Arial" w:cs="Arial"/>
                <w:color w:val="000000"/>
                <w:sz w:val="20"/>
                <w:szCs w:val="20"/>
              </w:rPr>
              <w:t>750</w:t>
            </w:r>
          </w:p>
        </w:tc>
        <w:tc>
          <w:tcPr>
            <w:tcW w:w="1134" w:type="dxa"/>
            <w:tcBorders>
              <w:top w:val="nil"/>
              <w:left w:val="nil"/>
              <w:bottom w:val="single" w:sz="8" w:space="0" w:color="000000"/>
              <w:right w:val="single" w:sz="8" w:space="0" w:color="000000"/>
            </w:tcBorders>
            <w:shd w:val="clear" w:color="auto" w:fill="FFFFFF"/>
            <w:vAlign w:val="center"/>
          </w:tcPr>
          <w:p w14:paraId="34F36A1D" w14:textId="65A829BB" w:rsidR="00B1196E" w:rsidRPr="005736AD" w:rsidRDefault="00B1196E" w:rsidP="00D8298C">
            <w:pPr>
              <w:spacing w:line="240" w:lineRule="auto"/>
              <w:jc w:val="center"/>
              <w:rPr>
                <w:rFonts w:ascii="Arial" w:hAnsi="Arial" w:cs="Arial"/>
                <w:color w:val="000000"/>
                <w:sz w:val="20"/>
                <w:szCs w:val="20"/>
              </w:rPr>
            </w:pPr>
            <w:proofErr w:type="spellStart"/>
            <w:r w:rsidRPr="005736AD">
              <w:rPr>
                <w:rFonts w:ascii="Arial" w:hAnsi="Arial" w:cs="Arial"/>
                <w:color w:val="000000"/>
                <w:sz w:val="20"/>
                <w:szCs w:val="20"/>
              </w:rPr>
              <w:t>Unidade</w:t>
            </w:r>
            <w:proofErr w:type="spellEnd"/>
          </w:p>
        </w:tc>
        <w:tc>
          <w:tcPr>
            <w:tcW w:w="992" w:type="dxa"/>
            <w:tcBorders>
              <w:top w:val="nil"/>
              <w:left w:val="nil"/>
              <w:bottom w:val="single" w:sz="8" w:space="0" w:color="000000"/>
              <w:right w:val="single" w:sz="8" w:space="0" w:color="000000"/>
            </w:tcBorders>
            <w:shd w:val="clear" w:color="auto" w:fill="FFFFFF"/>
            <w:vAlign w:val="center"/>
          </w:tcPr>
          <w:p w14:paraId="793A9C05" w14:textId="1BDA4A08" w:rsidR="00B1196E" w:rsidRPr="005736AD" w:rsidRDefault="00B1196E" w:rsidP="00D8298C">
            <w:pPr>
              <w:spacing w:line="240" w:lineRule="auto"/>
              <w:jc w:val="center"/>
              <w:rPr>
                <w:rFonts w:ascii="Arial" w:hAnsi="Arial" w:cs="Arial"/>
                <w:color w:val="000000"/>
                <w:sz w:val="20"/>
                <w:szCs w:val="20"/>
              </w:rPr>
            </w:pPr>
            <w:r w:rsidRPr="005736AD">
              <w:rPr>
                <w:rFonts w:ascii="Arial" w:hAnsi="Arial" w:cs="Arial"/>
                <w:color w:val="000000"/>
                <w:sz w:val="20"/>
                <w:szCs w:val="20"/>
              </w:rPr>
              <w:t>3697</w:t>
            </w:r>
          </w:p>
        </w:tc>
        <w:tc>
          <w:tcPr>
            <w:tcW w:w="1984" w:type="dxa"/>
            <w:tcBorders>
              <w:top w:val="nil"/>
              <w:left w:val="nil"/>
              <w:bottom w:val="single" w:sz="8" w:space="0" w:color="000000"/>
              <w:right w:val="single" w:sz="8" w:space="0" w:color="000000"/>
            </w:tcBorders>
            <w:shd w:val="clear" w:color="auto" w:fill="FFFFFF"/>
            <w:vAlign w:val="center"/>
          </w:tcPr>
          <w:p w14:paraId="58806294" w14:textId="2363904A" w:rsidR="00B1196E" w:rsidRPr="004F47C0" w:rsidRDefault="00B1196E" w:rsidP="00D8298C">
            <w:pPr>
              <w:spacing w:line="240" w:lineRule="auto"/>
              <w:jc w:val="both"/>
              <w:rPr>
                <w:rFonts w:ascii="Arial" w:hAnsi="Arial" w:cs="Arial"/>
                <w:color w:val="000000"/>
                <w:sz w:val="16"/>
                <w:szCs w:val="16"/>
              </w:rPr>
            </w:pPr>
            <w:proofErr w:type="spellStart"/>
            <w:r w:rsidRPr="004F47C0">
              <w:rPr>
                <w:rFonts w:ascii="Arial" w:hAnsi="Arial" w:cs="Arial"/>
                <w:color w:val="000000"/>
                <w:sz w:val="16"/>
                <w:szCs w:val="16"/>
                <w:u w:val="single"/>
                <w:lang w:val="pt-BR"/>
              </w:rPr>
              <w:t>Coffee</w:t>
            </w:r>
            <w:proofErr w:type="spellEnd"/>
            <w:r w:rsidRPr="004F47C0">
              <w:rPr>
                <w:rFonts w:ascii="Arial" w:hAnsi="Arial" w:cs="Arial"/>
                <w:color w:val="000000"/>
                <w:sz w:val="16"/>
                <w:szCs w:val="16"/>
                <w:u w:val="single"/>
                <w:lang w:val="pt-BR"/>
              </w:rPr>
              <w:t xml:space="preserve"> Break do Tipo II ou Intermediário</w:t>
            </w:r>
            <w:r w:rsidRPr="004F47C0">
              <w:rPr>
                <w:rFonts w:ascii="Arial" w:hAnsi="Arial" w:cs="Arial"/>
                <w:color w:val="000000"/>
                <w:sz w:val="16"/>
                <w:szCs w:val="16"/>
                <w:lang w:val="pt-BR"/>
              </w:rPr>
              <w:t xml:space="preserve"> – Inclui serviços de montagem e desmontagem de ambientes e serviços de copeiragem conforme especificações do TR. </w:t>
            </w:r>
            <w:r w:rsidRPr="004F47C0">
              <w:rPr>
                <w:rFonts w:ascii="Arial" w:hAnsi="Arial" w:cs="Arial"/>
                <w:b/>
                <w:bCs/>
                <w:color w:val="000000"/>
                <w:sz w:val="16"/>
                <w:szCs w:val="16"/>
                <w:lang w:val="pt-BR"/>
              </w:rPr>
              <w:t>Mínimo do pedido: 20 pessoas.</w:t>
            </w:r>
          </w:p>
        </w:tc>
        <w:tc>
          <w:tcPr>
            <w:tcW w:w="1985" w:type="dxa"/>
            <w:tcBorders>
              <w:top w:val="nil"/>
              <w:left w:val="nil"/>
              <w:bottom w:val="single" w:sz="8" w:space="0" w:color="000000"/>
              <w:right w:val="single" w:sz="8" w:space="0" w:color="000000"/>
            </w:tcBorders>
            <w:shd w:val="clear" w:color="auto" w:fill="FFFFFF"/>
            <w:vAlign w:val="center"/>
          </w:tcPr>
          <w:p w14:paraId="50529DDC" w14:textId="156F1E1F" w:rsidR="00B1196E" w:rsidRPr="005736AD" w:rsidRDefault="00B1196E" w:rsidP="00D8298C">
            <w:pPr>
              <w:spacing w:line="240" w:lineRule="auto"/>
              <w:jc w:val="center"/>
              <w:rPr>
                <w:rFonts w:ascii="Arial" w:hAnsi="Arial" w:cs="Arial"/>
                <w:color w:val="000000"/>
                <w:sz w:val="20"/>
                <w:szCs w:val="20"/>
              </w:rPr>
            </w:pPr>
            <w:r w:rsidRPr="005736AD">
              <w:rPr>
                <w:rFonts w:ascii="Arial" w:hAnsi="Arial" w:cs="Arial"/>
                <w:color w:val="000000"/>
                <w:sz w:val="20"/>
                <w:szCs w:val="20"/>
              </w:rPr>
              <w:t>R$</w:t>
            </w:r>
            <w:r w:rsidR="004F47C0">
              <w:rPr>
                <w:rFonts w:ascii="Arial" w:hAnsi="Arial" w:cs="Arial"/>
                <w:color w:val="000000"/>
                <w:sz w:val="20"/>
                <w:szCs w:val="20"/>
              </w:rPr>
              <w:t xml:space="preserve"> 32,69</w:t>
            </w:r>
          </w:p>
        </w:tc>
        <w:tc>
          <w:tcPr>
            <w:tcW w:w="1406" w:type="dxa"/>
            <w:tcBorders>
              <w:top w:val="single" w:sz="4" w:space="0" w:color="000000"/>
              <w:left w:val="nil"/>
              <w:bottom w:val="single" w:sz="4" w:space="0" w:color="000000"/>
              <w:right w:val="single" w:sz="8" w:space="0" w:color="000000"/>
            </w:tcBorders>
            <w:shd w:val="clear" w:color="auto" w:fill="FFFFFF"/>
            <w:vAlign w:val="center"/>
          </w:tcPr>
          <w:p w14:paraId="0C7ECF73" w14:textId="289D9C05" w:rsidR="00B1196E" w:rsidRPr="005736AD" w:rsidRDefault="00B1196E" w:rsidP="00D8298C">
            <w:pPr>
              <w:spacing w:line="240" w:lineRule="auto"/>
              <w:jc w:val="center"/>
              <w:rPr>
                <w:rFonts w:ascii="Arial" w:hAnsi="Arial" w:cs="Arial"/>
                <w:color w:val="000000"/>
                <w:sz w:val="20"/>
                <w:szCs w:val="20"/>
              </w:rPr>
            </w:pPr>
            <w:r w:rsidRPr="005736AD">
              <w:rPr>
                <w:rFonts w:ascii="Arial" w:hAnsi="Arial" w:cs="Arial"/>
                <w:color w:val="000000"/>
                <w:sz w:val="20"/>
                <w:szCs w:val="20"/>
              </w:rPr>
              <w:t>R$</w:t>
            </w:r>
            <w:r w:rsidR="004F47C0">
              <w:rPr>
                <w:rFonts w:ascii="Arial" w:hAnsi="Arial" w:cs="Arial"/>
                <w:color w:val="000000"/>
                <w:sz w:val="20"/>
                <w:szCs w:val="20"/>
              </w:rPr>
              <w:t xml:space="preserve"> 24.517,50</w:t>
            </w:r>
          </w:p>
        </w:tc>
      </w:tr>
      <w:tr w:rsidR="00B1196E" w:rsidRPr="005736AD" w14:paraId="3EAD6C61" w14:textId="77777777" w:rsidTr="004F47C0">
        <w:trPr>
          <w:trHeight w:val="300"/>
        </w:trPr>
        <w:tc>
          <w:tcPr>
            <w:tcW w:w="699" w:type="dxa"/>
            <w:tcBorders>
              <w:top w:val="single" w:sz="4" w:space="0" w:color="000000"/>
              <w:left w:val="single" w:sz="8" w:space="0" w:color="000000"/>
              <w:bottom w:val="single" w:sz="4" w:space="0" w:color="000000"/>
              <w:right w:val="single" w:sz="8" w:space="0" w:color="000000"/>
            </w:tcBorders>
            <w:shd w:val="clear" w:color="auto" w:fill="FFFFFF"/>
            <w:vAlign w:val="center"/>
          </w:tcPr>
          <w:p w14:paraId="47E4D17D" w14:textId="3530AEDD" w:rsidR="00B1196E" w:rsidRPr="005736AD" w:rsidRDefault="00CB0698" w:rsidP="00D8298C">
            <w:pPr>
              <w:spacing w:line="240" w:lineRule="auto"/>
              <w:jc w:val="center"/>
              <w:rPr>
                <w:rFonts w:ascii="Arial" w:hAnsi="Arial" w:cs="Arial"/>
                <w:b/>
                <w:color w:val="000000"/>
                <w:sz w:val="20"/>
                <w:szCs w:val="20"/>
              </w:rPr>
            </w:pPr>
            <w:r>
              <w:rPr>
                <w:rFonts w:ascii="Arial" w:hAnsi="Arial" w:cs="Arial"/>
                <w:b/>
                <w:color w:val="000000"/>
                <w:sz w:val="20"/>
                <w:szCs w:val="20"/>
              </w:rPr>
              <w:t>3</w:t>
            </w:r>
          </w:p>
        </w:tc>
        <w:tc>
          <w:tcPr>
            <w:tcW w:w="851" w:type="dxa"/>
            <w:tcBorders>
              <w:top w:val="single" w:sz="4" w:space="0" w:color="000000"/>
              <w:left w:val="nil"/>
              <w:bottom w:val="single" w:sz="4" w:space="0" w:color="000000"/>
              <w:right w:val="single" w:sz="8" w:space="0" w:color="000000"/>
            </w:tcBorders>
            <w:shd w:val="clear" w:color="auto" w:fill="FFFFFF"/>
            <w:vAlign w:val="center"/>
          </w:tcPr>
          <w:p w14:paraId="30458AF1" w14:textId="7017EEED" w:rsidR="00B1196E" w:rsidRPr="005736AD" w:rsidRDefault="00B1196E" w:rsidP="00D8298C">
            <w:pPr>
              <w:spacing w:line="240" w:lineRule="auto"/>
              <w:jc w:val="center"/>
              <w:rPr>
                <w:rFonts w:ascii="Arial" w:hAnsi="Arial" w:cs="Arial"/>
                <w:color w:val="000000"/>
                <w:sz w:val="20"/>
                <w:szCs w:val="20"/>
              </w:rPr>
            </w:pPr>
            <w:r w:rsidRPr="005736AD">
              <w:rPr>
                <w:rFonts w:ascii="Arial" w:hAnsi="Arial" w:cs="Arial"/>
                <w:color w:val="000000"/>
                <w:sz w:val="20"/>
                <w:szCs w:val="20"/>
              </w:rPr>
              <w:t>250</w:t>
            </w:r>
          </w:p>
        </w:tc>
        <w:tc>
          <w:tcPr>
            <w:tcW w:w="1134" w:type="dxa"/>
            <w:tcBorders>
              <w:top w:val="single" w:sz="4" w:space="0" w:color="000000"/>
              <w:left w:val="nil"/>
              <w:bottom w:val="single" w:sz="4" w:space="0" w:color="000000"/>
              <w:right w:val="single" w:sz="8" w:space="0" w:color="000000"/>
            </w:tcBorders>
            <w:shd w:val="clear" w:color="auto" w:fill="FFFFFF"/>
            <w:vAlign w:val="center"/>
          </w:tcPr>
          <w:p w14:paraId="76F013EB" w14:textId="7F55DBB2" w:rsidR="00B1196E" w:rsidRPr="005736AD" w:rsidRDefault="00B1196E" w:rsidP="00D8298C">
            <w:pPr>
              <w:spacing w:line="240" w:lineRule="auto"/>
              <w:jc w:val="center"/>
              <w:rPr>
                <w:rFonts w:ascii="Arial" w:hAnsi="Arial" w:cs="Arial"/>
                <w:color w:val="000000"/>
                <w:sz w:val="20"/>
                <w:szCs w:val="20"/>
              </w:rPr>
            </w:pPr>
            <w:proofErr w:type="spellStart"/>
            <w:r w:rsidRPr="005736AD">
              <w:rPr>
                <w:rFonts w:ascii="Arial" w:hAnsi="Arial" w:cs="Arial"/>
                <w:color w:val="000000"/>
                <w:sz w:val="20"/>
                <w:szCs w:val="20"/>
              </w:rPr>
              <w:t>Unidade</w:t>
            </w:r>
            <w:proofErr w:type="spellEnd"/>
          </w:p>
        </w:tc>
        <w:tc>
          <w:tcPr>
            <w:tcW w:w="992" w:type="dxa"/>
            <w:tcBorders>
              <w:top w:val="single" w:sz="4" w:space="0" w:color="000000"/>
              <w:left w:val="nil"/>
              <w:bottom w:val="single" w:sz="4" w:space="0" w:color="000000"/>
              <w:right w:val="single" w:sz="8" w:space="0" w:color="000000"/>
            </w:tcBorders>
            <w:shd w:val="clear" w:color="auto" w:fill="FFFFFF"/>
            <w:vAlign w:val="center"/>
          </w:tcPr>
          <w:p w14:paraId="73390C70" w14:textId="1D5CF259" w:rsidR="00B1196E" w:rsidRPr="005736AD" w:rsidRDefault="00B1196E" w:rsidP="00D8298C">
            <w:pPr>
              <w:spacing w:line="240" w:lineRule="auto"/>
              <w:jc w:val="center"/>
              <w:rPr>
                <w:rFonts w:ascii="Arial" w:hAnsi="Arial" w:cs="Arial"/>
                <w:color w:val="000000"/>
                <w:sz w:val="20"/>
                <w:szCs w:val="20"/>
              </w:rPr>
            </w:pPr>
            <w:r w:rsidRPr="005736AD">
              <w:rPr>
                <w:rFonts w:ascii="Arial" w:hAnsi="Arial" w:cs="Arial"/>
                <w:color w:val="000000"/>
                <w:sz w:val="20"/>
                <w:szCs w:val="20"/>
              </w:rPr>
              <w:t>3697</w:t>
            </w:r>
          </w:p>
        </w:tc>
        <w:tc>
          <w:tcPr>
            <w:tcW w:w="1984" w:type="dxa"/>
            <w:tcBorders>
              <w:top w:val="single" w:sz="4" w:space="0" w:color="000000"/>
              <w:left w:val="nil"/>
              <w:bottom w:val="single" w:sz="4" w:space="0" w:color="000000"/>
              <w:right w:val="single" w:sz="8" w:space="0" w:color="000000"/>
            </w:tcBorders>
            <w:shd w:val="clear" w:color="auto" w:fill="FFFFFF"/>
            <w:vAlign w:val="center"/>
          </w:tcPr>
          <w:p w14:paraId="6E9F1E72" w14:textId="4210E471" w:rsidR="00B1196E" w:rsidRPr="004F47C0" w:rsidRDefault="00B1196E" w:rsidP="00D8298C">
            <w:pPr>
              <w:spacing w:line="240" w:lineRule="auto"/>
              <w:jc w:val="both"/>
              <w:rPr>
                <w:rFonts w:ascii="Arial" w:hAnsi="Arial" w:cs="Arial"/>
                <w:color w:val="000000"/>
                <w:sz w:val="16"/>
                <w:szCs w:val="16"/>
              </w:rPr>
            </w:pPr>
            <w:proofErr w:type="spellStart"/>
            <w:r w:rsidRPr="004F47C0">
              <w:rPr>
                <w:rFonts w:ascii="Arial" w:hAnsi="Arial" w:cs="Arial"/>
                <w:color w:val="000000"/>
                <w:sz w:val="16"/>
                <w:szCs w:val="16"/>
                <w:u w:val="single"/>
                <w:lang w:val="pt-BR"/>
              </w:rPr>
              <w:t>Coffee</w:t>
            </w:r>
            <w:proofErr w:type="spellEnd"/>
            <w:r w:rsidRPr="004F47C0">
              <w:rPr>
                <w:rFonts w:ascii="Arial" w:hAnsi="Arial" w:cs="Arial"/>
                <w:color w:val="000000"/>
                <w:sz w:val="16"/>
                <w:szCs w:val="16"/>
                <w:u w:val="single"/>
                <w:lang w:val="pt-BR"/>
              </w:rPr>
              <w:t xml:space="preserve"> Break do Tipo III ou Premium</w:t>
            </w:r>
            <w:r w:rsidRPr="004F47C0">
              <w:rPr>
                <w:rFonts w:ascii="Arial" w:hAnsi="Arial" w:cs="Arial"/>
                <w:color w:val="000000"/>
                <w:sz w:val="16"/>
                <w:szCs w:val="16"/>
                <w:lang w:val="pt-BR"/>
              </w:rPr>
              <w:t xml:space="preserve"> – Inclui serviços de montagem e desmontagem de ambientes e serviços de copeiragem - conforme especificações do TR. </w:t>
            </w:r>
            <w:r w:rsidRPr="004F47C0">
              <w:rPr>
                <w:rFonts w:ascii="Arial" w:hAnsi="Arial" w:cs="Arial"/>
                <w:b/>
                <w:bCs/>
                <w:color w:val="000000"/>
                <w:sz w:val="16"/>
                <w:szCs w:val="16"/>
                <w:lang w:val="pt-BR"/>
              </w:rPr>
              <w:t>Mínimo do pedido: 15 pessoas.</w:t>
            </w:r>
          </w:p>
        </w:tc>
        <w:tc>
          <w:tcPr>
            <w:tcW w:w="1985" w:type="dxa"/>
            <w:tcBorders>
              <w:top w:val="single" w:sz="4" w:space="0" w:color="000000"/>
              <w:left w:val="nil"/>
              <w:bottom w:val="single" w:sz="4" w:space="0" w:color="000000"/>
              <w:right w:val="single" w:sz="8" w:space="0" w:color="000000"/>
            </w:tcBorders>
            <w:shd w:val="clear" w:color="auto" w:fill="FFFFFF"/>
            <w:vAlign w:val="center"/>
          </w:tcPr>
          <w:p w14:paraId="695FDBB2" w14:textId="653D845D" w:rsidR="00B1196E" w:rsidRPr="005736AD" w:rsidRDefault="00B1196E" w:rsidP="00D8298C">
            <w:pPr>
              <w:spacing w:line="240" w:lineRule="auto"/>
              <w:jc w:val="center"/>
              <w:rPr>
                <w:rFonts w:ascii="Arial" w:hAnsi="Arial" w:cs="Arial"/>
                <w:color w:val="000000"/>
                <w:sz w:val="20"/>
                <w:szCs w:val="20"/>
              </w:rPr>
            </w:pPr>
            <w:r w:rsidRPr="005736AD">
              <w:rPr>
                <w:rFonts w:ascii="Arial" w:hAnsi="Arial" w:cs="Arial"/>
                <w:color w:val="000000"/>
                <w:sz w:val="20"/>
                <w:szCs w:val="20"/>
              </w:rPr>
              <w:t>R$</w:t>
            </w:r>
            <w:r w:rsidR="004F47C0">
              <w:rPr>
                <w:rFonts w:ascii="Arial" w:hAnsi="Arial" w:cs="Arial"/>
                <w:color w:val="000000"/>
                <w:sz w:val="20"/>
                <w:szCs w:val="20"/>
              </w:rPr>
              <w:t xml:space="preserve"> 44,24</w:t>
            </w:r>
          </w:p>
        </w:tc>
        <w:tc>
          <w:tcPr>
            <w:tcW w:w="1406" w:type="dxa"/>
            <w:tcBorders>
              <w:top w:val="single" w:sz="4" w:space="0" w:color="000000"/>
              <w:left w:val="nil"/>
              <w:bottom w:val="single" w:sz="4" w:space="0" w:color="000000"/>
              <w:right w:val="single" w:sz="8" w:space="0" w:color="000000"/>
            </w:tcBorders>
            <w:shd w:val="clear" w:color="auto" w:fill="FFFFFF"/>
            <w:vAlign w:val="center"/>
          </w:tcPr>
          <w:p w14:paraId="1D7C253E" w14:textId="3E1D5661" w:rsidR="00B1196E" w:rsidRPr="005736AD" w:rsidRDefault="00B1196E" w:rsidP="00D8298C">
            <w:pPr>
              <w:spacing w:line="240" w:lineRule="auto"/>
              <w:jc w:val="center"/>
              <w:rPr>
                <w:rFonts w:ascii="Arial" w:hAnsi="Arial" w:cs="Arial"/>
                <w:color w:val="000000"/>
                <w:sz w:val="20"/>
                <w:szCs w:val="20"/>
              </w:rPr>
            </w:pPr>
            <w:r w:rsidRPr="005736AD">
              <w:rPr>
                <w:rFonts w:ascii="Arial" w:hAnsi="Arial" w:cs="Arial"/>
                <w:color w:val="000000"/>
                <w:sz w:val="20"/>
                <w:szCs w:val="20"/>
              </w:rPr>
              <w:t>R$</w:t>
            </w:r>
            <w:r w:rsidR="004F47C0">
              <w:rPr>
                <w:rFonts w:ascii="Arial" w:hAnsi="Arial" w:cs="Arial"/>
                <w:color w:val="000000"/>
                <w:sz w:val="20"/>
                <w:szCs w:val="20"/>
              </w:rPr>
              <w:t xml:space="preserve"> 11.060,00</w:t>
            </w:r>
          </w:p>
        </w:tc>
      </w:tr>
      <w:tr w:rsidR="004F47C0" w:rsidRPr="005736AD" w14:paraId="00E728DB" w14:textId="77777777" w:rsidTr="004F47C0">
        <w:trPr>
          <w:trHeight w:val="56"/>
        </w:trPr>
        <w:tc>
          <w:tcPr>
            <w:tcW w:w="9051" w:type="dxa"/>
            <w:gridSpan w:val="7"/>
            <w:tcBorders>
              <w:top w:val="single" w:sz="4" w:space="0" w:color="000000"/>
              <w:left w:val="single" w:sz="8" w:space="0" w:color="000000"/>
              <w:bottom w:val="single" w:sz="4" w:space="0" w:color="000000"/>
              <w:right w:val="single" w:sz="8" w:space="0" w:color="000000"/>
            </w:tcBorders>
            <w:shd w:val="clear" w:color="auto" w:fill="FFFFFF"/>
            <w:vAlign w:val="center"/>
          </w:tcPr>
          <w:p w14:paraId="22751659" w14:textId="5081864C" w:rsidR="004F47C0" w:rsidRPr="005736AD" w:rsidRDefault="004F47C0" w:rsidP="00D8298C">
            <w:pPr>
              <w:spacing w:line="240" w:lineRule="auto"/>
              <w:jc w:val="center"/>
              <w:rPr>
                <w:rFonts w:ascii="Arial" w:hAnsi="Arial" w:cs="Arial"/>
                <w:color w:val="000000"/>
                <w:sz w:val="20"/>
                <w:szCs w:val="20"/>
              </w:rPr>
            </w:pPr>
            <w:r w:rsidRPr="005736AD">
              <w:rPr>
                <w:rFonts w:ascii="Arial" w:hAnsi="Arial" w:cs="Arial"/>
                <w:color w:val="000000"/>
                <w:sz w:val="20"/>
                <w:szCs w:val="20"/>
              </w:rPr>
              <w:t>VALOR TOTAL DA CONTRATAÇÃO</w:t>
            </w:r>
            <w:r>
              <w:rPr>
                <w:rFonts w:ascii="Arial" w:hAnsi="Arial" w:cs="Arial"/>
                <w:color w:val="000000"/>
                <w:sz w:val="20"/>
                <w:szCs w:val="20"/>
              </w:rPr>
              <w:t>:</w:t>
            </w:r>
            <w:r w:rsidRPr="005736AD">
              <w:rPr>
                <w:rFonts w:ascii="Arial" w:hAnsi="Arial" w:cs="Arial"/>
                <w:color w:val="000000"/>
                <w:sz w:val="20"/>
                <w:szCs w:val="20"/>
              </w:rPr>
              <w:t xml:space="preserve"> R$</w:t>
            </w:r>
            <w:r>
              <w:rPr>
                <w:rFonts w:ascii="Arial" w:hAnsi="Arial" w:cs="Arial"/>
                <w:color w:val="000000"/>
                <w:sz w:val="20"/>
                <w:szCs w:val="20"/>
              </w:rPr>
              <w:t xml:space="preserve"> 35.577,50</w:t>
            </w:r>
          </w:p>
        </w:tc>
      </w:tr>
    </w:tbl>
    <w:p w14:paraId="17FCC4AF" w14:textId="77777777" w:rsidR="00B1196E" w:rsidRDefault="00B1196E"/>
    <w:p w14:paraId="16D9B295" w14:textId="25A2F883" w:rsidR="00CF45CB" w:rsidRDefault="00000000">
      <w:pPr>
        <w:pStyle w:val="Ttulo3"/>
        <w:rPr>
          <w:b/>
        </w:rPr>
      </w:pPr>
      <w:r>
        <w:rPr>
          <w:b/>
        </w:rPr>
        <w:t>E</w:t>
      </w:r>
      <w:r w:rsidR="00586F89">
        <w:rPr>
          <w:b/>
        </w:rPr>
        <w:t>SPECIFIAÇÕES DO OBJETO:</w:t>
      </w:r>
    </w:p>
    <w:p w14:paraId="7B7FB861" w14:textId="77777777" w:rsidR="00586F89" w:rsidRPr="00586F89" w:rsidRDefault="00586F89">
      <w:pPr>
        <w:pStyle w:val="Ttulo4"/>
        <w:rPr>
          <w:b/>
        </w:rPr>
      </w:pPr>
      <w:r w:rsidRPr="00586F89">
        <w:rPr>
          <w:b/>
          <w:lang w:val="pt-BR"/>
        </w:rPr>
        <w:t xml:space="preserve">DO CARDÁPIO MÍNIMO – LOTE 01 – COFFEE BREAK TIPO I: </w:t>
      </w:r>
    </w:p>
    <w:p w14:paraId="7B32A77B" w14:textId="77777777" w:rsidR="00586F89" w:rsidRDefault="00586F89" w:rsidP="00586F89">
      <w:pPr>
        <w:pStyle w:val="Ttulo5"/>
      </w:pPr>
      <w:r w:rsidRPr="00586F89">
        <w:t xml:space="preserve">Biscoito salgado (cream cracker ou água e sal). </w:t>
      </w:r>
    </w:p>
    <w:p w14:paraId="2AE4CE4D" w14:textId="77777777" w:rsidR="00586F89" w:rsidRDefault="00586F89" w:rsidP="00586F89">
      <w:pPr>
        <w:pStyle w:val="Ttulo5"/>
      </w:pPr>
      <w:r w:rsidRPr="00586F89">
        <w:t xml:space="preserve">Pão de queijo tipo coquetel. </w:t>
      </w:r>
    </w:p>
    <w:p w14:paraId="4A0EB67D" w14:textId="77777777" w:rsidR="00586F89" w:rsidRDefault="00586F89" w:rsidP="00586F89">
      <w:pPr>
        <w:pStyle w:val="Ttulo5"/>
      </w:pPr>
      <w:r w:rsidRPr="00586F89">
        <w:t xml:space="preserve">02 (duas) variedades de biscoito doce (recheado e/ou waffer). </w:t>
      </w:r>
    </w:p>
    <w:p w14:paraId="768815CD" w14:textId="77777777" w:rsidR="00586F89" w:rsidRDefault="00586F89" w:rsidP="00586F89">
      <w:pPr>
        <w:pStyle w:val="Ttulo5"/>
      </w:pPr>
      <w:r w:rsidRPr="00586F89">
        <w:t xml:space="preserve">02 (duas) variedades de biscoito amanteigado. </w:t>
      </w:r>
    </w:p>
    <w:p w14:paraId="09C727CA" w14:textId="77777777" w:rsidR="00586F89" w:rsidRDefault="00586F89" w:rsidP="00586F89">
      <w:pPr>
        <w:pStyle w:val="Ttulo5"/>
      </w:pPr>
      <w:r w:rsidRPr="00586F89">
        <w:t xml:space="preserve">Café preto não adoçado. </w:t>
      </w:r>
    </w:p>
    <w:p w14:paraId="3AA2186A" w14:textId="77777777" w:rsidR="00586F89" w:rsidRDefault="00586F89" w:rsidP="00586F89">
      <w:pPr>
        <w:pStyle w:val="Ttulo5"/>
      </w:pPr>
      <w:r w:rsidRPr="00586F89">
        <w:t xml:space="preserve">Água quente. </w:t>
      </w:r>
    </w:p>
    <w:p w14:paraId="04A7C5D6" w14:textId="2164F5A0" w:rsidR="00586F89" w:rsidRPr="00AA52CB" w:rsidRDefault="00586F89" w:rsidP="00586F89">
      <w:pPr>
        <w:pStyle w:val="Ttulo5"/>
      </w:pPr>
      <w:r w:rsidRPr="00586F89">
        <w:t xml:space="preserve">02 (duas) variedades de chá em saquinhos (mate/erva </w:t>
      </w:r>
      <w:r w:rsidRPr="00AA52CB">
        <w:t>doce/hortelã/cidreira).</w:t>
      </w:r>
    </w:p>
    <w:p w14:paraId="7C708534" w14:textId="604750F6" w:rsidR="00364D9C" w:rsidRPr="00AA52CB" w:rsidRDefault="00364D9C" w:rsidP="00364D9C">
      <w:pPr>
        <w:pStyle w:val="Ttulo5"/>
      </w:pPr>
      <w:r w:rsidRPr="00AA52CB">
        <w:rPr>
          <w:lang w:val="pt-BR"/>
        </w:rPr>
        <w:t xml:space="preserve">Sachês de açúcar e adoçante. </w:t>
      </w:r>
    </w:p>
    <w:p w14:paraId="55DDEE21" w14:textId="77777777" w:rsidR="00586F89" w:rsidRDefault="00586F89" w:rsidP="00586F89">
      <w:pPr>
        <w:pStyle w:val="Ttulo5"/>
      </w:pPr>
      <w:r w:rsidRPr="00AA52CB">
        <w:t>Suco</w:t>
      </w:r>
      <w:r w:rsidRPr="00586F89">
        <w:t xml:space="preserve"> de laranja (embalagem tetra pack). </w:t>
      </w:r>
    </w:p>
    <w:p w14:paraId="6D2817C0" w14:textId="57A9B795" w:rsidR="00586F89" w:rsidRDefault="00586F89" w:rsidP="00586F89">
      <w:pPr>
        <w:pStyle w:val="Ttulo5"/>
        <w:rPr>
          <w:lang w:val="pt-BR"/>
        </w:rPr>
      </w:pPr>
      <w:r w:rsidRPr="00586F89">
        <w:rPr>
          <w:lang w:val="pt-BR"/>
        </w:rPr>
        <w:t>01 variedade de refrigerante normal e 01 variedade de refrigerante zero açúcar</w:t>
      </w:r>
      <w:r>
        <w:rPr>
          <w:lang w:val="pt-BR"/>
        </w:rPr>
        <w:t>.</w:t>
      </w:r>
    </w:p>
    <w:p w14:paraId="5B1F6B73" w14:textId="65D82263" w:rsidR="00586F89" w:rsidRDefault="00586F89" w:rsidP="00586F89">
      <w:pPr>
        <w:pStyle w:val="Ttulo5"/>
        <w:rPr>
          <w:lang w:val="pt-BR"/>
        </w:rPr>
      </w:pPr>
      <w:r w:rsidRPr="00586F89">
        <w:rPr>
          <w:b/>
          <w:bCs w:val="0"/>
          <w:lang w:val="pt-BR"/>
        </w:rPr>
        <w:t>MATERIAIS</w:t>
      </w:r>
      <w:r w:rsidRPr="00586F89">
        <w:rPr>
          <w:lang w:val="pt-BR"/>
        </w:rPr>
        <w:t xml:space="preserve">: Garrafas térmicas, travessas, pratos e talheres descartáveis, sendo que para bebidas quentes e/ou geladas devem ser usados copos em isopor. </w:t>
      </w:r>
      <w:r w:rsidRPr="00B51531">
        <w:rPr>
          <w:u w:val="single"/>
          <w:lang w:val="pt-BR"/>
        </w:rPr>
        <w:t>Os materiais devem ser entregues e retirados no horário combinado</w:t>
      </w:r>
      <w:r w:rsidRPr="00586F89">
        <w:rPr>
          <w:lang w:val="pt-BR"/>
        </w:rPr>
        <w:t>, sem necessidade de serviços de montagem e desmontagem ou copeiragem</w:t>
      </w:r>
      <w:r>
        <w:rPr>
          <w:lang w:val="pt-BR"/>
        </w:rPr>
        <w:t>.</w:t>
      </w:r>
    </w:p>
    <w:p w14:paraId="78F7D35D" w14:textId="6EC03260" w:rsidR="00586F89" w:rsidRDefault="00586F89" w:rsidP="00586F89">
      <w:pPr>
        <w:pStyle w:val="Ttulo5"/>
        <w:rPr>
          <w:b/>
          <w:bCs w:val="0"/>
          <w:lang w:val="pt-BR"/>
        </w:rPr>
      </w:pPr>
      <w:r w:rsidRPr="00586F89">
        <w:rPr>
          <w:lang w:val="pt-BR"/>
        </w:rPr>
        <w:t xml:space="preserve">Para todos os tipos de lanches é permitido o uso de guardanapos de papel, desde que seja branco e macio. </w:t>
      </w:r>
      <w:r w:rsidRPr="00586F89">
        <w:rPr>
          <w:b/>
          <w:bCs w:val="0"/>
          <w:lang w:val="pt-BR"/>
        </w:rPr>
        <w:t>Mínimo do pedido p/ 20 pessoas</w:t>
      </w:r>
      <w:r>
        <w:rPr>
          <w:b/>
          <w:bCs w:val="0"/>
          <w:lang w:val="pt-BR"/>
        </w:rPr>
        <w:t>.</w:t>
      </w:r>
    </w:p>
    <w:p w14:paraId="66E12F95" w14:textId="615F4752" w:rsidR="00CF45CB" w:rsidRDefault="00586F89">
      <w:pPr>
        <w:pStyle w:val="Ttulo4"/>
        <w:rPr>
          <w:b/>
        </w:rPr>
      </w:pPr>
      <w:r w:rsidRPr="00586F89">
        <w:rPr>
          <w:b/>
          <w:lang w:val="pt-BR"/>
        </w:rPr>
        <w:t>DO CARDÁPIO MÍNIMO – LOTE 02 – COFFEE BREAK TIPO II OU INTERMEDIÁRIO:</w:t>
      </w:r>
    </w:p>
    <w:p w14:paraId="62093A64" w14:textId="77777777" w:rsidR="00586F89" w:rsidRPr="00586F89" w:rsidRDefault="00586F89">
      <w:pPr>
        <w:pStyle w:val="Ttulo5"/>
      </w:pPr>
      <w:r w:rsidRPr="00586F89">
        <w:rPr>
          <w:lang w:val="pt-BR"/>
        </w:rPr>
        <w:t xml:space="preserve">Pão de queijo tipo coquetel. </w:t>
      </w:r>
    </w:p>
    <w:p w14:paraId="284F606E" w14:textId="77777777" w:rsidR="00586F89" w:rsidRPr="00586F89" w:rsidRDefault="00586F89">
      <w:pPr>
        <w:pStyle w:val="Ttulo5"/>
      </w:pPr>
      <w:r w:rsidRPr="00586F89">
        <w:rPr>
          <w:lang w:val="pt-BR"/>
        </w:rPr>
        <w:t>02 variedades de bolo simples cenoura/milho/laranja/chocolate/côco)</w:t>
      </w:r>
      <w:r>
        <w:rPr>
          <w:lang w:val="pt-BR"/>
        </w:rPr>
        <w:t>.</w:t>
      </w:r>
    </w:p>
    <w:p w14:paraId="2DA3C9C3" w14:textId="77777777" w:rsidR="00586F89" w:rsidRPr="00586F89" w:rsidRDefault="00586F89">
      <w:pPr>
        <w:pStyle w:val="Ttulo5"/>
      </w:pPr>
      <w:r w:rsidRPr="00586F89">
        <w:rPr>
          <w:lang w:val="pt-BR"/>
        </w:rPr>
        <w:t>01 variedade de biscoito amanteigado</w:t>
      </w:r>
      <w:r>
        <w:rPr>
          <w:lang w:val="pt-BR"/>
        </w:rPr>
        <w:t>.</w:t>
      </w:r>
      <w:r w:rsidRPr="00586F89">
        <w:rPr>
          <w:lang w:val="pt-BR"/>
        </w:rPr>
        <w:t xml:space="preserve"> </w:t>
      </w:r>
    </w:p>
    <w:p w14:paraId="18D41595" w14:textId="77777777" w:rsidR="00586F89" w:rsidRPr="00586F89" w:rsidRDefault="00586F89">
      <w:pPr>
        <w:pStyle w:val="Ttulo5"/>
      </w:pPr>
      <w:r w:rsidRPr="00586F89">
        <w:rPr>
          <w:lang w:val="pt-BR"/>
        </w:rPr>
        <w:t>02 variedades de salgado assado</w:t>
      </w:r>
      <w:r>
        <w:rPr>
          <w:lang w:val="pt-BR"/>
        </w:rPr>
        <w:t>.</w:t>
      </w:r>
    </w:p>
    <w:p w14:paraId="2CC800B6" w14:textId="77777777" w:rsidR="00586F89" w:rsidRPr="00586F89" w:rsidRDefault="00586F89">
      <w:pPr>
        <w:pStyle w:val="Ttulo5"/>
      </w:pPr>
      <w:r w:rsidRPr="00586F89">
        <w:rPr>
          <w:lang w:val="pt-BR"/>
        </w:rPr>
        <w:t xml:space="preserve">Café preto não adoçado. </w:t>
      </w:r>
    </w:p>
    <w:p w14:paraId="4BE1AF20" w14:textId="77777777" w:rsidR="00586F89" w:rsidRPr="00586F89" w:rsidRDefault="00586F89">
      <w:pPr>
        <w:pStyle w:val="Ttulo5"/>
      </w:pPr>
      <w:r w:rsidRPr="00586F89">
        <w:rPr>
          <w:lang w:val="pt-BR"/>
        </w:rPr>
        <w:t xml:space="preserve">Leite (frio e quente). </w:t>
      </w:r>
    </w:p>
    <w:p w14:paraId="72628851" w14:textId="77777777" w:rsidR="00586F89" w:rsidRPr="00586F89" w:rsidRDefault="00586F89">
      <w:pPr>
        <w:pStyle w:val="Ttulo5"/>
      </w:pPr>
      <w:r w:rsidRPr="00586F89">
        <w:rPr>
          <w:lang w:val="pt-BR"/>
        </w:rPr>
        <w:t xml:space="preserve">Achocolatado em pó. </w:t>
      </w:r>
    </w:p>
    <w:p w14:paraId="32EC6F12" w14:textId="77777777" w:rsidR="00586F89" w:rsidRPr="00586F89" w:rsidRDefault="00586F89">
      <w:pPr>
        <w:pStyle w:val="Ttulo5"/>
      </w:pPr>
      <w:r w:rsidRPr="00586F89">
        <w:rPr>
          <w:lang w:val="pt-BR"/>
        </w:rPr>
        <w:t xml:space="preserve">Água quente. </w:t>
      </w:r>
    </w:p>
    <w:p w14:paraId="76C8015A" w14:textId="77777777" w:rsidR="00586F89" w:rsidRPr="00586F89" w:rsidRDefault="00586F89">
      <w:pPr>
        <w:pStyle w:val="Ttulo5"/>
      </w:pPr>
      <w:r>
        <w:rPr>
          <w:lang w:val="pt-BR"/>
        </w:rPr>
        <w:t>0</w:t>
      </w:r>
      <w:r w:rsidRPr="00586F89">
        <w:rPr>
          <w:lang w:val="pt-BR"/>
        </w:rPr>
        <w:t>2 variedades de chá em saquinhos (mate/hortelã/cidreira/erva doce)</w:t>
      </w:r>
      <w:r>
        <w:rPr>
          <w:lang w:val="pt-BR"/>
        </w:rPr>
        <w:t>.</w:t>
      </w:r>
    </w:p>
    <w:p w14:paraId="462881DB" w14:textId="77777777" w:rsidR="00586F89" w:rsidRPr="00586F89" w:rsidRDefault="00586F89">
      <w:pPr>
        <w:pStyle w:val="Ttulo5"/>
      </w:pPr>
      <w:r w:rsidRPr="00586F89">
        <w:rPr>
          <w:lang w:val="pt-BR"/>
        </w:rPr>
        <w:t>02 variedades de suco de fruta em embalagem tetra pack (laranja e uva/maçã/pêssego/goiaba)</w:t>
      </w:r>
      <w:r>
        <w:rPr>
          <w:lang w:val="pt-BR"/>
        </w:rPr>
        <w:t>.</w:t>
      </w:r>
    </w:p>
    <w:p w14:paraId="6CF1526B" w14:textId="77777777" w:rsidR="00586F89" w:rsidRPr="00586F89" w:rsidRDefault="00586F89">
      <w:pPr>
        <w:pStyle w:val="Ttulo5"/>
      </w:pPr>
      <w:r w:rsidRPr="00586F89">
        <w:rPr>
          <w:lang w:val="pt-BR"/>
        </w:rPr>
        <w:t xml:space="preserve">01 variedade de refrigerante normal e 01 variedade de refrigerante zero açúcar. </w:t>
      </w:r>
    </w:p>
    <w:p w14:paraId="54C9E7D9" w14:textId="77777777" w:rsidR="00586F89" w:rsidRPr="00586F89" w:rsidRDefault="00586F89">
      <w:pPr>
        <w:pStyle w:val="Ttulo5"/>
      </w:pPr>
      <w:r w:rsidRPr="00586F89">
        <w:rPr>
          <w:lang w:val="pt-BR"/>
        </w:rPr>
        <w:t xml:space="preserve">Água mineral sem gás gelada. </w:t>
      </w:r>
    </w:p>
    <w:p w14:paraId="15DFDCFD" w14:textId="77777777" w:rsidR="00586F89" w:rsidRDefault="00586F89">
      <w:pPr>
        <w:pStyle w:val="Ttulo5"/>
        <w:rPr>
          <w:lang w:val="pt-BR"/>
        </w:rPr>
      </w:pPr>
      <w:r w:rsidRPr="00586F89">
        <w:rPr>
          <w:lang w:val="pt-BR"/>
        </w:rPr>
        <w:t>Sachês de açúcar e adoçante</w:t>
      </w:r>
      <w:r>
        <w:rPr>
          <w:lang w:val="pt-BR"/>
        </w:rPr>
        <w:t>.</w:t>
      </w:r>
    </w:p>
    <w:p w14:paraId="1985E3E7" w14:textId="40E3464A" w:rsidR="00586F89" w:rsidRDefault="00586F89" w:rsidP="00586F89">
      <w:pPr>
        <w:pStyle w:val="Ttulo5"/>
        <w:rPr>
          <w:lang w:val="pt-BR"/>
        </w:rPr>
      </w:pPr>
      <w:r w:rsidRPr="00586F89">
        <w:rPr>
          <w:b/>
          <w:bCs w:val="0"/>
          <w:lang w:val="pt-BR"/>
        </w:rPr>
        <w:t>MATERIAIS E SERVIÇOS</w:t>
      </w:r>
      <w:r w:rsidRPr="00586F89">
        <w:rPr>
          <w:lang w:val="pt-BR"/>
        </w:rPr>
        <w:t xml:space="preserve">: travessas de louça e/ou inox; xícaras, pires e pratos de porcelana/cerâmica na cor branca; copos de vidro para as bebidas geladas; além de talheres em metal. </w:t>
      </w:r>
      <w:r w:rsidRPr="00B51531">
        <w:rPr>
          <w:u w:val="single"/>
          <w:lang w:val="pt-BR"/>
        </w:rPr>
        <w:t>Deve realizar montagem e desmontagem de ambientes e serviços de copeiragem</w:t>
      </w:r>
      <w:r w:rsidRPr="00586F89">
        <w:rPr>
          <w:lang w:val="pt-BR"/>
        </w:rPr>
        <w:t>.</w:t>
      </w:r>
    </w:p>
    <w:p w14:paraId="34C7064A" w14:textId="424C4837" w:rsidR="00586F89" w:rsidRPr="00AA52CB" w:rsidRDefault="00586F89" w:rsidP="00586F89">
      <w:pPr>
        <w:pStyle w:val="Ttulo5"/>
      </w:pPr>
      <w:r w:rsidRPr="00AA52CB">
        <w:rPr>
          <w:lang w:val="pt-BR"/>
        </w:rPr>
        <w:t>O</w:t>
      </w:r>
      <w:r w:rsidR="00AD26C9" w:rsidRPr="00AA52CB">
        <w:rPr>
          <w:lang w:val="pt-BR"/>
        </w:rPr>
        <w:t>s serviços de coffee break devem ser disponibilizados por um período de 30 a 60 minutos, ex</w:t>
      </w:r>
      <w:r w:rsidR="00613630" w:rsidRPr="00AA52CB">
        <w:rPr>
          <w:lang w:val="pt-BR"/>
        </w:rPr>
        <w:t>cluindo</w:t>
      </w:r>
      <w:r w:rsidR="00AD26C9" w:rsidRPr="00AA52CB">
        <w:rPr>
          <w:lang w:val="pt-BR"/>
        </w:rPr>
        <w:t>-se o prazo para montagem e desmontagem do ambiente.</w:t>
      </w:r>
    </w:p>
    <w:p w14:paraId="32A86062" w14:textId="77777777" w:rsidR="00586F89" w:rsidRPr="00586F89" w:rsidRDefault="00586F89" w:rsidP="00586F89">
      <w:pPr>
        <w:pStyle w:val="Ttulo5"/>
      </w:pPr>
      <w:r w:rsidRPr="00AA52CB">
        <w:rPr>
          <w:lang w:val="pt-BR"/>
        </w:rPr>
        <w:t>Para os serviços de copeiragem, o profissional deve usar uniforme padrão,</w:t>
      </w:r>
      <w:r w:rsidRPr="00586F89">
        <w:rPr>
          <w:lang w:val="pt-BR"/>
        </w:rPr>
        <w:t xml:space="preserve"> com touca ou rede para cabelo; além de luvas (plásticas ou de pano). </w:t>
      </w:r>
    </w:p>
    <w:p w14:paraId="2908C7E1" w14:textId="3B6F29EE" w:rsidR="00586F89" w:rsidRDefault="00586F89" w:rsidP="00586F89">
      <w:pPr>
        <w:pStyle w:val="Ttulo5"/>
        <w:rPr>
          <w:b/>
          <w:bCs w:val="0"/>
          <w:lang w:val="pt-BR"/>
        </w:rPr>
      </w:pPr>
      <w:r w:rsidRPr="00586F89">
        <w:rPr>
          <w:lang w:val="pt-BR"/>
        </w:rPr>
        <w:t xml:space="preserve">Para todos os tipos de lanches é permitido o uso de guardanapos de papel, desde que seja branco e macio. </w:t>
      </w:r>
      <w:r w:rsidRPr="00586F89">
        <w:rPr>
          <w:b/>
          <w:bCs w:val="0"/>
          <w:lang w:val="pt-BR"/>
        </w:rPr>
        <w:t>Mínimo do pedido p/ 20 pessoas.</w:t>
      </w:r>
    </w:p>
    <w:p w14:paraId="4084DA58" w14:textId="00E8F761" w:rsidR="00586F89" w:rsidRDefault="00586F89" w:rsidP="00586F89">
      <w:pPr>
        <w:pStyle w:val="Ttulo4"/>
        <w:rPr>
          <w:b/>
          <w:bCs w:val="0"/>
        </w:rPr>
      </w:pPr>
      <w:r w:rsidRPr="00586F89">
        <w:rPr>
          <w:b/>
          <w:bCs w:val="0"/>
        </w:rPr>
        <w:t>DO CARDÁPIO MÍNIMO – LOTE 02 – COFFEE BREAK TIPO III ou PREMIUM:</w:t>
      </w:r>
    </w:p>
    <w:p w14:paraId="423621FA" w14:textId="77777777" w:rsidR="00586F89" w:rsidRPr="00586F89" w:rsidRDefault="00586F89" w:rsidP="00586F89">
      <w:pPr>
        <w:pStyle w:val="Ttulo5"/>
      </w:pPr>
      <w:r w:rsidRPr="00586F89">
        <w:rPr>
          <w:lang w:val="pt-BR"/>
        </w:rPr>
        <w:t xml:space="preserve">Pão de queijo tipo coquetel. </w:t>
      </w:r>
    </w:p>
    <w:p w14:paraId="68767B57" w14:textId="77777777" w:rsidR="00586F89" w:rsidRPr="00586F89" w:rsidRDefault="00586F89" w:rsidP="00586F89">
      <w:pPr>
        <w:pStyle w:val="Ttulo5"/>
      </w:pPr>
      <w:r w:rsidRPr="00586F89">
        <w:rPr>
          <w:lang w:val="pt-BR"/>
        </w:rPr>
        <w:t>02 (duas) variedades de bolo simples (milho/laranja/côco/chocolate).</w:t>
      </w:r>
    </w:p>
    <w:p w14:paraId="2558C68F" w14:textId="77777777" w:rsidR="005736AD" w:rsidRPr="005736AD" w:rsidRDefault="00586F89" w:rsidP="00586F89">
      <w:pPr>
        <w:pStyle w:val="Ttulo5"/>
      </w:pPr>
      <w:r w:rsidRPr="00586F89">
        <w:rPr>
          <w:lang w:val="pt-BR"/>
        </w:rPr>
        <w:t xml:space="preserve">Bolo de cenoura com cobertura de chocolate (brigadeiro/ganache). </w:t>
      </w:r>
    </w:p>
    <w:p w14:paraId="78E0AA59" w14:textId="14C6AFF3" w:rsidR="00586F89" w:rsidRPr="00586F89" w:rsidRDefault="00586F89" w:rsidP="00586F89">
      <w:pPr>
        <w:pStyle w:val="Ttulo5"/>
      </w:pPr>
      <w:r w:rsidRPr="00586F89">
        <w:rPr>
          <w:lang w:val="pt-BR"/>
        </w:rPr>
        <w:t xml:space="preserve">Mini sanduiche (montado em pão integral) e composto com uma base (patê/maionese), queijo, frios, tomate e verdura fresca. </w:t>
      </w:r>
    </w:p>
    <w:p w14:paraId="400A04B4" w14:textId="77777777" w:rsidR="00586F89" w:rsidRPr="00586F89" w:rsidRDefault="00586F89" w:rsidP="00586F89">
      <w:pPr>
        <w:pStyle w:val="Ttulo5"/>
      </w:pPr>
      <w:r w:rsidRPr="00586F89">
        <w:rPr>
          <w:lang w:val="pt-BR"/>
        </w:rPr>
        <w:t xml:space="preserve">02 (duas) variedades de salgados fritos. </w:t>
      </w:r>
    </w:p>
    <w:p w14:paraId="2CF177C6" w14:textId="77777777" w:rsidR="00586F89" w:rsidRPr="00586F89" w:rsidRDefault="00586F89" w:rsidP="00586F89">
      <w:pPr>
        <w:pStyle w:val="Ttulo5"/>
      </w:pPr>
      <w:r w:rsidRPr="00586F89">
        <w:rPr>
          <w:lang w:val="pt-BR"/>
        </w:rPr>
        <w:t xml:space="preserve">02 (duas) variedades de salgado assado. </w:t>
      </w:r>
    </w:p>
    <w:p w14:paraId="3666972C" w14:textId="77777777" w:rsidR="00586F89" w:rsidRPr="00586F89" w:rsidRDefault="00586F89" w:rsidP="00586F89">
      <w:pPr>
        <w:pStyle w:val="Ttulo5"/>
      </w:pPr>
      <w:r w:rsidRPr="00586F89">
        <w:rPr>
          <w:lang w:val="pt-BR"/>
        </w:rPr>
        <w:t xml:space="preserve">02 (duas) variedades de biscoito amanteigado. </w:t>
      </w:r>
    </w:p>
    <w:p w14:paraId="100FA7F2" w14:textId="77777777" w:rsidR="00586F89" w:rsidRPr="00586F89" w:rsidRDefault="00586F89" w:rsidP="00586F89">
      <w:pPr>
        <w:pStyle w:val="Ttulo5"/>
      </w:pPr>
      <w:r w:rsidRPr="00586F89">
        <w:rPr>
          <w:lang w:val="pt-BR"/>
        </w:rPr>
        <w:t xml:space="preserve">Café preto não adoçado. </w:t>
      </w:r>
    </w:p>
    <w:p w14:paraId="60B20D3F" w14:textId="77777777" w:rsidR="00586F89" w:rsidRPr="00586F89" w:rsidRDefault="00586F89" w:rsidP="00586F89">
      <w:pPr>
        <w:pStyle w:val="Ttulo5"/>
      </w:pPr>
      <w:r w:rsidRPr="00586F89">
        <w:rPr>
          <w:lang w:val="pt-BR"/>
        </w:rPr>
        <w:t xml:space="preserve">Leite (frio e quente). </w:t>
      </w:r>
    </w:p>
    <w:p w14:paraId="55D1A260" w14:textId="77777777" w:rsidR="005736AD" w:rsidRPr="005736AD" w:rsidRDefault="00586F89" w:rsidP="00586F89">
      <w:pPr>
        <w:pStyle w:val="Ttulo5"/>
      </w:pPr>
      <w:r w:rsidRPr="00586F89">
        <w:rPr>
          <w:lang w:val="pt-BR"/>
        </w:rPr>
        <w:t xml:space="preserve">Água quente. </w:t>
      </w:r>
    </w:p>
    <w:p w14:paraId="2499A262" w14:textId="21FF2F98" w:rsidR="00586F89" w:rsidRPr="00586F89" w:rsidRDefault="00586F89" w:rsidP="00586F89">
      <w:pPr>
        <w:pStyle w:val="Ttulo5"/>
      </w:pPr>
      <w:r w:rsidRPr="00586F89">
        <w:rPr>
          <w:lang w:val="pt-BR"/>
        </w:rPr>
        <w:t xml:space="preserve">Achocolatado em pó. </w:t>
      </w:r>
    </w:p>
    <w:p w14:paraId="5C7B84F4" w14:textId="77777777" w:rsidR="00586F89" w:rsidRPr="00586F89" w:rsidRDefault="00586F89" w:rsidP="00586F89">
      <w:pPr>
        <w:pStyle w:val="Ttulo5"/>
      </w:pPr>
      <w:r w:rsidRPr="00586F89">
        <w:rPr>
          <w:lang w:val="pt-BR"/>
        </w:rPr>
        <w:t xml:space="preserve">02 (duas) variedades de chá em saquinhos. </w:t>
      </w:r>
    </w:p>
    <w:p w14:paraId="4BF12F24" w14:textId="77777777" w:rsidR="001A33B2" w:rsidRPr="001A33B2" w:rsidRDefault="00586F89" w:rsidP="00586F89">
      <w:pPr>
        <w:pStyle w:val="Ttulo5"/>
      </w:pPr>
      <w:r w:rsidRPr="00586F89">
        <w:rPr>
          <w:lang w:val="pt-BR"/>
        </w:rPr>
        <w:t xml:space="preserve">02 (duas) variedades de </w:t>
      </w:r>
      <w:r w:rsidRPr="00B51531">
        <w:rPr>
          <w:u w:val="single"/>
          <w:lang w:val="pt-BR"/>
        </w:rPr>
        <w:t>suco natural</w:t>
      </w:r>
      <w:r w:rsidRPr="00586F89">
        <w:rPr>
          <w:lang w:val="pt-BR"/>
        </w:rPr>
        <w:t xml:space="preserve"> de fruta, sendo laranja (obrigatório) e mais um outro (manga/pêssego/mamão/uva/goiaba)</w:t>
      </w:r>
      <w:r w:rsidR="001A33B2">
        <w:rPr>
          <w:lang w:val="pt-BR"/>
        </w:rPr>
        <w:t>.</w:t>
      </w:r>
      <w:r w:rsidRPr="00586F89">
        <w:rPr>
          <w:lang w:val="pt-BR"/>
        </w:rPr>
        <w:t xml:space="preserve"> </w:t>
      </w:r>
    </w:p>
    <w:p w14:paraId="76A31DD0" w14:textId="77777777" w:rsidR="001A33B2" w:rsidRPr="001A33B2" w:rsidRDefault="001A33B2" w:rsidP="00586F89">
      <w:pPr>
        <w:pStyle w:val="Ttulo5"/>
      </w:pPr>
      <w:r>
        <w:rPr>
          <w:lang w:val="pt-BR"/>
        </w:rPr>
        <w:t>0</w:t>
      </w:r>
      <w:r w:rsidR="00586F89" w:rsidRPr="00586F89">
        <w:rPr>
          <w:lang w:val="pt-BR"/>
        </w:rPr>
        <w:t xml:space="preserve">2 (duas) variedades de refrigerante normal e 01 (uma) variedade de refrigerante zero açúcar. </w:t>
      </w:r>
    </w:p>
    <w:p w14:paraId="0D077CD8" w14:textId="77777777" w:rsidR="001A33B2" w:rsidRPr="001A33B2" w:rsidRDefault="00586F89" w:rsidP="00586F89">
      <w:pPr>
        <w:pStyle w:val="Ttulo5"/>
      </w:pPr>
      <w:r w:rsidRPr="00586F89">
        <w:rPr>
          <w:lang w:val="pt-BR"/>
        </w:rPr>
        <w:t>Água mineral com e sem gás (gelada)</w:t>
      </w:r>
      <w:r w:rsidR="001A33B2">
        <w:rPr>
          <w:lang w:val="pt-BR"/>
        </w:rPr>
        <w:t>.</w:t>
      </w:r>
      <w:r w:rsidRPr="00586F89">
        <w:rPr>
          <w:lang w:val="pt-BR"/>
        </w:rPr>
        <w:t xml:space="preserve"> </w:t>
      </w:r>
    </w:p>
    <w:p w14:paraId="29444FC3" w14:textId="77777777" w:rsidR="001A33B2" w:rsidRPr="001A33B2" w:rsidRDefault="00586F89" w:rsidP="00586F89">
      <w:pPr>
        <w:pStyle w:val="Ttulo5"/>
      </w:pPr>
      <w:r w:rsidRPr="00586F89">
        <w:rPr>
          <w:lang w:val="pt-BR"/>
        </w:rPr>
        <w:t>Sachês de açúcar e adoçante</w:t>
      </w:r>
      <w:r w:rsidR="001A33B2">
        <w:rPr>
          <w:lang w:val="pt-BR"/>
        </w:rPr>
        <w:t>.</w:t>
      </w:r>
      <w:r w:rsidRPr="00586F89">
        <w:rPr>
          <w:lang w:val="pt-BR"/>
        </w:rPr>
        <w:t xml:space="preserve"> </w:t>
      </w:r>
    </w:p>
    <w:p w14:paraId="03613AD8" w14:textId="77777777" w:rsidR="001A33B2" w:rsidRPr="001A33B2" w:rsidRDefault="001A33B2" w:rsidP="00586F89">
      <w:pPr>
        <w:pStyle w:val="Ttulo5"/>
      </w:pPr>
      <w:r>
        <w:rPr>
          <w:lang w:val="pt-BR"/>
        </w:rPr>
        <w:t>Sal</w:t>
      </w:r>
      <w:r w:rsidR="00586F89" w:rsidRPr="00586F89">
        <w:rPr>
          <w:lang w:val="pt-BR"/>
        </w:rPr>
        <w:t>a</w:t>
      </w:r>
      <w:r>
        <w:rPr>
          <w:lang w:val="pt-BR"/>
        </w:rPr>
        <w:t>da</w:t>
      </w:r>
      <w:r w:rsidR="00586F89" w:rsidRPr="00586F89">
        <w:rPr>
          <w:lang w:val="pt-BR"/>
        </w:rPr>
        <w:t xml:space="preserve"> de frutas (desejável, não obrigatório)</w:t>
      </w:r>
      <w:r>
        <w:rPr>
          <w:lang w:val="pt-BR"/>
        </w:rPr>
        <w:t>.</w:t>
      </w:r>
      <w:r w:rsidR="00586F89" w:rsidRPr="00586F89">
        <w:rPr>
          <w:lang w:val="pt-BR"/>
        </w:rPr>
        <w:t xml:space="preserve"> </w:t>
      </w:r>
    </w:p>
    <w:p w14:paraId="3A316569" w14:textId="77777777" w:rsidR="001A33B2" w:rsidRPr="001A33B2" w:rsidRDefault="001A33B2" w:rsidP="00586F89">
      <w:pPr>
        <w:pStyle w:val="Ttulo5"/>
      </w:pPr>
      <w:r w:rsidRPr="005736AD">
        <w:rPr>
          <w:b/>
          <w:bCs w:val="0"/>
          <w:lang w:val="pt-BR"/>
        </w:rPr>
        <w:t>M</w:t>
      </w:r>
      <w:r w:rsidR="00586F89" w:rsidRPr="005736AD">
        <w:rPr>
          <w:b/>
          <w:bCs w:val="0"/>
          <w:lang w:val="pt-BR"/>
        </w:rPr>
        <w:t>ATERIAIS E SERVIÇOS</w:t>
      </w:r>
      <w:r w:rsidR="00586F89" w:rsidRPr="00586F89">
        <w:rPr>
          <w:lang w:val="pt-BR"/>
        </w:rPr>
        <w:t xml:space="preserve">: jarras e copos de vidro para bebidas geladas; além de travessas e bandejas de louça/inox; xícaras, pires e pratos de porcelana/cerâmica na cor branca e talheres em metal. </w:t>
      </w:r>
    </w:p>
    <w:p w14:paraId="1D3A49B7" w14:textId="77777777" w:rsidR="001A33B2" w:rsidRPr="00B51531" w:rsidRDefault="00586F89" w:rsidP="00586F89">
      <w:pPr>
        <w:pStyle w:val="Ttulo5"/>
        <w:rPr>
          <w:u w:val="single"/>
        </w:rPr>
      </w:pPr>
      <w:r w:rsidRPr="00B51531">
        <w:rPr>
          <w:u w:val="single"/>
          <w:lang w:val="pt-BR"/>
        </w:rPr>
        <w:t>Deve realizar montagem e desmontagem de ambientes; e serviços de copeiragem.</w:t>
      </w:r>
    </w:p>
    <w:p w14:paraId="15F7B130" w14:textId="5ADAFB60" w:rsidR="00613630" w:rsidRPr="00AA52CB" w:rsidRDefault="00586F89" w:rsidP="00613630">
      <w:pPr>
        <w:pStyle w:val="Ttulo5"/>
        <w:rPr>
          <w:lang w:val="pt-BR"/>
        </w:rPr>
      </w:pPr>
      <w:r w:rsidRPr="00AA52CB">
        <w:rPr>
          <w:lang w:val="pt-BR"/>
        </w:rPr>
        <w:t>O</w:t>
      </w:r>
      <w:r w:rsidR="00A46366" w:rsidRPr="00AA52CB">
        <w:rPr>
          <w:lang w:val="pt-BR"/>
        </w:rPr>
        <w:t>s ser</w:t>
      </w:r>
      <w:r w:rsidR="00AD26C9" w:rsidRPr="00AA52CB">
        <w:rPr>
          <w:lang w:val="pt-BR"/>
        </w:rPr>
        <w:t xml:space="preserve">viços de coffee break devem ser disponibilizados por um período de 30 a 60 minutos, </w:t>
      </w:r>
      <w:r w:rsidR="00613630" w:rsidRPr="00AA52CB">
        <w:rPr>
          <w:lang w:val="pt-BR"/>
        </w:rPr>
        <w:t>excluindo-se o prazo para montagem e desmontagem do ambiente.</w:t>
      </w:r>
    </w:p>
    <w:p w14:paraId="14BA2E4C" w14:textId="77777777" w:rsidR="007D6736" w:rsidRPr="00586F89" w:rsidRDefault="007D6736" w:rsidP="007D6736">
      <w:pPr>
        <w:pStyle w:val="Ttulo5"/>
      </w:pPr>
      <w:r w:rsidRPr="00AA52CB">
        <w:rPr>
          <w:lang w:val="pt-BR"/>
        </w:rPr>
        <w:t>Para os serviços de copeiragem, o profissional deve usar uniforme padrão, com touca</w:t>
      </w:r>
      <w:r w:rsidRPr="00586F89">
        <w:rPr>
          <w:lang w:val="pt-BR"/>
        </w:rPr>
        <w:t xml:space="preserve"> ou rede para cabelo; além de luvas (plásticas ou de pano). </w:t>
      </w:r>
    </w:p>
    <w:p w14:paraId="695211AF" w14:textId="5A553775" w:rsidR="00586F89" w:rsidRPr="00613630" w:rsidRDefault="00586F89" w:rsidP="001603FD">
      <w:pPr>
        <w:pStyle w:val="Ttulo5"/>
        <w:rPr>
          <w:b/>
          <w:bCs w:val="0"/>
          <w:lang w:val="pt-BR"/>
        </w:rPr>
      </w:pPr>
      <w:r w:rsidRPr="00613630">
        <w:rPr>
          <w:lang w:val="pt-BR"/>
        </w:rPr>
        <w:t xml:space="preserve">Para todos os tipos de lanches é permitido o uso de guardanapos de papel, desde que seja branco e macio. </w:t>
      </w:r>
      <w:r w:rsidRPr="00613630">
        <w:rPr>
          <w:b/>
          <w:bCs w:val="0"/>
          <w:lang w:val="pt-BR"/>
        </w:rPr>
        <w:t>Mínimo do pedido p/ 15 pessoas.</w:t>
      </w:r>
    </w:p>
    <w:p w14:paraId="51757D8E" w14:textId="28CDF624" w:rsidR="001A33B2" w:rsidRDefault="001A33B2" w:rsidP="001A33B2">
      <w:pPr>
        <w:pStyle w:val="Ttulo3"/>
        <w:rPr>
          <w:b/>
          <w:bCs w:val="0"/>
        </w:rPr>
      </w:pPr>
      <w:r w:rsidRPr="001A33B2">
        <w:rPr>
          <w:b/>
          <w:bCs w:val="0"/>
        </w:rPr>
        <w:t>DAS CONDIÇÕES GERAIS DA CONTRATAÇÃO</w:t>
      </w:r>
    </w:p>
    <w:p w14:paraId="44C6A9AC" w14:textId="508DFD37" w:rsidR="001A33B2" w:rsidRDefault="001A33B2" w:rsidP="001A33B2">
      <w:pPr>
        <w:pStyle w:val="Ttulo4"/>
      </w:pPr>
      <w:r w:rsidRPr="001A33B2">
        <w:t>Todos os itens servidos na alimentação e bebidas deverão ser de primeira linha e qualidade (ótima aparência, consistência, odor, cor, textura e sabor característicos) e devem ser servidos na temperatura ideal/adequada; nas quantidades suficientes para o número de pessoas contratado; dentro dos padrões de qualidade do mercado; dentro dos padrões de higiene da vigilância sanitária (frescos, dentro do prazo de validade dos produtos e sem sujidades).</w:t>
      </w:r>
    </w:p>
    <w:p w14:paraId="2A422E1A" w14:textId="5F082EE7" w:rsidR="001A33B2" w:rsidRPr="001A33B2" w:rsidRDefault="001A33B2" w:rsidP="001A33B2">
      <w:pPr>
        <w:pStyle w:val="Ttulo4"/>
      </w:pPr>
      <w:r w:rsidRPr="001A33B2">
        <w:rPr>
          <w:lang w:val="pt-BR"/>
        </w:rPr>
        <w:t>A Contratada deverá ser capaz de garantir o transporte de alimentos e bebidas em veículo utilitário, com compartimentos apropriados; em acondicionamento térmico, que garanta a temperatura, higiene e a qualidade da alimentação fornecida; sempre de acordo com as normas da vigilância sanitária vigentes; durante toda a vigência da ARP.</w:t>
      </w:r>
    </w:p>
    <w:p w14:paraId="247F8557" w14:textId="53C33812" w:rsidR="001A33B2" w:rsidRPr="001A33B2" w:rsidRDefault="001A33B2" w:rsidP="001A33B2">
      <w:pPr>
        <w:pStyle w:val="Ttulo4"/>
      </w:pPr>
      <w:r w:rsidRPr="001A33B2">
        <w:rPr>
          <w:lang w:val="pt-BR"/>
        </w:rPr>
        <w:t>A Contratada deverá dimensionar a quantidade de alimentação compatível com o número de pessoas indicados para cada evento, de modo a evitar quantidades insuficientes e/ou desperdícios.</w:t>
      </w:r>
    </w:p>
    <w:p w14:paraId="328B21F6" w14:textId="77777777" w:rsidR="001A33B2" w:rsidRPr="001A33B2" w:rsidRDefault="001A33B2" w:rsidP="001A33B2">
      <w:pPr>
        <w:pStyle w:val="Ttulo4"/>
      </w:pPr>
      <w:r w:rsidRPr="001A33B2">
        <w:rPr>
          <w:lang w:val="pt-BR"/>
        </w:rPr>
        <w:t xml:space="preserve">Quando forem servidos biscoitos, é desejável que sejam do tipo fabricação caseira. </w:t>
      </w:r>
    </w:p>
    <w:p w14:paraId="4261D8E7" w14:textId="77777777" w:rsidR="001A33B2" w:rsidRPr="001A33B2" w:rsidRDefault="001A33B2" w:rsidP="001A33B2">
      <w:pPr>
        <w:pStyle w:val="Ttulo4"/>
      </w:pPr>
      <w:r w:rsidRPr="001A33B2">
        <w:rPr>
          <w:lang w:val="pt-BR"/>
        </w:rPr>
        <w:t xml:space="preserve">A prestação dos serviços de Coffee Break deverá ser executada por profissionais experientes e qualificados para os fins específicos (copeira (a), garçom, cozinheiro (a), nutricionista, etc.); </w:t>
      </w:r>
    </w:p>
    <w:p w14:paraId="6D3CDBA4" w14:textId="77777777" w:rsidR="001A33B2" w:rsidRPr="001A33B2" w:rsidRDefault="001A33B2" w:rsidP="001A33B2">
      <w:pPr>
        <w:pStyle w:val="Ttulo4"/>
      </w:pPr>
      <w:r w:rsidRPr="001A33B2">
        <w:rPr>
          <w:lang w:val="pt-BR"/>
        </w:rPr>
        <w:t>Quando incluídos os serviços de copeiragem, os funcionários da Contratada deverão apresentar-se devidamente asseados, com uniformes limpos.</w:t>
      </w:r>
    </w:p>
    <w:p w14:paraId="318A0B65" w14:textId="77777777" w:rsidR="001A33B2" w:rsidRPr="001A33B2" w:rsidRDefault="001A33B2" w:rsidP="001A33B2">
      <w:pPr>
        <w:pStyle w:val="Ttulo4"/>
      </w:pPr>
      <w:r w:rsidRPr="001A33B2">
        <w:rPr>
          <w:lang w:val="pt-BR"/>
        </w:rPr>
        <w:t xml:space="preserve">Após a prestação dos serviços que exijam montagem de mesa de buffet, a Contratada deverá deixar o espaço (onde for montada a mesa do coffee break) limpo e organizado, sem a presença de resíduos. </w:t>
      </w:r>
    </w:p>
    <w:p w14:paraId="2A8C55BC" w14:textId="20AD4057" w:rsidR="001A33B2" w:rsidRPr="001A33B2" w:rsidRDefault="001A33B2" w:rsidP="001A33B2">
      <w:pPr>
        <w:pStyle w:val="Ttulo4"/>
      </w:pPr>
      <w:r w:rsidRPr="001A33B2">
        <w:rPr>
          <w:lang w:val="pt-BR"/>
        </w:rPr>
        <w:t>Quando necessária a montagem de ambientes, a Contratada deve observar todas as normas de segurança vigentes, a fim de evitar que ocorram acidentes com seus profissionais e/ou usuários dos serviços;</w:t>
      </w:r>
    </w:p>
    <w:p w14:paraId="6D5C5DF3" w14:textId="77777777" w:rsidR="001A33B2" w:rsidRPr="001A33B2" w:rsidRDefault="001A33B2" w:rsidP="001A33B2">
      <w:pPr>
        <w:rPr>
          <w:lang w:eastAsia="x-none"/>
        </w:rPr>
      </w:pPr>
    </w:p>
    <w:p w14:paraId="2C72D20C" w14:textId="77777777" w:rsidR="00CF45CB" w:rsidRDefault="00000000">
      <w:pPr>
        <w:pStyle w:val="Ttulo1"/>
      </w:pPr>
      <w:r>
        <w:t>PLANO DE CONTRATAÇÕES ANUAL</w:t>
      </w:r>
    </w:p>
    <w:p w14:paraId="4BF0DE11" w14:textId="30C46198" w:rsidR="00CF45CB" w:rsidRDefault="00000000">
      <w:pPr>
        <w:pStyle w:val="Ttulo2"/>
      </w:pPr>
      <w:r>
        <w:t xml:space="preserve"> A presente contratação está prevista no Plano de Contratações Anual, conforme autorização contida nos autos de instrução, sob o número </w:t>
      </w:r>
      <w:r w:rsidR="001A33B2">
        <w:t>058</w:t>
      </w:r>
      <w:r>
        <w:t>/2024.</w:t>
      </w:r>
    </w:p>
    <w:p w14:paraId="348435E9" w14:textId="77777777" w:rsidR="00CF45CB" w:rsidRDefault="00CF45CB"/>
    <w:p w14:paraId="174869FA" w14:textId="37F91A04" w:rsidR="00CF45CB" w:rsidRDefault="00000000" w:rsidP="001A33B2">
      <w:pPr>
        <w:pStyle w:val="Ttulo1"/>
      </w:pPr>
      <w:r>
        <w:t>DA FORMA DE CONTRATAÇÃO</w:t>
      </w:r>
    </w:p>
    <w:p w14:paraId="17074824" w14:textId="77777777" w:rsidR="001A33B2" w:rsidRPr="001A33B2" w:rsidRDefault="001A33B2" w:rsidP="001A33B2">
      <w:pPr>
        <w:pStyle w:val="Ttulo2"/>
      </w:pPr>
      <w:r w:rsidRPr="001A33B2">
        <w:rPr>
          <w:lang w:val="pt-BR"/>
        </w:rPr>
        <w:t xml:space="preserve">Tipo de contratação: licitação. </w:t>
      </w:r>
    </w:p>
    <w:p w14:paraId="1060DE02" w14:textId="77777777" w:rsidR="001A33B2" w:rsidRPr="001A33B2" w:rsidRDefault="001A33B2" w:rsidP="001A33B2">
      <w:pPr>
        <w:pStyle w:val="Ttulo2"/>
      </w:pPr>
      <w:r w:rsidRPr="001A33B2">
        <w:rPr>
          <w:lang w:val="pt-BR"/>
        </w:rPr>
        <w:t xml:space="preserve">Modalidade de licitação: Pregão Eletrônico, em conformidade com o Plano de Contratações Anual (PCA). </w:t>
      </w:r>
    </w:p>
    <w:p w14:paraId="49E114DE" w14:textId="77777777" w:rsidR="001A33B2" w:rsidRPr="001A33B2" w:rsidRDefault="001A33B2" w:rsidP="001A33B2">
      <w:pPr>
        <w:pStyle w:val="Ttulo2"/>
      </w:pPr>
      <w:r w:rsidRPr="001A33B2">
        <w:rPr>
          <w:lang w:val="pt-BR"/>
        </w:rPr>
        <w:t xml:space="preserve">O objeto desta contratação é caracterizado como serviço comum. Serviço continuado sem dedicação exclusiva de mão de obra. </w:t>
      </w:r>
    </w:p>
    <w:p w14:paraId="708B566C" w14:textId="77777777" w:rsidR="001A33B2" w:rsidRPr="001A33B2" w:rsidRDefault="001A33B2" w:rsidP="001A33B2">
      <w:pPr>
        <w:pStyle w:val="Ttulo2"/>
      </w:pPr>
      <w:r w:rsidRPr="001A33B2">
        <w:rPr>
          <w:lang w:val="pt-BR"/>
        </w:rPr>
        <w:t>Adoção de Sistema de Registro de Preços: será adotado o Sistema de Registro de Preços (SRP), uma vez que a aquisição dos produtos de maneira parcelada se mostra compatível com a distribuição dos itens e está consonante com a</w:t>
      </w:r>
      <w:r>
        <w:rPr>
          <w:lang w:val="pt-BR"/>
        </w:rPr>
        <w:t xml:space="preserve"> </w:t>
      </w:r>
      <w:r w:rsidRPr="001A33B2">
        <w:rPr>
          <w:lang w:val="pt-BR"/>
        </w:rPr>
        <w:t xml:space="preserve">estimativa incerta de quantitativos frente a uma possível ampliação institucional. O critério de julgamento será o menor preço. </w:t>
      </w:r>
    </w:p>
    <w:p w14:paraId="192F1EB4" w14:textId="77777777" w:rsidR="001A33B2" w:rsidRPr="001A33B2" w:rsidRDefault="001A33B2" w:rsidP="001A33B2">
      <w:pPr>
        <w:pStyle w:val="Ttulo2"/>
      </w:pPr>
      <w:r w:rsidRPr="001A33B2">
        <w:rPr>
          <w:lang w:val="pt-BR"/>
        </w:rPr>
        <w:t xml:space="preserve">Critério de julgamento: o critério de julgamento será o menor preço, uma vez que se trata de objeto de natureza comum e com padrões de desempenho e qualidade passíveis de definição objetiva por meio de especificações usuais do mercado. </w:t>
      </w:r>
    </w:p>
    <w:p w14:paraId="3E4C51B8" w14:textId="0D596D7E" w:rsidR="00AD26C9" w:rsidRDefault="001A33B2" w:rsidP="00AD26C9">
      <w:pPr>
        <w:pStyle w:val="Ttulo2"/>
        <w:rPr>
          <w:lang w:val="pt-BR"/>
        </w:rPr>
      </w:pPr>
      <w:r w:rsidRPr="001A33B2">
        <w:rPr>
          <w:lang w:val="pt-BR"/>
        </w:rPr>
        <w:t xml:space="preserve">Critério de adjudicação: a adjudicação será por lote. </w:t>
      </w:r>
    </w:p>
    <w:p w14:paraId="7A711281" w14:textId="42BFB612" w:rsidR="00AD26C9" w:rsidRPr="00AA52CB" w:rsidRDefault="00AD26C9" w:rsidP="00AD26C9">
      <w:pPr>
        <w:pStyle w:val="Ttulo3"/>
      </w:pPr>
      <w:r w:rsidRPr="00AA52CB">
        <w:rPr>
          <w:lang w:val="pt-BR"/>
        </w:rPr>
        <w:t>O critério de adjudicação adotado será por por lote, para garantir maior compatibilidade entre itens, facilitar a gestão contratual, possibilitar economia de escala e assegurar qualidade e uniformidade, atendendo melhor às necessidades da Administração Pública.</w:t>
      </w:r>
    </w:p>
    <w:p w14:paraId="17EDADD8" w14:textId="423CF5CB" w:rsidR="001A33B2" w:rsidRPr="001A33B2" w:rsidRDefault="00E75657" w:rsidP="001A33B2">
      <w:pPr>
        <w:pStyle w:val="Ttulo2"/>
      </w:pPr>
      <w:r w:rsidRPr="00AA52CB">
        <w:rPr>
          <w:lang w:val="pt-BR"/>
        </w:rPr>
        <w:t>Será permitida</w:t>
      </w:r>
      <w:r w:rsidRPr="00E75657">
        <w:rPr>
          <w:lang w:val="pt-BR"/>
        </w:rPr>
        <w:t xml:space="preserve"> a participação de consórcios na presente licitação, desde que</w:t>
      </w:r>
      <w:r w:rsidRPr="00E75657">
        <w:rPr>
          <w:lang w:val="pt-BR"/>
        </w:rPr>
        <w:br/>
        <w:t>atendidas as disposições do art. 15 da Lei nº 14.133/2021. A formação de</w:t>
      </w:r>
      <w:r w:rsidRPr="00E75657">
        <w:rPr>
          <w:lang w:val="pt-BR"/>
        </w:rPr>
        <w:br/>
        <w:t>consórcios deverá observar as condições estabelecidas na legislação, de modo</w:t>
      </w:r>
      <w:r w:rsidRPr="00E75657">
        <w:rPr>
          <w:lang w:val="pt-BR"/>
        </w:rPr>
        <w:br/>
        <w:t>que as empresas associadas atendam plenamente às exigências técnicas e</w:t>
      </w:r>
      <w:r w:rsidRPr="00E75657">
        <w:rPr>
          <w:lang w:val="pt-BR"/>
        </w:rPr>
        <w:br/>
        <w:t>operacionais estabelecidas para a execução do objeto contratual.</w:t>
      </w:r>
      <w:r w:rsidRPr="001A33B2">
        <w:t xml:space="preserve"> </w:t>
      </w:r>
    </w:p>
    <w:p w14:paraId="3DDFDFBB" w14:textId="77777777" w:rsidR="001A33B2" w:rsidRPr="001A33B2" w:rsidRDefault="001A33B2" w:rsidP="001A33B2">
      <w:pPr>
        <w:pStyle w:val="Ttulo2"/>
      </w:pPr>
      <w:r w:rsidRPr="001A33B2">
        <w:rPr>
          <w:lang w:val="pt-BR"/>
        </w:rPr>
        <w:t xml:space="preserve">Previsão de subcontratação: não será admitida a subcontratação do objeto. A CONTRATADA não poderá subcontratar, ceder ou transferir, total ou parcialmente, o objeto do presente contrato. </w:t>
      </w:r>
    </w:p>
    <w:p w14:paraId="71FBA3B6" w14:textId="77777777" w:rsidR="001A33B2" w:rsidRPr="001A33B2" w:rsidRDefault="001A33B2" w:rsidP="001A33B2">
      <w:pPr>
        <w:pStyle w:val="Ttulo2"/>
      </w:pPr>
      <w:r w:rsidRPr="001A33B2">
        <w:rPr>
          <w:lang w:val="pt-BR"/>
        </w:rPr>
        <w:t xml:space="preserve">Aplicação do tratamento diferenciado para microempresas e empresas de pequeno porte: não há óbices para a aplicação de adoção do tratamento diferenciado para microempresas, empresas de pequeno porte ou sociedades cooperativas nos termos da Lei Complementar n.º 123/2006 e da Lei n.º 11.488/2007. </w:t>
      </w:r>
    </w:p>
    <w:p w14:paraId="303E6FA0" w14:textId="45C3575F" w:rsidR="001A33B2" w:rsidRDefault="001A33B2" w:rsidP="001A33B2">
      <w:pPr>
        <w:pStyle w:val="Ttulo2"/>
        <w:rPr>
          <w:lang w:val="pt-BR"/>
        </w:rPr>
      </w:pPr>
      <w:r w:rsidRPr="001A33B2">
        <w:rPr>
          <w:lang w:val="pt-BR"/>
        </w:rPr>
        <w:t>Aplicação do direito de preferência: considerando o objeto da contratação, não há direito de preferência.</w:t>
      </w:r>
    </w:p>
    <w:p w14:paraId="5478F670" w14:textId="77777777" w:rsidR="001A33B2" w:rsidRDefault="001A33B2" w:rsidP="001A33B2">
      <w:pPr>
        <w:rPr>
          <w:lang w:eastAsia="x-none"/>
        </w:rPr>
      </w:pPr>
    </w:p>
    <w:p w14:paraId="50165EF5" w14:textId="77777777" w:rsidR="00CF45CB" w:rsidRDefault="00000000">
      <w:pPr>
        <w:pStyle w:val="Ttulo1"/>
      </w:pPr>
      <w:r>
        <w:t>DOS REQUISTOS DO FORNECEDOR</w:t>
      </w:r>
    </w:p>
    <w:p w14:paraId="1B90B3D4" w14:textId="77777777" w:rsidR="001A33B2" w:rsidRPr="001A33B2" w:rsidRDefault="00000000" w:rsidP="001A33B2">
      <w:pPr>
        <w:pStyle w:val="Ttulo2"/>
      </w:pPr>
      <w:r>
        <w:t xml:space="preserve"> </w:t>
      </w:r>
      <w:r w:rsidR="001A33B2" w:rsidRPr="001A33B2">
        <w:rPr>
          <w:lang w:val="pt-BR"/>
        </w:rPr>
        <w:t>Considerando a natureza do objeto, não há necessidade de vistoria para o dimensionamento e elaboração da proposta para a presente licitação</w:t>
      </w:r>
      <w:r w:rsidR="001A33B2">
        <w:rPr>
          <w:lang w:val="pt-BR"/>
        </w:rPr>
        <w:t>.</w:t>
      </w:r>
      <w:r w:rsidR="001A33B2" w:rsidRPr="001A33B2">
        <w:rPr>
          <w:lang w:val="pt-BR"/>
        </w:rPr>
        <w:t xml:space="preserve"> </w:t>
      </w:r>
    </w:p>
    <w:p w14:paraId="78DF3734" w14:textId="77777777" w:rsidR="001A33B2" w:rsidRPr="001A33B2" w:rsidRDefault="001A33B2" w:rsidP="001A33B2">
      <w:pPr>
        <w:pStyle w:val="Ttulo2"/>
      </w:pPr>
      <w:r w:rsidRPr="001A33B2">
        <w:rPr>
          <w:lang w:val="pt-BR"/>
        </w:rPr>
        <w:t xml:space="preserve">A Contratada deverá ter alvará de funcionamento válido e laudo de vistoria da Vigilância Sanitária dentro da validade. </w:t>
      </w:r>
    </w:p>
    <w:p w14:paraId="154273DE" w14:textId="1D199113" w:rsidR="00CF45CB" w:rsidRDefault="001A33B2" w:rsidP="001A33B2">
      <w:pPr>
        <w:pStyle w:val="Ttulo2"/>
        <w:rPr>
          <w:lang w:val="pt-BR"/>
        </w:rPr>
      </w:pPr>
      <w:r w:rsidRPr="001A33B2">
        <w:rPr>
          <w:lang w:val="pt-BR"/>
        </w:rPr>
        <w:t>A licitante deverá comprovar, mediante a apresentação de Atestado de Capacidade Técnica (ACT), que já realizou serviços similares ao objeto desta licitação, incluindo a prestação de serviços de coffee break e apoio operacional conforme os tipos especificados.</w:t>
      </w:r>
    </w:p>
    <w:p w14:paraId="40DA3848" w14:textId="21425BCE" w:rsidR="001A33B2" w:rsidRDefault="001A33B2" w:rsidP="001A33B2">
      <w:pPr>
        <w:pStyle w:val="Ttulo3"/>
        <w:rPr>
          <w:lang w:val="pt-BR"/>
        </w:rPr>
      </w:pPr>
      <w:r w:rsidRPr="001A33B2">
        <w:rPr>
          <w:lang w:val="pt-BR"/>
        </w:rPr>
        <w:t>Conforme Resolução DPG 375/23, o ACT exigido deverá demonstrar a execução de serviços com quantitativos equivalentes a no máximo 50% do quantitativo atual. Será considerado como lastro o consumo anterior da DPE/PR, conforme quadro a seguir:</w:t>
      </w:r>
    </w:p>
    <w:tbl>
      <w:tblPr>
        <w:tblStyle w:val="Tabelacomgrade"/>
        <w:tblW w:w="0" w:type="auto"/>
        <w:tblLook w:val="04A0" w:firstRow="1" w:lastRow="0" w:firstColumn="1" w:lastColumn="0" w:noHBand="0" w:noVBand="1"/>
      </w:tblPr>
      <w:tblGrid>
        <w:gridCol w:w="3114"/>
        <w:gridCol w:w="5947"/>
      </w:tblGrid>
      <w:tr w:rsidR="001A33B2" w14:paraId="6EE13EB7" w14:textId="77777777" w:rsidTr="008D497C">
        <w:tc>
          <w:tcPr>
            <w:tcW w:w="3114" w:type="dxa"/>
          </w:tcPr>
          <w:p w14:paraId="6B2B4CBE" w14:textId="6AD1F320" w:rsidR="001A33B2" w:rsidRPr="008D497C" w:rsidRDefault="008D497C" w:rsidP="008D497C">
            <w:pPr>
              <w:jc w:val="center"/>
              <w:rPr>
                <w:b/>
                <w:bCs/>
                <w:lang w:eastAsia="x-none"/>
              </w:rPr>
            </w:pPr>
            <w:r w:rsidRPr="008D497C">
              <w:rPr>
                <w:b/>
                <w:bCs/>
                <w:lang w:eastAsia="x-none"/>
              </w:rPr>
              <w:t xml:space="preserve">Tipo de </w:t>
            </w:r>
            <w:proofErr w:type="spellStart"/>
            <w:r w:rsidRPr="008D497C">
              <w:rPr>
                <w:b/>
                <w:bCs/>
                <w:lang w:eastAsia="x-none"/>
              </w:rPr>
              <w:t>Coffee</w:t>
            </w:r>
            <w:proofErr w:type="spellEnd"/>
            <w:r w:rsidRPr="008D497C">
              <w:rPr>
                <w:b/>
                <w:bCs/>
                <w:lang w:eastAsia="x-none"/>
              </w:rPr>
              <w:t xml:space="preserve"> Break</w:t>
            </w:r>
          </w:p>
        </w:tc>
        <w:tc>
          <w:tcPr>
            <w:tcW w:w="5947" w:type="dxa"/>
          </w:tcPr>
          <w:p w14:paraId="772C05A3" w14:textId="7C63DDA9" w:rsidR="001A33B2" w:rsidRPr="008D497C" w:rsidRDefault="008D497C" w:rsidP="008D497C">
            <w:pPr>
              <w:jc w:val="both"/>
              <w:rPr>
                <w:b/>
                <w:bCs/>
                <w:lang w:eastAsia="x-none"/>
              </w:rPr>
            </w:pPr>
            <w:r w:rsidRPr="008D497C">
              <w:rPr>
                <w:b/>
                <w:bCs/>
                <w:lang w:eastAsia="x-none"/>
              </w:rPr>
              <w:t>ACT mínimo exigido (Unidade de Medida: p/ pessoa)</w:t>
            </w:r>
          </w:p>
        </w:tc>
      </w:tr>
      <w:tr w:rsidR="001A33B2" w14:paraId="6B029643" w14:textId="77777777" w:rsidTr="008D497C">
        <w:tc>
          <w:tcPr>
            <w:tcW w:w="3114" w:type="dxa"/>
          </w:tcPr>
          <w:p w14:paraId="522FE01A" w14:textId="1AA9C2A8" w:rsidR="001A33B2" w:rsidRDefault="008D497C" w:rsidP="008D497C">
            <w:pPr>
              <w:jc w:val="center"/>
              <w:rPr>
                <w:lang w:eastAsia="x-none"/>
              </w:rPr>
            </w:pPr>
            <w:r w:rsidRPr="008D497C">
              <w:rPr>
                <w:lang w:eastAsia="x-none"/>
              </w:rPr>
              <w:t>Tipo I</w:t>
            </w:r>
          </w:p>
        </w:tc>
        <w:tc>
          <w:tcPr>
            <w:tcW w:w="5947" w:type="dxa"/>
          </w:tcPr>
          <w:p w14:paraId="11B51566" w14:textId="4F1D2C37" w:rsidR="001A33B2" w:rsidRDefault="008D497C" w:rsidP="008D497C">
            <w:pPr>
              <w:jc w:val="both"/>
              <w:rPr>
                <w:lang w:eastAsia="x-none"/>
              </w:rPr>
            </w:pPr>
            <w:r w:rsidRPr="008D497C">
              <w:rPr>
                <w:lang w:eastAsia="x-none"/>
              </w:rPr>
              <w:t>Fornecimento de 410 unidades</w:t>
            </w:r>
            <w:r>
              <w:rPr>
                <w:lang w:eastAsia="x-none"/>
              </w:rPr>
              <w:t>.</w:t>
            </w:r>
          </w:p>
        </w:tc>
      </w:tr>
      <w:tr w:rsidR="001A33B2" w14:paraId="6F7D0B75" w14:textId="77777777" w:rsidTr="008D497C">
        <w:tc>
          <w:tcPr>
            <w:tcW w:w="3114" w:type="dxa"/>
          </w:tcPr>
          <w:p w14:paraId="5D4B689F" w14:textId="55A18F08" w:rsidR="001A33B2" w:rsidRDefault="008D497C" w:rsidP="008D497C">
            <w:pPr>
              <w:jc w:val="center"/>
              <w:rPr>
                <w:lang w:eastAsia="x-none"/>
              </w:rPr>
            </w:pPr>
            <w:r w:rsidRPr="008D497C">
              <w:rPr>
                <w:lang w:eastAsia="x-none"/>
              </w:rPr>
              <w:t>Tipo II</w:t>
            </w:r>
          </w:p>
        </w:tc>
        <w:tc>
          <w:tcPr>
            <w:tcW w:w="5947" w:type="dxa"/>
          </w:tcPr>
          <w:p w14:paraId="30F98556" w14:textId="5BDD2D3C" w:rsidR="001A33B2" w:rsidRDefault="008D497C" w:rsidP="008D497C">
            <w:pPr>
              <w:jc w:val="both"/>
              <w:rPr>
                <w:lang w:eastAsia="x-none"/>
              </w:rPr>
            </w:pPr>
            <w:r w:rsidRPr="008D497C">
              <w:rPr>
                <w:lang w:eastAsia="x-none"/>
              </w:rPr>
              <w:t>Fornecimento de 375 unidades com serviços montagem/desmontagem – copeira(o)/garçom (</w:t>
            </w:r>
            <w:proofErr w:type="spellStart"/>
            <w:r w:rsidRPr="008D497C">
              <w:rPr>
                <w:lang w:eastAsia="x-none"/>
              </w:rPr>
              <w:t>nete</w:t>
            </w:r>
            <w:proofErr w:type="spellEnd"/>
            <w:r w:rsidRPr="008D497C">
              <w:rPr>
                <w:lang w:eastAsia="x-none"/>
              </w:rPr>
              <w:t>) e relacionados</w:t>
            </w:r>
            <w:r>
              <w:rPr>
                <w:lang w:eastAsia="x-none"/>
              </w:rPr>
              <w:t>.</w:t>
            </w:r>
          </w:p>
        </w:tc>
      </w:tr>
      <w:tr w:rsidR="001A33B2" w14:paraId="5A81D2C8" w14:textId="77777777" w:rsidTr="008D497C">
        <w:tc>
          <w:tcPr>
            <w:tcW w:w="3114" w:type="dxa"/>
          </w:tcPr>
          <w:p w14:paraId="2B2D71D4" w14:textId="37E1CEE7" w:rsidR="001A33B2" w:rsidRDefault="008D497C" w:rsidP="008D497C">
            <w:pPr>
              <w:jc w:val="center"/>
              <w:rPr>
                <w:lang w:eastAsia="x-none"/>
              </w:rPr>
            </w:pPr>
            <w:r w:rsidRPr="008D497C">
              <w:rPr>
                <w:lang w:eastAsia="x-none"/>
              </w:rPr>
              <w:t>Tipo III</w:t>
            </w:r>
          </w:p>
        </w:tc>
        <w:tc>
          <w:tcPr>
            <w:tcW w:w="5947" w:type="dxa"/>
          </w:tcPr>
          <w:p w14:paraId="0974A244" w14:textId="2D361685" w:rsidR="001A33B2" w:rsidRDefault="008D497C" w:rsidP="008D497C">
            <w:pPr>
              <w:jc w:val="both"/>
              <w:rPr>
                <w:lang w:eastAsia="x-none"/>
              </w:rPr>
            </w:pPr>
            <w:r w:rsidRPr="008D497C">
              <w:rPr>
                <w:lang w:eastAsia="x-none"/>
              </w:rPr>
              <w:t>Fornecimento de 80 unidades com serviços montagem/desmontagem – copeira(o)/garçom (</w:t>
            </w:r>
            <w:proofErr w:type="spellStart"/>
            <w:r w:rsidRPr="008D497C">
              <w:rPr>
                <w:lang w:eastAsia="x-none"/>
              </w:rPr>
              <w:t>nete</w:t>
            </w:r>
            <w:proofErr w:type="spellEnd"/>
            <w:r w:rsidRPr="008D497C">
              <w:rPr>
                <w:lang w:eastAsia="x-none"/>
              </w:rPr>
              <w:t xml:space="preserve">) e </w:t>
            </w:r>
            <w:r>
              <w:rPr>
                <w:lang w:eastAsia="x-none"/>
              </w:rPr>
              <w:t>r</w:t>
            </w:r>
            <w:r w:rsidRPr="008D497C">
              <w:rPr>
                <w:lang w:eastAsia="x-none"/>
              </w:rPr>
              <w:t>elacionados</w:t>
            </w:r>
            <w:r>
              <w:rPr>
                <w:lang w:eastAsia="x-none"/>
              </w:rPr>
              <w:t>.</w:t>
            </w:r>
          </w:p>
        </w:tc>
      </w:tr>
    </w:tbl>
    <w:p w14:paraId="48466777" w14:textId="20B69721" w:rsidR="001A33B2" w:rsidRDefault="008D497C" w:rsidP="008D497C">
      <w:pPr>
        <w:pStyle w:val="Ttulo3"/>
        <w:rPr>
          <w:lang w:val="pt-BR"/>
        </w:rPr>
      </w:pPr>
      <w:r w:rsidRPr="008D497C">
        <w:rPr>
          <w:lang w:val="pt-BR"/>
        </w:rPr>
        <w:t>Deverá ser considerado a inclusão de Serviços de Apoio no ACT para os Tipos II e III de Coffee Break:</w:t>
      </w:r>
    </w:p>
    <w:p w14:paraId="0D988D84" w14:textId="77777777" w:rsidR="008D497C" w:rsidRDefault="008D497C" w:rsidP="008D497C">
      <w:pPr>
        <w:pStyle w:val="Ttulo4"/>
      </w:pPr>
      <w:r w:rsidRPr="008D497C">
        <w:t xml:space="preserve">Para os Coffee Breaks dos tipos II e III, o ACT deverá comprovar, além do fornecimento dos itens alimentares, a prestação dos seguintes serviços: </w:t>
      </w:r>
    </w:p>
    <w:p w14:paraId="1CC15965" w14:textId="77777777" w:rsidR="008D497C" w:rsidRDefault="008D497C" w:rsidP="008D497C">
      <w:pPr>
        <w:pStyle w:val="Ttulo4"/>
      </w:pPr>
      <w:r w:rsidRPr="008D497C">
        <w:t xml:space="preserve">Serviços de copeiragem/garçom: Comprovação de atendimento e reposição contínua dos itens durante o evento. </w:t>
      </w:r>
    </w:p>
    <w:p w14:paraId="645A204C" w14:textId="77777777" w:rsidR="008D497C" w:rsidRDefault="008D497C" w:rsidP="008D497C">
      <w:pPr>
        <w:pStyle w:val="Ttulo4"/>
      </w:pPr>
      <w:r w:rsidRPr="008D497C">
        <w:t xml:space="preserve">Montagem e desmontagem: Demonstração da execução da montagem e desmontagem da estrutura necessária para o Coffee break, incluindo mesas, utensílios e demais elementos de apoio. </w:t>
      </w:r>
    </w:p>
    <w:p w14:paraId="5965E2BF" w14:textId="6F367114" w:rsidR="008D497C" w:rsidRPr="00AA52CB" w:rsidRDefault="008D497C" w:rsidP="008D497C">
      <w:pPr>
        <w:pStyle w:val="Ttulo2"/>
      </w:pPr>
      <w:r w:rsidRPr="00AA52CB">
        <w:t>O</w:t>
      </w:r>
      <w:r w:rsidR="00047D83" w:rsidRPr="00AA52CB">
        <w:t>s</w:t>
      </w:r>
      <w:r w:rsidRPr="00AA52CB">
        <w:t xml:space="preserve"> atestado</w:t>
      </w:r>
      <w:r w:rsidR="00047D83" w:rsidRPr="00AA52CB">
        <w:t>s</w:t>
      </w:r>
      <w:r w:rsidRPr="00AA52CB">
        <w:t xml:space="preserve"> dever</w:t>
      </w:r>
      <w:r w:rsidR="00047D83" w:rsidRPr="00AA52CB">
        <w:t>ão</w:t>
      </w:r>
      <w:r w:rsidRPr="00AA52CB">
        <w:t xml:space="preserve"> ser emitido</w:t>
      </w:r>
      <w:r w:rsidR="00047D83" w:rsidRPr="00AA52CB">
        <w:t>s</w:t>
      </w:r>
      <w:r w:rsidRPr="00AA52CB">
        <w:t xml:space="preserve"> por pessoa jurídica de direito público ou privado que tenha contratado o licitante para serviços semelhantes, incluindo montagem, desmontagem e atendimento durante o evento para os casos dos Coffee Breaks do Tipo II e III. Quando aplicável, deverá estar registrado nas entidades competentes.</w:t>
      </w:r>
    </w:p>
    <w:p w14:paraId="79D71484" w14:textId="4B3B0E8E" w:rsidR="008D497C" w:rsidRPr="00AA52CB" w:rsidRDefault="008D497C" w:rsidP="008D497C">
      <w:pPr>
        <w:pStyle w:val="Ttulo2"/>
      </w:pPr>
      <w:r w:rsidRPr="00AA52CB">
        <w:t xml:space="preserve">A exigência de ACT observará as diretrizes do Art. 67 da Lei nº 14.133/2021, sendo restrita às parcelas de maior relevância e valor significativo. Tais exigências visam garantir a prestação eficiente dos serviços sem restringir indevidamente a competitividade. </w:t>
      </w:r>
    </w:p>
    <w:p w14:paraId="022D79D9" w14:textId="38842ED3" w:rsidR="009E24EF" w:rsidRPr="00AA52CB" w:rsidRDefault="009E24EF" w:rsidP="009E24EF">
      <w:pPr>
        <w:pStyle w:val="Ttulo2"/>
      </w:pPr>
      <w:r w:rsidRPr="00AA52CB">
        <w:t xml:space="preserve">Será permitida a somatória </w:t>
      </w:r>
      <w:r w:rsidR="00105A35" w:rsidRPr="00AA52CB">
        <w:t xml:space="preserve">de </w:t>
      </w:r>
      <w:r w:rsidRPr="00AA52CB">
        <w:t>atestados, que resultem na exigência estabelecidas nos itens 4.4 e 4.5.</w:t>
      </w:r>
    </w:p>
    <w:p w14:paraId="70AF7382" w14:textId="273A1226" w:rsidR="008D497C" w:rsidRPr="008D497C" w:rsidRDefault="008D497C" w:rsidP="008D497C">
      <w:pPr>
        <w:pStyle w:val="Ttulo2"/>
      </w:pPr>
      <w:r w:rsidRPr="008D497C">
        <w:t>Não haverá necessidade de amostras, já que, além da variabilidade nos tipos de alimentos oferecidos, é difícil garantir que as amostras representem adequadamente a diversidade e a frescura dos itens que serão efetivamente entregues durante o contrato. Adicionalmente, esta contratação prevê a aplicação de Instrumento de Medição de Resultados (IMR), que permite monitorar o desempenho real do fornecedor e assegurar que os alimentos fornecidos estejam dentro dos padrões esperados ao longo de toda a prestação do serviço.</w:t>
      </w:r>
    </w:p>
    <w:p w14:paraId="3163CDD0" w14:textId="77777777" w:rsidR="00CF45CB" w:rsidRDefault="00000000">
      <w:pPr>
        <w:pStyle w:val="Ttulo2"/>
        <w:rPr>
          <w:b/>
        </w:rPr>
      </w:pPr>
      <w:r>
        <w:rPr>
          <w:b/>
        </w:rPr>
        <w:t>CONDIÇÕES DE HABILITAÇÃO</w:t>
      </w:r>
    </w:p>
    <w:p w14:paraId="62382C36" w14:textId="4DF83664" w:rsidR="00C7378A" w:rsidRDefault="00C7378A" w:rsidP="00C7378A">
      <w:pPr>
        <w:pStyle w:val="Ttulo2"/>
        <w:rPr>
          <w:szCs w:val="27"/>
          <w:lang w:eastAsia="pt-BR"/>
        </w:rPr>
      </w:pPr>
      <w:r>
        <w:t>Cópia do contrato social ou instrumento equivalente (tais como estatuto social, requerimento de empresário ou certificado da condição de microempreendedor individual - CCMEI) com alterações e consolidação em vigor, acompanhada de documento comprobatório de seus administradores; </w:t>
      </w:r>
    </w:p>
    <w:p w14:paraId="70B832FD" w14:textId="77777777" w:rsidR="00C7378A" w:rsidRDefault="00C7378A" w:rsidP="00C7378A">
      <w:pPr>
        <w:pStyle w:val="Ttulo2"/>
      </w:pPr>
      <w:r>
        <w:t>Prova de inscrição no Cadastro Nacional de Pessoas Jurídicas (CNPJ) do Ministério da Fazenda (comprovante emitido pela Receita Federal ou Certificado de Registro Cadastral – CRC, emitido pelo SICAF); </w:t>
      </w:r>
    </w:p>
    <w:p w14:paraId="62FB86EC" w14:textId="77777777" w:rsidR="00C7378A" w:rsidRPr="00C7378A" w:rsidRDefault="00C7378A" w:rsidP="00C7378A">
      <w:pPr>
        <w:pStyle w:val="Ttulo2"/>
      </w:pPr>
      <w:r w:rsidRPr="00C7378A">
        <w:rPr>
          <w:color w:val="000000"/>
        </w:rPr>
        <w:t>A inscrição no cadastro de contribuintes estadual e/ou municipal, se houver, relativo ao domicílio ou sede da licitante, pertinente ao seu ramo de atividade e compatível com o objeto contratual;</w:t>
      </w:r>
    </w:p>
    <w:p w14:paraId="5DADF1D7" w14:textId="77777777" w:rsidR="00C7378A" w:rsidRPr="00C7378A" w:rsidRDefault="00C7378A" w:rsidP="00C7378A">
      <w:pPr>
        <w:pStyle w:val="Ttulo2"/>
      </w:pPr>
      <w:r w:rsidRPr="00C7378A">
        <w:rPr>
          <w:color w:val="000000"/>
        </w:rPr>
        <w:t>Prova de regularidade fiscal perante a Fazenda Municipal/Distrital do domicílio ou sede da arrematante; </w:t>
      </w:r>
    </w:p>
    <w:p w14:paraId="213313D1" w14:textId="77777777" w:rsidR="00C7378A" w:rsidRPr="00C7378A" w:rsidRDefault="00C7378A" w:rsidP="00C7378A">
      <w:pPr>
        <w:pStyle w:val="Ttulo2"/>
      </w:pPr>
      <w:r w:rsidRPr="00C7378A">
        <w:rPr>
          <w:color w:val="000000"/>
        </w:rPr>
        <w:t>Prova de regularidade com a Fazenda Nacional, mediante a apresentação de certidão expedida conjuntamente pela Secretaria da Receita Federal do Brasil (SRFB) e Procuradoria Geral da Fazenda Nacional (PGFN); </w:t>
      </w:r>
    </w:p>
    <w:p w14:paraId="67CC8866" w14:textId="77777777" w:rsidR="00C7378A" w:rsidRPr="00C7378A" w:rsidRDefault="00C7378A" w:rsidP="00C7378A">
      <w:pPr>
        <w:pStyle w:val="Ttulo2"/>
      </w:pPr>
      <w:r w:rsidRPr="00C7378A">
        <w:rPr>
          <w:color w:val="000000"/>
        </w:rPr>
        <w:t>Prova de regularidade perante o Fundo de Garantia por Tempo de Serviço - FGTS, fornecido pela Caixa Econômica Federal – CEF; </w:t>
      </w:r>
    </w:p>
    <w:p w14:paraId="04973272" w14:textId="77777777" w:rsidR="00C7378A" w:rsidRPr="00C7378A" w:rsidRDefault="00C7378A" w:rsidP="00C7378A">
      <w:pPr>
        <w:pStyle w:val="Ttulo2"/>
      </w:pPr>
      <w:r w:rsidRPr="00C7378A">
        <w:rPr>
          <w:color w:val="000000"/>
        </w:rPr>
        <w:t>Prova de regularidade perante a Justiça do Trabalho; </w:t>
      </w:r>
    </w:p>
    <w:p w14:paraId="5071FF24" w14:textId="77777777" w:rsidR="00C7378A" w:rsidRPr="00C7378A" w:rsidRDefault="00C7378A" w:rsidP="00C7378A">
      <w:pPr>
        <w:pStyle w:val="Ttulo2"/>
      </w:pPr>
      <w:r w:rsidRPr="00C7378A">
        <w:rPr>
          <w:color w:val="000000"/>
        </w:rPr>
        <w:t>Demonstração de cumprimento do disposto no art. 7º, inc. XXXIII, da Constituição Federal.</w:t>
      </w:r>
    </w:p>
    <w:p w14:paraId="083DDA18" w14:textId="77777777" w:rsidR="00C7378A" w:rsidRPr="00C7378A" w:rsidRDefault="00C7378A" w:rsidP="00C7378A">
      <w:pPr>
        <w:pStyle w:val="Ttulo2"/>
      </w:pPr>
      <w:r w:rsidRPr="00C7378A">
        <w:rPr>
          <w:color w:val="000000"/>
        </w:rPr>
        <w:t>Certidões negativa de licitante inidôneo e improbidade administrativa;</w:t>
      </w:r>
    </w:p>
    <w:p w14:paraId="2E448AD5" w14:textId="77777777" w:rsidR="00C7378A" w:rsidRPr="00C7378A" w:rsidRDefault="00C7378A" w:rsidP="00C7378A">
      <w:pPr>
        <w:pStyle w:val="Ttulo2"/>
      </w:pPr>
      <w:r w:rsidRPr="00C7378A">
        <w:rPr>
          <w:color w:val="000000"/>
        </w:rPr>
        <w:t>O fornecedor vencedor da disputa, deverá estar cadastrado no sistema SICAF, viabilizando a publicização dos atos da contratação no Portal Nacional de Compras Públicas – PNCP.</w:t>
      </w:r>
    </w:p>
    <w:p w14:paraId="1870793F" w14:textId="630E14E5" w:rsidR="00C7378A" w:rsidRPr="00C7378A" w:rsidRDefault="00C7378A" w:rsidP="00C7378A">
      <w:pPr>
        <w:pStyle w:val="Ttulo2"/>
      </w:pPr>
      <w:r w:rsidRPr="00C7378A">
        <w:rPr>
          <w:color w:val="000000"/>
        </w:rPr>
        <w:t>A CONTRATADA não cadastrada, poderá realizar o cadastro no Portal de Compras do Governo Federal, no sítio https://www.gov.br/compras/pt-br.</w:t>
      </w:r>
    </w:p>
    <w:p w14:paraId="080061BD" w14:textId="77777777" w:rsidR="00CF45CB" w:rsidRDefault="00CF45CB"/>
    <w:p w14:paraId="11B23D85" w14:textId="77777777" w:rsidR="00CF45CB" w:rsidRDefault="00000000">
      <w:pPr>
        <w:pStyle w:val="Ttulo1"/>
      </w:pPr>
      <w:r>
        <w:t>DA FORMALIZAÇÃO DA CONTRATAÇÃO</w:t>
      </w:r>
    </w:p>
    <w:p w14:paraId="7DEED115" w14:textId="77777777" w:rsidR="00CF45CB" w:rsidRDefault="00000000">
      <w:pPr>
        <w:pStyle w:val="Ttulo2"/>
      </w:pPr>
      <w:r>
        <w:t xml:space="preserve"> Haverá adoção de Sistema de Registro de Preços.</w:t>
      </w:r>
    </w:p>
    <w:p w14:paraId="4DD8148E" w14:textId="77777777" w:rsidR="00CF45CB" w:rsidRDefault="00000000">
      <w:pPr>
        <w:pStyle w:val="Ttulo2"/>
      </w:pPr>
      <w:r>
        <w:t>A CONTRATADA será convocada para assinatura da Ata de Registro de Preço (ARP), e deverá assinar o respectivo documento, dentro do prazo de 5 (cinco) dias úteis, prorrogáveis, no máximo, por igual prazo, a critério exclusivo da DPE/PR, desde que solicitado tempestivamente pela CONTRATADA e apresentada devida justificativa.</w:t>
      </w:r>
    </w:p>
    <w:p w14:paraId="75996439" w14:textId="77777777" w:rsidR="00CF45CB" w:rsidRDefault="00000000">
      <w:pPr>
        <w:pStyle w:val="Ttulo2"/>
      </w:pPr>
      <w:r>
        <w:t>A ARP terá vigência de 1 (um) ano, excluído o dia do termo final, contados da sua publicação no Diário Eletrônico da DPE/PR.</w:t>
      </w:r>
    </w:p>
    <w:p w14:paraId="18A6DA57" w14:textId="77777777" w:rsidR="00CF45CB" w:rsidRDefault="00000000">
      <w:pPr>
        <w:pStyle w:val="Ttulo2"/>
      </w:pPr>
      <w:r>
        <w:t>A partir da assinatura da ARP, a CONTRATADA assume o compromisso de atender, durante o prazo de sua vigência, os pedidos realizados e se obriga a cumprir, na íntegra, todas as condições estabelecidas, sujeitando-se às penalidades cabíveis pelo descumprimento de quaisquer de suas cláusulas.</w:t>
      </w:r>
    </w:p>
    <w:p w14:paraId="54130A5B" w14:textId="77777777" w:rsidR="00CF45CB" w:rsidRDefault="00000000">
      <w:pPr>
        <w:pStyle w:val="Ttulo2"/>
      </w:pPr>
      <w:r>
        <w:t>A CONTRATADA deverá manter, durante toda a vigência da Ata de Registro de Preço, a compatibilidade com as obrigações assumidas, todas as condições de habilitação e qualificação exigidas na licitação.</w:t>
      </w:r>
    </w:p>
    <w:p w14:paraId="79811B39" w14:textId="19E10DB0" w:rsidR="00CF45CB" w:rsidRPr="00AA52CB" w:rsidRDefault="00E75657">
      <w:pPr>
        <w:pStyle w:val="Ttulo2"/>
      </w:pPr>
      <w:r w:rsidRPr="00AA52CB">
        <w:rPr>
          <w:lang w:val="pt-BR"/>
        </w:rPr>
        <w:t>A Ata de Registro de Preço poderá ser prorrogada por mais 1 (um) ano, atendendo exclusivamente ao interesse da administração pública, desde que comprovado preço vantajoso, hipótese em que se renovarão os quantitativos originalmente registrados.</w:t>
      </w:r>
    </w:p>
    <w:p w14:paraId="68FE5590" w14:textId="77777777" w:rsidR="00CF45CB" w:rsidRDefault="00000000">
      <w:pPr>
        <w:pStyle w:val="Ttulo2"/>
      </w:pPr>
      <w:r w:rsidRPr="00AA52CB">
        <w:t>O</w:t>
      </w:r>
      <w:r>
        <w:t xml:space="preserve"> fornecedor deverá estar cadastrado no sistema SICAF, viabilizando a publicização dos atos da contratação no Portal Nacional de Compras Públicas – PNCP.</w:t>
      </w:r>
    </w:p>
    <w:p w14:paraId="002558E5" w14:textId="77777777" w:rsidR="00CF45CB" w:rsidRDefault="00000000">
      <w:pPr>
        <w:pStyle w:val="Ttulo2"/>
      </w:pPr>
      <w:r>
        <w:t>A CONTRATADA não cadastrada, poderá realizar o cadastro no Portal de Compras do Governo Federal, no sítio https://www.gov.br/compras/pt-br.</w:t>
      </w:r>
    </w:p>
    <w:p w14:paraId="33D00C07" w14:textId="77777777" w:rsidR="00CF45CB" w:rsidRDefault="00CF45CB" w:rsidP="00DF1942">
      <w:pPr>
        <w:pStyle w:val="Ttulo2"/>
        <w:numPr>
          <w:ilvl w:val="0"/>
          <w:numId w:val="0"/>
        </w:numPr>
      </w:pPr>
    </w:p>
    <w:p w14:paraId="4F6A4348" w14:textId="77777777" w:rsidR="00CF45CB" w:rsidRDefault="00000000">
      <w:pPr>
        <w:pStyle w:val="Ttulo1"/>
      </w:pPr>
      <w:r>
        <w:t>DO MODELO DE GESTÃO</w:t>
      </w:r>
    </w:p>
    <w:p w14:paraId="06531F5F" w14:textId="3DE7274D" w:rsidR="00DF1942" w:rsidRPr="00DF1942" w:rsidRDefault="00DF1942">
      <w:pPr>
        <w:pStyle w:val="Ttulo2"/>
      </w:pPr>
      <w:r w:rsidRPr="00DF1942">
        <w:rPr>
          <w:lang w:val="pt-BR"/>
        </w:rPr>
        <w:t xml:space="preserve">As comunicações durante a execução contratual serão realizadas através de ofício e/ou correspondência eletrônica no e-mail: cerimonial@defensoria.pr.def.br e serão expedidas pela Coordenadoria de Eventos ou órgão competente. </w:t>
      </w:r>
    </w:p>
    <w:p w14:paraId="3AA4081C" w14:textId="79E5F774" w:rsidR="00CF45CB" w:rsidRDefault="00DF1942">
      <w:pPr>
        <w:pStyle w:val="Ttulo2"/>
      </w:pPr>
      <w:r w:rsidRPr="00DF1942">
        <w:rPr>
          <w:lang w:val="pt-BR"/>
        </w:rPr>
        <w:t>A CONTRATANTE reserva-se ao direito de, sem que de qualquer forma restrinja a plenitude da responsabilidade da CONTRATADA, exercer a mais ampla e completa fiscalização sobre os serviços contratados.</w:t>
      </w:r>
    </w:p>
    <w:p w14:paraId="124644F5" w14:textId="77777777" w:rsidR="00CF45CB" w:rsidRDefault="00CF45CB"/>
    <w:p w14:paraId="2CD02E11" w14:textId="77777777" w:rsidR="00CF45CB" w:rsidRDefault="00000000">
      <w:pPr>
        <w:pStyle w:val="Ttulo1"/>
      </w:pPr>
      <w:r>
        <w:t>DAS OBRIGAÇÕES DA CONTRATADA</w:t>
      </w:r>
    </w:p>
    <w:p w14:paraId="49840B75" w14:textId="77777777" w:rsidR="00CF45CB" w:rsidRDefault="00000000">
      <w:pPr>
        <w:pStyle w:val="Ttulo2"/>
      </w:pPr>
      <w:r>
        <w:t xml:space="preserve"> De acordo com o inciso II do Artigo 68 da Lei 14.133/2021, a CONTRATADA deverá ser de ramo de atividade compatível com o objeto da licitação.</w:t>
      </w:r>
    </w:p>
    <w:p w14:paraId="69B853B4" w14:textId="77777777" w:rsidR="00CF45CB" w:rsidRDefault="00000000">
      <w:pPr>
        <w:pStyle w:val="Ttulo2"/>
      </w:pPr>
      <w:r>
        <w:t xml:space="preserve"> CONTRATADA não poderá divulgar quaisquer informações da DPE/PR sem prévia autorização formal.</w:t>
      </w:r>
    </w:p>
    <w:p w14:paraId="5F70162D" w14:textId="77777777" w:rsidR="00CF45CB" w:rsidRDefault="00000000">
      <w:pPr>
        <w:pStyle w:val="Ttulo2"/>
      </w:pPr>
      <w:r>
        <w:t xml:space="preserve"> A empresa CONTRATADA deverá observar a Lei Geral de Proteção de Dados (LGPD) - Lei nº 13.853/2019.</w:t>
      </w:r>
    </w:p>
    <w:p w14:paraId="6A0FAADD" w14:textId="77777777" w:rsidR="00CF45CB" w:rsidRDefault="00000000">
      <w:pPr>
        <w:pStyle w:val="Ttulo2"/>
      </w:pPr>
      <w:r>
        <w:t>A CONTRATADA deverá manter, durante toda a vigência da Ata de Registro de Preço, a compatibilidade com as obrigações assumidas, todas as condições de habilitação e qualificação exigidas na licitação.</w:t>
      </w:r>
    </w:p>
    <w:p w14:paraId="761ADD6A" w14:textId="77777777" w:rsidR="00CF45CB" w:rsidRDefault="00000000">
      <w:pPr>
        <w:pStyle w:val="Ttulo2"/>
      </w:pPr>
      <w:r>
        <w:t>O beneficiário do registro de preços assume o compromisso de fornecer os produtos objeto da licitação, nos quantitativos solicitado pela Defensoria Pública e até as quantidades máximas registradas em cada item, pelo preço registrado, durante o prazo de validade da Ata de registro de preços, em conformidade com o edital de licitação.</w:t>
      </w:r>
    </w:p>
    <w:p w14:paraId="7FAD1261" w14:textId="77777777" w:rsidR="00CF45CB" w:rsidRDefault="00000000">
      <w:pPr>
        <w:pStyle w:val="Ttulo2"/>
      </w:pPr>
      <w:r>
        <w:t>A CONTRATADA deve atender nos prazos estabelecidos, aos requerimentos e determinações regulares emitidas pela autoridade designada para gerir, acompanhar e fiscalizar sua execução ou por autoridade superior, bem como atender tempestivamente às diligências para a regular gestão do instrumento contratual.</w:t>
      </w:r>
    </w:p>
    <w:p w14:paraId="2DA72294" w14:textId="77777777" w:rsidR="00CF45CB" w:rsidRDefault="00CF45CB"/>
    <w:p w14:paraId="7FE64DAC" w14:textId="77777777" w:rsidR="00CF45CB" w:rsidRDefault="00000000">
      <w:pPr>
        <w:pStyle w:val="Ttulo1"/>
      </w:pPr>
      <w:r>
        <w:t>DAS OBRIGAÇÕES DA CONTRATANTE</w:t>
      </w:r>
    </w:p>
    <w:p w14:paraId="0F6188C3" w14:textId="77777777" w:rsidR="00E02C19" w:rsidRDefault="00E02C19" w:rsidP="00E02C19">
      <w:pPr>
        <w:pStyle w:val="Ttulo2"/>
      </w:pPr>
      <w:r w:rsidRPr="00E02C19">
        <w:t xml:space="preserve">Acompanhar e fiscalizar a execução do objeto. </w:t>
      </w:r>
    </w:p>
    <w:p w14:paraId="0F927201" w14:textId="4A70ED05" w:rsidR="00E02C19" w:rsidRDefault="00E02C19" w:rsidP="00E02C19">
      <w:pPr>
        <w:pStyle w:val="Ttulo2"/>
      </w:pPr>
      <w:r w:rsidRPr="00E02C19">
        <w:t>Prestar à CONTRATADA, em tempo hábil, as informações e os esclarecimentos eventualmente necessários à prestação dos serviços</w:t>
      </w:r>
      <w:r>
        <w:t>.</w:t>
      </w:r>
      <w:r w:rsidRPr="00E02C19">
        <w:t xml:space="preserve"> </w:t>
      </w:r>
    </w:p>
    <w:p w14:paraId="37E8E09C" w14:textId="0C44824B" w:rsidR="00E02C19" w:rsidRDefault="00E02C19" w:rsidP="00E02C19">
      <w:pPr>
        <w:pStyle w:val="Ttulo2"/>
      </w:pPr>
      <w:r w:rsidRPr="00E02C19">
        <w:t>Notificar a CONTRATADA sobre qualquer irregularidade encontrada na execução do objeto</w:t>
      </w:r>
      <w:r>
        <w:t>.</w:t>
      </w:r>
    </w:p>
    <w:p w14:paraId="77B2EB9A" w14:textId="77777777" w:rsidR="00E02C19" w:rsidRDefault="00E02C19" w:rsidP="00E02C19">
      <w:pPr>
        <w:pStyle w:val="Ttulo2"/>
      </w:pPr>
      <w:r w:rsidRPr="00E02C19">
        <w:t>Efetuar o pagamento devido pela prestação dos serviços, no prazo estabelecido, desde que cumpridas todas as formalidades e exigências previstas</w:t>
      </w:r>
      <w:r>
        <w:t>.</w:t>
      </w:r>
    </w:p>
    <w:p w14:paraId="2E97D74C" w14:textId="6C619C37" w:rsidR="00CF45CB" w:rsidRDefault="00E02C19" w:rsidP="00E02C19">
      <w:pPr>
        <w:pStyle w:val="Ttulo2"/>
      </w:pPr>
      <w:r w:rsidRPr="00E02C19">
        <w:t>Aplicar à CONTRATADA o IMR – Instrumento de Medição de Resultados e as penalidades cabíveis.</w:t>
      </w:r>
    </w:p>
    <w:p w14:paraId="3B83BA84" w14:textId="77777777" w:rsidR="00E02C19" w:rsidRPr="00E02C19" w:rsidRDefault="00E02C19" w:rsidP="00E02C19">
      <w:pPr>
        <w:rPr>
          <w:lang w:val="x-none" w:eastAsia="x-none"/>
        </w:rPr>
      </w:pPr>
    </w:p>
    <w:p w14:paraId="122B56A7" w14:textId="77777777" w:rsidR="00CF45CB" w:rsidRDefault="00000000">
      <w:pPr>
        <w:pStyle w:val="Ttulo1"/>
      </w:pPr>
      <w:r>
        <w:t>DO REGIME DE EXECUÇÃO</w:t>
      </w:r>
    </w:p>
    <w:p w14:paraId="5AC0246F" w14:textId="77777777" w:rsidR="00AC21FE" w:rsidRDefault="00E02C19" w:rsidP="00AC21FE">
      <w:pPr>
        <w:pStyle w:val="Ttulo2"/>
      </w:pPr>
      <w:r w:rsidRPr="00E02C19">
        <w:t xml:space="preserve">Os serviços serão solicitados ao fornecedor com envio da Ordem de Fornecimento, </w:t>
      </w:r>
      <w:r w:rsidRPr="00576BCB">
        <w:rPr>
          <w:b/>
          <w:bCs w:val="0"/>
        </w:rPr>
        <w:t>em meio eletrônico</w:t>
      </w:r>
      <w:r w:rsidRPr="00E02C19">
        <w:t xml:space="preserve">, no mínimo 07 (sete) dias úteis antes da data de entrega. </w:t>
      </w:r>
    </w:p>
    <w:p w14:paraId="67604B6C" w14:textId="201C5DB6" w:rsidR="00AC21FE" w:rsidRDefault="00AC21FE" w:rsidP="00AC21FE">
      <w:pPr>
        <w:pStyle w:val="Ttulo2"/>
      </w:pPr>
      <w:r w:rsidRPr="00AC21FE">
        <w:t>Os serviços serão sempre prestados dentro da Cidade de Curitiba, tendo como locais de entrega previstos os endereços das principais Sedes da D</w:t>
      </w:r>
      <w:r>
        <w:t>efensoria Pública do Estado do Paraná</w:t>
      </w:r>
      <w:r w:rsidRPr="00AC21FE">
        <w:t xml:space="preserve"> no Município, quais sejam: </w:t>
      </w:r>
    </w:p>
    <w:p w14:paraId="2429AB6C" w14:textId="77777777" w:rsidR="00AC21FE" w:rsidRDefault="00AC21FE" w:rsidP="00AC21FE">
      <w:pPr>
        <w:pStyle w:val="Ttulo3"/>
      </w:pPr>
      <w:r w:rsidRPr="00AC21FE">
        <w:t>D</w:t>
      </w:r>
      <w:r>
        <w:t>efensoria Pública do Estado do Paraná</w:t>
      </w:r>
      <w:r w:rsidRPr="00AC21FE">
        <w:t xml:space="preserve"> </w:t>
      </w:r>
      <w:r>
        <w:t>–</w:t>
      </w:r>
      <w:r w:rsidRPr="00AC21FE">
        <w:t xml:space="preserve"> S</w:t>
      </w:r>
      <w:r>
        <w:t>ede Administrativa</w:t>
      </w:r>
      <w:r w:rsidRPr="00AC21FE">
        <w:t xml:space="preserve">: Rua Mateus Leme, 1908 - Centro Cívico, Curitiba – PR. </w:t>
      </w:r>
    </w:p>
    <w:p w14:paraId="210D9369" w14:textId="77777777" w:rsidR="00AC21FE" w:rsidRDefault="00AC21FE" w:rsidP="00AC21FE">
      <w:pPr>
        <w:pStyle w:val="Ttulo3"/>
      </w:pPr>
      <w:r w:rsidRPr="00AC21FE">
        <w:t>D</w:t>
      </w:r>
      <w:r>
        <w:t>efensoria Pública do Estado do Paraná</w:t>
      </w:r>
      <w:r w:rsidRPr="00AC21FE">
        <w:t xml:space="preserve"> </w:t>
      </w:r>
      <w:r>
        <w:t>–</w:t>
      </w:r>
      <w:r w:rsidRPr="00AC21FE">
        <w:t xml:space="preserve"> S</w:t>
      </w:r>
      <w:r>
        <w:t>ede dos Núcleos, da Escola e da Corregedoria-Geral</w:t>
      </w:r>
      <w:r w:rsidRPr="00AC21FE">
        <w:t>: Rua Benjamin Lins, 779 – Batel, Curitiba – PR.</w:t>
      </w:r>
    </w:p>
    <w:p w14:paraId="5FCACEC8" w14:textId="77777777" w:rsidR="00AC21FE" w:rsidRDefault="00AC21FE" w:rsidP="00AC21FE">
      <w:pPr>
        <w:pStyle w:val="Ttulo3"/>
      </w:pPr>
      <w:r w:rsidRPr="00AC21FE">
        <w:t>D</w:t>
      </w:r>
      <w:r>
        <w:t>efensoria Pública do Estado do Paraná</w:t>
      </w:r>
      <w:r w:rsidRPr="00AC21FE">
        <w:t xml:space="preserve"> </w:t>
      </w:r>
      <w:r>
        <w:t>–</w:t>
      </w:r>
      <w:r w:rsidRPr="00AC21FE">
        <w:t xml:space="preserve"> A</w:t>
      </w:r>
      <w:r>
        <w:t>tendimento Central</w:t>
      </w:r>
      <w:r w:rsidRPr="00AC21FE">
        <w:t xml:space="preserve">: Rua José Bonifácio, 66 – Centro, Curitiba – PR. </w:t>
      </w:r>
    </w:p>
    <w:p w14:paraId="2A97CE3C" w14:textId="77777777" w:rsidR="00AC21FE" w:rsidRDefault="00AC21FE" w:rsidP="00AC21FE">
      <w:pPr>
        <w:pStyle w:val="Ttulo3"/>
      </w:pPr>
      <w:r w:rsidRPr="00AC21FE">
        <w:t>Os locais da prestação de serviços serão sempre informados pel</w:t>
      </w:r>
      <w:r>
        <w:t xml:space="preserve">a </w:t>
      </w:r>
      <w:r w:rsidRPr="00E02C19">
        <w:t>Coordenadoria de Eventos da DPE PR</w:t>
      </w:r>
      <w:r>
        <w:t>,</w:t>
      </w:r>
      <w:r w:rsidRPr="00AC21FE">
        <w:t xml:space="preserve"> no ato da requisição. </w:t>
      </w:r>
    </w:p>
    <w:p w14:paraId="2C1F1DE9" w14:textId="4A514383" w:rsidR="00AC21FE" w:rsidRPr="00AC21FE" w:rsidRDefault="00AC21FE" w:rsidP="00AC21FE">
      <w:pPr>
        <w:pStyle w:val="Ttulo3"/>
      </w:pPr>
      <w:r w:rsidRPr="00AC21FE">
        <w:t>Poderá haver, ocasionalmente, a necessidade de entrega dos serviços em endereços distintos dos mencionados acima, dentro da Cidade de Curitiba.</w:t>
      </w:r>
    </w:p>
    <w:p w14:paraId="4BA35F6D" w14:textId="77777777" w:rsidR="00E02C19" w:rsidRDefault="00E02C19" w:rsidP="00E02C19">
      <w:pPr>
        <w:pStyle w:val="Ttulo2"/>
      </w:pPr>
      <w:r w:rsidRPr="00E02C19">
        <w:t xml:space="preserve">Caso haja atrasos, será realizada aplicação do IMR – Instrumento de Medição de Resultados disponível no Anexo I do Termo de Referência. </w:t>
      </w:r>
    </w:p>
    <w:p w14:paraId="35FCBA0E" w14:textId="77777777" w:rsidR="00E02C19" w:rsidRDefault="00E02C19" w:rsidP="00E02C19">
      <w:pPr>
        <w:pStyle w:val="Ttulo3"/>
      </w:pPr>
      <w:r w:rsidRPr="00E02C19">
        <w:t xml:space="preserve">A cada atraso registrado, serão aplicados os descontos previstos na tabela de ajustes de pagamento, em conformidade com o tempo de atraso indicado no IMR. </w:t>
      </w:r>
    </w:p>
    <w:p w14:paraId="76E56C2D" w14:textId="77777777" w:rsidR="00E02C19" w:rsidRDefault="00E02C19" w:rsidP="00E02C19">
      <w:pPr>
        <w:pStyle w:val="Ttulo3"/>
      </w:pPr>
      <w:r w:rsidRPr="00E02C19">
        <w:t xml:space="preserve">O horário considerado como marco de aplicação do IMR será o previsto na Ordem de Fornecimento (OF). </w:t>
      </w:r>
    </w:p>
    <w:p w14:paraId="68782291" w14:textId="77777777" w:rsidR="00E02C19" w:rsidRDefault="00E02C19" w:rsidP="00E02C19">
      <w:pPr>
        <w:pStyle w:val="Ttulo3"/>
      </w:pPr>
      <w:r w:rsidRPr="00E02C19">
        <w:t xml:space="preserve">Para o Coffee Break do Tipo I: a entrega deverá ser realizada no horário previsto na OF. </w:t>
      </w:r>
    </w:p>
    <w:p w14:paraId="7315B446" w14:textId="7B60B5E7" w:rsidR="00E02C19" w:rsidRDefault="00E02C19" w:rsidP="00E02C19">
      <w:pPr>
        <w:pStyle w:val="Ttulo3"/>
      </w:pPr>
      <w:r w:rsidRPr="00E02C19">
        <w:t xml:space="preserve">Nos Coffee Breaks do Tipo II e III: a mesa deverá estar devidamente montada no local indicado pela DPE PR no horário previsto na Ordem de Fornecimento; </w:t>
      </w:r>
    </w:p>
    <w:p w14:paraId="450E47C3" w14:textId="568461D8" w:rsidR="00E02C19" w:rsidRPr="00AA52CB" w:rsidRDefault="00E02C19" w:rsidP="00E02C19">
      <w:pPr>
        <w:pStyle w:val="Ttulo2"/>
      </w:pPr>
      <w:r w:rsidRPr="00AA52CB">
        <w:t xml:space="preserve">Os horários serão informados ao fornecedor pela Coordenadoria de Eventos da Defensoria Pública </w:t>
      </w:r>
      <w:r w:rsidR="00364D9C" w:rsidRPr="00AA52CB">
        <w:t>com 02 (dois) dias úteis de antecedência</w:t>
      </w:r>
      <w:r w:rsidRPr="00AA52CB">
        <w:t xml:space="preserve">. </w:t>
      </w:r>
    </w:p>
    <w:p w14:paraId="28BA6D8F" w14:textId="3E392D0E" w:rsidR="00E02C19" w:rsidRPr="00AA52CB" w:rsidRDefault="00E02C19" w:rsidP="00E02C19">
      <w:pPr>
        <w:pStyle w:val="Ttulo2"/>
      </w:pPr>
      <w:r w:rsidRPr="00AA52CB">
        <w:t>Os serviços de Coffee Break terão duração aproximada de 30</w:t>
      </w:r>
      <w:r w:rsidR="00364D9C" w:rsidRPr="00AA52CB">
        <w:t xml:space="preserve"> (trinta)</w:t>
      </w:r>
      <w:r w:rsidRPr="00AA52CB">
        <w:t xml:space="preserve"> </w:t>
      </w:r>
      <w:r w:rsidR="00364D9C" w:rsidRPr="00AA52CB">
        <w:t>a 60 (sessenta) minutos</w:t>
      </w:r>
      <w:r w:rsidRPr="00AA52CB">
        <w:t xml:space="preserve">. </w:t>
      </w:r>
    </w:p>
    <w:p w14:paraId="3A9883A0" w14:textId="77777777" w:rsidR="00E02C19" w:rsidRDefault="00E02C19" w:rsidP="00E02C19">
      <w:pPr>
        <w:pStyle w:val="Ttulo2"/>
      </w:pPr>
      <w:r w:rsidRPr="00E02C19">
        <w:t xml:space="preserve">O Coffee Break poderá ser servido entre 08:00 e 18:00 horas. </w:t>
      </w:r>
    </w:p>
    <w:p w14:paraId="22C3396C" w14:textId="397DF5EF" w:rsidR="00E02C19" w:rsidRDefault="00E02C19" w:rsidP="00E02C19">
      <w:pPr>
        <w:pStyle w:val="Ttulo2"/>
      </w:pPr>
      <w:r w:rsidRPr="00E02C19">
        <w:t>A Contratada deverá diligenciar para que os itens sejam servidos nos horários estabelecidos previamente pela Coordenadoria de Eventos da DPE PR.</w:t>
      </w:r>
    </w:p>
    <w:p w14:paraId="667E3A39" w14:textId="37250851" w:rsidR="007D6736" w:rsidRPr="00AA52CB" w:rsidRDefault="00E860C7" w:rsidP="007D6736">
      <w:pPr>
        <w:pStyle w:val="Ttulo2"/>
        <w:rPr>
          <w:lang w:val="pt-BR"/>
        </w:rPr>
      </w:pPr>
      <w:r w:rsidRPr="00AA52CB">
        <w:t>Quando incluído serviço de copeiragem, o</w:t>
      </w:r>
      <w:r w:rsidR="007D6736" w:rsidRPr="00AA52CB">
        <w:t xml:space="preserve">s empregados da contratada devem </w:t>
      </w:r>
      <w:r w:rsidRPr="00AA52CB">
        <w:rPr>
          <w:lang w:val="pt-BR"/>
        </w:rPr>
        <w:t xml:space="preserve">usar uniforme padrão especificado nos itens </w:t>
      </w:r>
      <w:r w:rsidRPr="00AA52CB">
        <w:rPr>
          <w:b/>
          <w:lang w:val="pt-BR"/>
        </w:rPr>
        <w:t>1.2.6.2.16 e 1.2.6.3.21</w:t>
      </w:r>
      <w:r w:rsidRPr="00AA52CB">
        <w:rPr>
          <w:lang w:val="pt-BR"/>
        </w:rPr>
        <w:t xml:space="preserve">, incluindo touca ou rede para cabelo e luvas, </w:t>
      </w:r>
      <w:r w:rsidR="00F25A65" w:rsidRPr="00AA52CB">
        <w:rPr>
          <w:lang w:val="pt-BR"/>
        </w:rPr>
        <w:t xml:space="preserve">apresentando-se </w:t>
      </w:r>
      <w:r w:rsidR="00097AFE" w:rsidRPr="00AA52CB">
        <w:rPr>
          <w:lang w:val="pt-BR"/>
        </w:rPr>
        <w:t>devidamente asseados</w:t>
      </w:r>
      <w:r w:rsidR="00F25A65" w:rsidRPr="00AA52CB">
        <w:rPr>
          <w:lang w:val="pt-BR"/>
        </w:rPr>
        <w:t xml:space="preserve"> e</w:t>
      </w:r>
      <w:r w:rsidR="00097AFE" w:rsidRPr="00AA52CB">
        <w:rPr>
          <w:lang w:val="pt-BR"/>
        </w:rPr>
        <w:t xml:space="preserve"> com uniformes limpos,</w:t>
      </w:r>
      <w:r w:rsidRPr="00AA52CB">
        <w:rPr>
          <w:lang w:val="pt-BR"/>
        </w:rPr>
        <w:t xml:space="preserve"> adequad</w:t>
      </w:r>
      <w:r w:rsidR="00F25A65" w:rsidRPr="00AA52CB">
        <w:rPr>
          <w:lang w:val="pt-BR"/>
        </w:rPr>
        <w:t>os</w:t>
      </w:r>
      <w:r w:rsidRPr="00AA52CB">
        <w:rPr>
          <w:lang w:val="pt-BR"/>
        </w:rPr>
        <w:t xml:space="preserve"> às atividades a serem realizadas.</w:t>
      </w:r>
    </w:p>
    <w:p w14:paraId="5140986D" w14:textId="77403344" w:rsidR="00715141" w:rsidRPr="00AA52CB" w:rsidRDefault="00715141" w:rsidP="00715141">
      <w:pPr>
        <w:pStyle w:val="Ttulo2"/>
      </w:pPr>
      <w:r w:rsidRPr="00AA52CB">
        <w:rPr>
          <w:lang w:val="pt-BR"/>
        </w:rPr>
        <w:t>Após a prestação dos serviços do tipo II e III, a Contratada deverá deixar o espaço (onde for montada a mesa do coffe break) limpo e organizado, sem a presença de resíduos.</w:t>
      </w:r>
    </w:p>
    <w:p w14:paraId="1C9AE6F7" w14:textId="0202CA60" w:rsidR="00E860C7" w:rsidRPr="00AA52CB" w:rsidRDefault="00F25A65" w:rsidP="00F25A65">
      <w:pPr>
        <w:pStyle w:val="Ttulo2"/>
        <w:rPr>
          <w:lang w:val="pt-BR"/>
        </w:rPr>
      </w:pPr>
      <w:r w:rsidRPr="00AA52CB">
        <w:rPr>
          <w:lang w:val="pt-BR"/>
        </w:rPr>
        <w:t>A Contratada deverá assumir todos os riscos e despesas necessárias à boa e perfeita prestação dos serviços descritos no objeto. A prestação dos serviços não gera vínculo empregatício entre os empregados da Contratada e a Defensoria Pública do Estado do Paraná, sendo vedada qualquer relação entre as partes que caracterize pessoalidade e subordinação direta.</w:t>
      </w:r>
    </w:p>
    <w:p w14:paraId="4D88EACC" w14:textId="77777777" w:rsidR="00715141" w:rsidRPr="00AA52CB" w:rsidRDefault="00F25A65" w:rsidP="00F25A65">
      <w:pPr>
        <w:pStyle w:val="Ttulo2"/>
        <w:rPr>
          <w:lang w:val="pt-BR"/>
        </w:rPr>
      </w:pPr>
      <w:r w:rsidRPr="00AA52CB">
        <w:rPr>
          <w:lang w:val="pt-BR"/>
        </w:rPr>
        <w:t>Os empregados da contratada devem manter conduta ética, respeitosa e profissional, cumprindo rigorosamente as orientações recebidas e colaborando para o bom andamento dos serviços.</w:t>
      </w:r>
      <w:r w:rsidR="00715141" w:rsidRPr="00AA52CB">
        <w:rPr>
          <w:lang w:val="pt-BR"/>
        </w:rPr>
        <w:t xml:space="preserve"> </w:t>
      </w:r>
    </w:p>
    <w:p w14:paraId="639A2B24" w14:textId="03B18D5D" w:rsidR="00F25A65" w:rsidRPr="00AA52CB" w:rsidRDefault="00715141" w:rsidP="00F25A65">
      <w:pPr>
        <w:pStyle w:val="Ttulo2"/>
        <w:rPr>
          <w:lang w:val="pt-BR"/>
        </w:rPr>
      </w:pPr>
      <w:r w:rsidRPr="00AA52CB">
        <w:rPr>
          <w:lang w:val="pt-BR"/>
        </w:rPr>
        <w:t>Quando necessária a montagem de ambientes, a Contratada deve observar todas as normas de segurança vigentes, a fim de evitar que ocorram acidentes com seus profissionais e/ou usuários dos serviços;</w:t>
      </w:r>
    </w:p>
    <w:p w14:paraId="537F4D7C" w14:textId="2509B28E" w:rsidR="00F25A65" w:rsidRPr="00AA52CB" w:rsidRDefault="00F25A65" w:rsidP="00F25A65">
      <w:pPr>
        <w:pStyle w:val="Ttulo2"/>
        <w:rPr>
          <w:lang w:val="pt-BR"/>
        </w:rPr>
      </w:pPr>
      <w:r w:rsidRPr="00AA52CB">
        <w:rPr>
          <w:lang w:val="pt-BR"/>
        </w:rPr>
        <w:t>A Contratada deve seguir as normas de higiene e segurança sanitária, garantindo que os alimentos e utensílios estejam em condições adequadas para consumo e uso.</w:t>
      </w:r>
    </w:p>
    <w:p w14:paraId="31FA7C4E" w14:textId="744E9CA1" w:rsidR="008B37A1" w:rsidRPr="00AA52CB" w:rsidRDefault="008B37A1" w:rsidP="008B37A1">
      <w:pPr>
        <w:pStyle w:val="Ttulo2"/>
      </w:pPr>
      <w:r w:rsidRPr="00AA52CB">
        <w:rPr>
          <w:lang w:val="pt-BR"/>
        </w:rPr>
        <w:t>A contratada deve garantir a utilização de recursos adequados para a execução dos serviços, incluindo transporte térmico apropriado e materiais biodegradáveis, recicláveis ou reutilizáveis, conforme aplicável.</w:t>
      </w:r>
    </w:p>
    <w:p w14:paraId="1C1550B5" w14:textId="77777777" w:rsidR="00E02C19" w:rsidRPr="00AA52CB" w:rsidRDefault="00E02C19" w:rsidP="00E02C19">
      <w:pPr>
        <w:pStyle w:val="Ttulo2"/>
      </w:pPr>
      <w:r w:rsidRPr="00AA52CB">
        <w:rPr>
          <w:lang w:val="pt-BR"/>
        </w:rPr>
        <w:t>O prazo para recebimento provisório será de até 2 dias úteis após o evento.</w:t>
      </w:r>
    </w:p>
    <w:p w14:paraId="32ED4A42" w14:textId="383D2085" w:rsidR="00CF45CB" w:rsidRPr="00AA52CB" w:rsidRDefault="00E02C19" w:rsidP="00E02C19">
      <w:pPr>
        <w:pStyle w:val="Ttulo2"/>
        <w:rPr>
          <w:lang w:val="pt-BR"/>
        </w:rPr>
      </w:pPr>
      <w:r w:rsidRPr="00AA52CB">
        <w:rPr>
          <w:lang w:val="pt-BR"/>
        </w:rPr>
        <w:t>O prazo para recebimento definitivo será de até 5 dias úteis contados do recebimento provisório.</w:t>
      </w:r>
    </w:p>
    <w:p w14:paraId="5A496480" w14:textId="77777777" w:rsidR="00E02C19" w:rsidRPr="00E02C19" w:rsidRDefault="00E02C19" w:rsidP="00E02C19">
      <w:pPr>
        <w:rPr>
          <w:lang w:eastAsia="x-none"/>
        </w:rPr>
      </w:pPr>
    </w:p>
    <w:p w14:paraId="54468AE9" w14:textId="77777777" w:rsidR="00CF45CB" w:rsidRDefault="00000000">
      <w:pPr>
        <w:pStyle w:val="Ttulo1"/>
      </w:pPr>
      <w:r>
        <w:t>DAS SANÇÕES E PENALIDADES</w:t>
      </w:r>
    </w:p>
    <w:p w14:paraId="314BEAAE" w14:textId="77777777" w:rsidR="00CF45CB" w:rsidRPr="00C7378A" w:rsidRDefault="00000000">
      <w:pPr>
        <w:pStyle w:val="Ttulo2"/>
      </w:pPr>
      <w:r w:rsidRPr="00C7378A">
        <w:t>A Licitante, a Adjudicatário e a CONTRATADA que incorrerem em infrações cometidas durante o procedimento licitatório ou de contratação direta, na execução contratual e/ou na entrega do objeto sujeitam-se às sanções administrativas previstas na Lei nº 14.133/2021 e na Deliberação CSDP nº 043/2023, sem prejuízo de implicações em outras esferas legais</w:t>
      </w:r>
    </w:p>
    <w:p w14:paraId="4876ED7A" w14:textId="77777777" w:rsidR="00CF45CB" w:rsidRPr="00C7378A" w:rsidRDefault="00000000">
      <w:pPr>
        <w:pStyle w:val="Ttulo2"/>
      </w:pPr>
      <w:r w:rsidRPr="00C7378A">
        <w:t>A aplicação dos percentuais e os demais procedimentos relativos à imposição de penalidades por descumprimento de obrigação legal e/ou por atraso ou descumprimento de obrigação estabelecida (inexecução total ou parcial do objeto), previstas na Lei nº 14.133/2021, observarão o devido processo legal (contraditório e ampla defesa prévios).</w:t>
      </w:r>
    </w:p>
    <w:p w14:paraId="15813A1D" w14:textId="77777777" w:rsidR="00CF45CB" w:rsidRPr="00C7378A" w:rsidRDefault="00000000">
      <w:pPr>
        <w:pStyle w:val="Ttulo2"/>
      </w:pPr>
      <w:r w:rsidRPr="00C7378A">
        <w:t xml:space="preserve">A sanção de advertência será aplicada quando configurada(s) a(s) seguinte(s) hipótese(s): </w:t>
      </w:r>
    </w:p>
    <w:p w14:paraId="199F2761" w14:textId="77777777" w:rsidR="00CF45CB" w:rsidRPr="00C7378A" w:rsidRDefault="00000000">
      <w:pPr>
        <w:pStyle w:val="Ttulo3"/>
      </w:pPr>
      <w:r w:rsidRPr="00C7378A">
        <w:t>Descumprimento, de pequena relevância, de obrigação legal ou infração à lei quando não se justificar aplicação de sanção mais grave;</w:t>
      </w:r>
    </w:p>
    <w:p w14:paraId="09B67A99" w14:textId="77777777" w:rsidR="00CF45CB" w:rsidRPr="00C7378A" w:rsidRDefault="00000000">
      <w:pPr>
        <w:pStyle w:val="Ttulo3"/>
      </w:pPr>
      <w:r w:rsidRPr="00C7378A">
        <w:t>Inexecução parcial de obrigação contratual principal ou acessória de pequena relevância, a critério da CONTRATANTE, quando não se justificar aplicação de sanção mais grave;</w:t>
      </w:r>
    </w:p>
    <w:p w14:paraId="388A0890" w14:textId="77777777" w:rsidR="00CF45CB" w:rsidRPr="00C7378A" w:rsidRDefault="00000000">
      <w:pPr>
        <w:pStyle w:val="Ttulo3"/>
      </w:pPr>
      <w:r w:rsidRPr="00C7378A">
        <w:t>Conduta que prejudique o andamento do procedimento licitatório ou da contratação;</w:t>
      </w:r>
    </w:p>
    <w:p w14:paraId="22775302" w14:textId="77777777" w:rsidR="00CF45CB" w:rsidRPr="00C7378A" w:rsidRDefault="00000000">
      <w:pPr>
        <w:pStyle w:val="Ttulo3"/>
      </w:pPr>
      <w:r w:rsidRPr="00C7378A">
        <w:t>Para os fins do Item 10.3, considera-se pequena relevância o descumprimento de obrigações ou deveres instrumentais ou formais que não impactam objetivamente a execução do contrato, bem como que não causem prejuízos à Administração Pública.</w:t>
      </w:r>
    </w:p>
    <w:p w14:paraId="56B82D45" w14:textId="77777777" w:rsidR="00CF45CB" w:rsidRPr="00C7378A" w:rsidRDefault="00000000">
      <w:pPr>
        <w:pStyle w:val="Ttulo2"/>
      </w:pPr>
      <w:r w:rsidRPr="00C7378A">
        <w:t>A sanção de impedimento de licitar e contratar será aplicada, quando não se justificar a imposição de penalidade mais grave, àquele que:</w:t>
      </w:r>
    </w:p>
    <w:p w14:paraId="72AD9D16" w14:textId="77777777" w:rsidR="00CF45CB" w:rsidRPr="00C7378A" w:rsidRDefault="00000000">
      <w:pPr>
        <w:pStyle w:val="Ttulo3"/>
      </w:pPr>
      <w:r w:rsidRPr="00C7378A">
        <w:t>Der causa à inexecução parcial do contrato que supere aquela prevista no inciso II do art. 155 da Lei nº 14.133/2021 ou que cause grave dano à Administração, ao funcionamento dos serviços públicos ou ao interesse coletivo;</w:t>
      </w:r>
    </w:p>
    <w:p w14:paraId="097039D9" w14:textId="77777777" w:rsidR="00CF45CB" w:rsidRPr="00C7378A" w:rsidRDefault="00000000">
      <w:pPr>
        <w:pStyle w:val="Ttulo3"/>
      </w:pPr>
      <w:r w:rsidRPr="00C7378A">
        <w:t>Der causa à inexecução total do contrato;</w:t>
      </w:r>
    </w:p>
    <w:p w14:paraId="31680031" w14:textId="77777777" w:rsidR="00CF45CB" w:rsidRPr="00C7378A" w:rsidRDefault="00000000">
      <w:pPr>
        <w:pStyle w:val="Ttulo3"/>
      </w:pPr>
      <w:r w:rsidRPr="00C7378A">
        <w:t>Deixar de entregar a documentação exigida para o certame;</w:t>
      </w:r>
    </w:p>
    <w:p w14:paraId="7DDC20C7" w14:textId="77777777" w:rsidR="00CF45CB" w:rsidRPr="00C7378A" w:rsidRDefault="00000000">
      <w:pPr>
        <w:pStyle w:val="Ttulo3"/>
      </w:pPr>
      <w:r w:rsidRPr="00C7378A">
        <w:t>Não mantiver a proposta, salvo em decorrência de fato superveniente devidamente justificado;</w:t>
      </w:r>
    </w:p>
    <w:p w14:paraId="00E26F5A" w14:textId="77777777" w:rsidR="00CF45CB" w:rsidRPr="00C7378A" w:rsidRDefault="00000000">
      <w:pPr>
        <w:pStyle w:val="Ttulo3"/>
      </w:pPr>
      <w:r w:rsidRPr="00C7378A">
        <w:t>Não celebrar o contrato ou não entregar a documentação exigida para a contratação quando convocado dentro do prazo de validade de sua proposta;</w:t>
      </w:r>
    </w:p>
    <w:p w14:paraId="09D68952" w14:textId="77777777" w:rsidR="00CF45CB" w:rsidRPr="00C7378A" w:rsidRDefault="00000000">
      <w:pPr>
        <w:pStyle w:val="Ttulo3"/>
      </w:pPr>
      <w:r w:rsidRPr="00C7378A">
        <w:t>Ensejar o retardamento da execução ou da entrega do objeto sem motivo justificado;</w:t>
      </w:r>
    </w:p>
    <w:p w14:paraId="065EB60E" w14:textId="77777777" w:rsidR="00CF45CB" w:rsidRPr="00C7378A" w:rsidRDefault="00000000">
      <w:pPr>
        <w:pStyle w:val="Ttulo3"/>
      </w:pPr>
      <w:r w:rsidRPr="00C7378A">
        <w:t>Apresentar declaração ou documentação falsa exigida para o certame ou prestar declaração falsa durante a licitação ou a execução do contrato;</w:t>
      </w:r>
    </w:p>
    <w:p w14:paraId="7A7AFCF4" w14:textId="77777777" w:rsidR="00CF45CB" w:rsidRPr="00C7378A" w:rsidRDefault="00000000">
      <w:pPr>
        <w:pStyle w:val="Ttulo3"/>
      </w:pPr>
      <w:r w:rsidRPr="00C7378A">
        <w:t>Fraudar a licitação ou praticar ato fraudulento na execução do contrato;</w:t>
      </w:r>
    </w:p>
    <w:p w14:paraId="5B47183C" w14:textId="77777777" w:rsidR="00CF45CB" w:rsidRPr="00C7378A" w:rsidRDefault="00000000">
      <w:pPr>
        <w:pStyle w:val="Ttulo3"/>
      </w:pPr>
      <w:r w:rsidRPr="00C7378A">
        <w:t>Comportar-se de modo inidôneo ou cometer fraude de qualquer natureza;</w:t>
      </w:r>
    </w:p>
    <w:p w14:paraId="51799421" w14:textId="77777777" w:rsidR="00CF45CB" w:rsidRPr="00C7378A" w:rsidRDefault="00000000">
      <w:pPr>
        <w:pStyle w:val="Ttulo3"/>
      </w:pPr>
      <w:r w:rsidRPr="00C7378A">
        <w:t>Afastar ou tentar afastar outra licitante por meio de violência, grave ameaça, fraude ou oferecimento de vantagem de qualquer tipo;</w:t>
      </w:r>
    </w:p>
    <w:p w14:paraId="4034AA21" w14:textId="77777777" w:rsidR="00CF45CB" w:rsidRPr="00C7378A" w:rsidRDefault="00000000">
      <w:pPr>
        <w:pStyle w:val="Ttulo3"/>
      </w:pPr>
      <w:r w:rsidRPr="00C7378A">
        <w:t>Praticar atos ilícitos com vistas a frustrar os objetivos da licitação;</w:t>
      </w:r>
    </w:p>
    <w:p w14:paraId="3F6F7C4B" w14:textId="77777777" w:rsidR="00CF45CB" w:rsidRPr="00C7378A" w:rsidRDefault="00000000">
      <w:pPr>
        <w:pStyle w:val="Ttulo3"/>
      </w:pPr>
      <w:r w:rsidRPr="00C7378A">
        <w:t>Praticar ato lesivo previsto no art. 5º da Lei nº 12.846/2013;</w:t>
      </w:r>
    </w:p>
    <w:p w14:paraId="33002DF3" w14:textId="77777777" w:rsidR="00CF45CB" w:rsidRPr="00C7378A" w:rsidRDefault="00000000">
      <w:pPr>
        <w:pStyle w:val="Ttulo3"/>
      </w:pPr>
      <w:r w:rsidRPr="00C7378A">
        <w:t>Receber condenação definitiva por ato de improbidade administrativa, na forma da lei.</w:t>
      </w:r>
    </w:p>
    <w:p w14:paraId="28EFA1EA" w14:textId="77777777" w:rsidR="00CF45CB" w:rsidRPr="00C7378A" w:rsidRDefault="00000000">
      <w:pPr>
        <w:pStyle w:val="Ttulo2"/>
      </w:pPr>
      <w:r w:rsidRPr="00C7378A">
        <w:t>Pelas mesmas razões cabíveis para a sanção de impedimento de licitar e contratar, caberá, a depender da gravidade, a aplicação de sanção de declaração de inidoneidade para licitar e contratar.</w:t>
      </w:r>
    </w:p>
    <w:p w14:paraId="0C23514C" w14:textId="77777777" w:rsidR="00CF45CB" w:rsidRPr="00C7378A" w:rsidRDefault="00000000">
      <w:pPr>
        <w:pStyle w:val="Ttulo2"/>
      </w:pPr>
      <w:r w:rsidRPr="00C7378A">
        <w:t>Para os fins dos Itens 10.4 e 10.5, considera-se inexecução total do contrato:</w:t>
      </w:r>
    </w:p>
    <w:p w14:paraId="41F2886E" w14:textId="77777777" w:rsidR="00CF45CB" w:rsidRPr="00C7378A" w:rsidRDefault="00000000">
      <w:pPr>
        <w:pStyle w:val="Ttulo3"/>
      </w:pPr>
      <w:r w:rsidRPr="00C7378A">
        <w:t>A recusa injustificada de cumprimento integral da obrigação contratualmente determinada;</w:t>
      </w:r>
    </w:p>
    <w:p w14:paraId="1068CA2B" w14:textId="77777777" w:rsidR="00CF45CB" w:rsidRPr="00C7378A" w:rsidRDefault="00000000">
      <w:pPr>
        <w:pStyle w:val="Ttulo3"/>
      </w:pPr>
      <w:r w:rsidRPr="00C7378A">
        <w:t>A recusa injustificada da Adjudicatária em assinar ata de registro de preços ou contrato ou em aceitar/retirar o instrumento equivalente no prazo estabelecido no Termo de Referência ou no Instrumento Convocatório, quando houver.</w:t>
      </w:r>
    </w:p>
    <w:p w14:paraId="1F207DCF" w14:textId="77777777" w:rsidR="00CF45CB" w:rsidRPr="00C7378A" w:rsidRDefault="00000000">
      <w:pPr>
        <w:pStyle w:val="Ttulo2"/>
      </w:pPr>
      <w:r w:rsidRPr="00C7378A">
        <w:t>Configuradas uma ou mais hipóteses previstas nos Itens 10.3, 10.4 e 10.5, devem ser observados os seguintes procedimentos:</w:t>
      </w:r>
    </w:p>
    <w:p w14:paraId="3C872BCA" w14:textId="77777777" w:rsidR="00CF45CB" w:rsidRPr="00C7378A" w:rsidRDefault="00000000">
      <w:pPr>
        <w:pStyle w:val="Ttulo3"/>
      </w:pPr>
      <w:r w:rsidRPr="00C7378A">
        <w:t>A Administração/CONTRATANTE notificará a Licitante, a Adjudicatária ou a CONTRATADA para apresentar justificativa, no prazo de 2 (dois) dias úteis, que contemple os motivos para o descumprimento legal ou contratual.</w:t>
      </w:r>
    </w:p>
    <w:p w14:paraId="28A7CA10" w14:textId="77777777" w:rsidR="00CF45CB" w:rsidRPr="00C7378A" w:rsidRDefault="00000000">
      <w:pPr>
        <w:pStyle w:val="Ttulo3"/>
      </w:pPr>
      <w:r w:rsidRPr="00C7378A">
        <w:t>A justificativa apresentada pela Licitante ou Adjudicatária será analisada pelo agente de contratação, pelo pregoeiro ou pela comissão de licitação, e a apresentada pela CONTRATADA será analisada pelo fiscal do contrato, os quais, fundamentadamente, devem apresentar manifestação e submetê-la à análise e decisão da autoridade competente da Administração/CONTRATANTE.</w:t>
      </w:r>
    </w:p>
    <w:p w14:paraId="47FF8DF2" w14:textId="77777777" w:rsidR="00CF45CB" w:rsidRPr="00C7378A" w:rsidRDefault="00000000">
      <w:pPr>
        <w:pStyle w:val="Ttulo3"/>
      </w:pPr>
      <w:r w:rsidRPr="00C7378A">
        <w:t>Preliminarmente à instauração do processo para apuração da responsabilidade, a Administração/CONTRATANTE poderá conceder prazo máximo de 10 (dez) dias para a adequação da execução contratual ou entrega do objeto.</w:t>
      </w:r>
    </w:p>
    <w:p w14:paraId="31F5575B" w14:textId="77777777" w:rsidR="00CF45CB" w:rsidRPr="00C7378A" w:rsidRDefault="00000000">
      <w:pPr>
        <w:pStyle w:val="Ttulo3"/>
      </w:pPr>
      <w:r w:rsidRPr="00C7378A">
        <w:t>Rejeitadas as justificativas e/ou não realizadas as eventuais adequações, o setor competente submeterá as respectivas razões à autoridade máxima da Administração/CONTRATANTE para que esta decida sobre a instauração de processo para a apuração de responsabilidade</w:t>
      </w:r>
    </w:p>
    <w:p w14:paraId="2C24FAC1" w14:textId="77777777" w:rsidR="00CF45CB" w:rsidRPr="00C7378A" w:rsidRDefault="00000000">
      <w:pPr>
        <w:pStyle w:val="Ttulo3"/>
      </w:pPr>
      <w:r w:rsidRPr="00C7378A">
        <w:t>A autoridade máxima da Administração/CONTRATANTE, quando do julgamento, se concluir pela existência de infração criminal ou de ato de improbidade administrativa, dará conhecimento ao Ministério Público e, quando couber, à Controladoria-Geral do Estado, para atuação no âmbito das respectivas competências</w:t>
      </w:r>
    </w:p>
    <w:p w14:paraId="21B47689" w14:textId="77777777" w:rsidR="00CF45CB" w:rsidRPr="00C7378A" w:rsidRDefault="00000000">
      <w:pPr>
        <w:pStyle w:val="Ttulo2"/>
      </w:pPr>
      <w:r w:rsidRPr="00C7378A">
        <w:t>A aplicação da sanção de impedimento de licitar e contratar obsta a pessoa jurídica ou física sancionada de licitar e contratar no âmbito da Administração Pública direta e indireta do Estado do Paraná, pelo prazo máximo de 3 (três) anos.</w:t>
      </w:r>
    </w:p>
    <w:p w14:paraId="233436FE" w14:textId="77777777" w:rsidR="00CF45CB" w:rsidRPr="00C7378A" w:rsidRDefault="00000000">
      <w:pPr>
        <w:pStyle w:val="Ttulo2"/>
      </w:pPr>
      <w:r w:rsidRPr="00C7378A">
        <w:t>A aplicação, por qualquer ente da Federação, da sanção de declaração de inidoneidade para licitar e contratar impede a pessoa jurídica ou física sancionada de licitar ou contratar no âmbito da Administração Pública direta e indireta do Estado do Paraná, pelo prazo mínimo de 3 (três) anos e máximo de 6 (seis) anos.</w:t>
      </w:r>
    </w:p>
    <w:p w14:paraId="252E8438" w14:textId="77777777" w:rsidR="00CF45CB" w:rsidRPr="00C7378A" w:rsidRDefault="00000000">
      <w:pPr>
        <w:pStyle w:val="Ttulo2"/>
      </w:pPr>
      <w:r w:rsidRPr="00C7378A">
        <w:t>Estendem-se os efeitos das penalidades de impedimento de licitar e contratar com a Administração e da declaração de inidoneidade para licitar e contratar:</w:t>
      </w:r>
    </w:p>
    <w:p w14:paraId="049318F0" w14:textId="77777777" w:rsidR="00CF45CB" w:rsidRPr="00C7378A" w:rsidRDefault="00000000">
      <w:pPr>
        <w:pStyle w:val="Ttulo3"/>
      </w:pPr>
      <w:r w:rsidRPr="00C7378A">
        <w:t>Às pessoas físicas que constituíram a pessoa jurídica, as quais permanecem impedidas de licitar com a Administração Pública enquanto perdurarem as causas da penalidade, independentemente de nova pessoa jurídica que vierem a constituir ou de outra em que figurarem como sócios;</w:t>
      </w:r>
    </w:p>
    <w:p w14:paraId="1A305255" w14:textId="77777777" w:rsidR="00CF45CB" w:rsidRPr="00C7378A" w:rsidRDefault="00000000">
      <w:pPr>
        <w:pStyle w:val="Ttulo3"/>
      </w:pPr>
      <w:r w:rsidRPr="00C7378A">
        <w:t>Às pessoas jurídicas que tenham sócios comuns com as pessoas físicas referidas no Item 10.10.1.</w:t>
      </w:r>
    </w:p>
    <w:p w14:paraId="4AD3419F" w14:textId="77777777" w:rsidR="00CF45CB" w:rsidRPr="00C7378A" w:rsidRDefault="00000000">
      <w:pPr>
        <w:pStyle w:val="Ttulo2"/>
      </w:pPr>
      <w:r w:rsidRPr="00C7378A">
        <w:t>A sanção de multa não terá percentual inferior a 0,5% (meio por cento) nem superior a 30% (trinta por cento) do valor do contrato ou da ata de registro de preços licitados ou contratados.</w:t>
      </w:r>
    </w:p>
    <w:p w14:paraId="25895A30" w14:textId="77777777" w:rsidR="00CF45CB" w:rsidRPr="00C7378A" w:rsidRDefault="00000000">
      <w:pPr>
        <w:pStyle w:val="Ttulo3"/>
      </w:pPr>
      <w:r w:rsidRPr="00C7378A">
        <w:t>A multa recairá sobre a parcela em que houve inadimplemento por parte da Adjudicatária ou da CONTRATADA.</w:t>
      </w:r>
    </w:p>
    <w:p w14:paraId="2155ACB8" w14:textId="77777777" w:rsidR="00CF45CB" w:rsidRPr="00C7378A" w:rsidRDefault="00000000">
      <w:pPr>
        <w:pStyle w:val="Ttulo3"/>
      </w:pPr>
      <w:r w:rsidRPr="00C7378A">
        <w:t>Se a multa aplicada e as indenizações cabíveis forem superiores ao valor de pagamento eventualmente devido pela CONTRATANTE à CONTRATADA, além da perda desse valor, a diferença será descontada de eventual garantia prestada ou será cobrada judicialmente, caso a Adjudicatária ou a CONTRATADA se recuse a quitá-la.</w:t>
      </w:r>
    </w:p>
    <w:p w14:paraId="6ECFDB0B" w14:textId="77777777" w:rsidR="00CF45CB" w:rsidRPr="00C7378A" w:rsidRDefault="00000000">
      <w:pPr>
        <w:pStyle w:val="Ttulo3"/>
      </w:pPr>
      <w:r w:rsidRPr="00C7378A">
        <w:t>Aplicada a sanção de multa, o valor respectivo poderá ser descontado de montantes eventualmente devidos pela CONTRATANTE à CONTRATADA decorrentes de outros contratos firmados entre as partes.</w:t>
      </w:r>
    </w:p>
    <w:p w14:paraId="37132AC9" w14:textId="77777777" w:rsidR="00CF45CB" w:rsidRPr="00C7378A" w:rsidRDefault="00000000">
      <w:pPr>
        <w:pStyle w:val="Ttulo3"/>
      </w:pPr>
      <w:r w:rsidRPr="00C7378A">
        <w:t>A multa tem por escopo ressarcir a CONTRATANTE dos prejuízos causados, não eximindo a Licitante, a Adjudicatária ou a CONTRATADA do dever de integral indenização caso a referida sanção pecuniária seja insuficiente à recomposição total do dano experimentado.</w:t>
      </w:r>
    </w:p>
    <w:p w14:paraId="755D292C" w14:textId="77777777" w:rsidR="00CF45CB" w:rsidRPr="00C7378A" w:rsidRDefault="00000000">
      <w:pPr>
        <w:pStyle w:val="Ttulo3"/>
      </w:pPr>
      <w:r w:rsidRPr="00C7378A">
        <w:t>Nos casos de simples atraso no fornecimento de objetos, a multa deve ser calculada da seguinte forma: 0,5% (meio por cento) por dia de atraso até um máximo de 20% (vinte por cento) do valor da formalização da solicitação de fornecimento (contrato ou ordem de fornecimento).</w:t>
      </w:r>
    </w:p>
    <w:p w14:paraId="12017A1E" w14:textId="77777777" w:rsidR="00CF45CB" w:rsidRPr="00C7378A" w:rsidRDefault="00000000">
      <w:pPr>
        <w:pStyle w:val="Ttulo3"/>
      </w:pPr>
      <w:r w:rsidRPr="00C7378A">
        <w:t>A multa será recolhida no prazo de 30 (trinta) dias corridos, contado da intimação do infrator acerca da decisão administrativa definitiva.</w:t>
      </w:r>
    </w:p>
    <w:p w14:paraId="5DB6918F" w14:textId="77777777" w:rsidR="00CF45CB" w:rsidRPr="00C7378A" w:rsidRDefault="00000000">
      <w:pPr>
        <w:pStyle w:val="Ttulo3"/>
      </w:pPr>
      <w:r w:rsidRPr="00C7378A">
        <w:t>O não pagamento da multa no prazo estabelecido sujeita o infrator a juros de mora de 1% (um por cento) ao mês ou fração.</w:t>
      </w:r>
    </w:p>
    <w:p w14:paraId="3FFB11C9" w14:textId="77777777" w:rsidR="00CF45CB" w:rsidRPr="00C7378A" w:rsidRDefault="00000000">
      <w:pPr>
        <w:pStyle w:val="Ttulo3"/>
      </w:pPr>
      <w:r w:rsidRPr="00C7378A">
        <w:t>As multas serão corrigidas monetariamente até a data de seu efetivo pagamento, tendo como termo inicial a data da decisão que quantificou o valor da multa.</w:t>
      </w:r>
    </w:p>
    <w:p w14:paraId="1DE62902" w14:textId="77777777" w:rsidR="00CF45CB" w:rsidRPr="00C7378A" w:rsidRDefault="00000000">
      <w:pPr>
        <w:pStyle w:val="Ttulo3"/>
      </w:pPr>
      <w:r w:rsidRPr="00C7378A">
        <w:t>A base de cálculo para a multa será o valor da contratação vigente à época do fato reajustado até a data da aplicação da penalidade pela variação do índice previsto neste contrato, na Ata de Registro de Preços, no Instrumento Convocatório ou em outro instrumento representativo do acordo contratual ou, ainda, em outro instrumento que venha a substituí-lo, entendida a aplicação como o ato da Defensoria Pública-Geral que estabelece a sanção.</w:t>
      </w:r>
    </w:p>
    <w:p w14:paraId="21BFF52A" w14:textId="77777777" w:rsidR="00CF45CB" w:rsidRPr="00C7378A" w:rsidRDefault="00000000">
      <w:pPr>
        <w:pStyle w:val="Ttulo3"/>
      </w:pPr>
      <w:r w:rsidRPr="00C7378A">
        <w:t>Inexistindo índice contratual, será utilizado o INPC ou outro que venha a substituí-lo.</w:t>
      </w:r>
    </w:p>
    <w:p w14:paraId="5C2D1204" w14:textId="77777777" w:rsidR="00CF45CB" w:rsidRPr="00C7378A" w:rsidRDefault="00000000">
      <w:pPr>
        <w:pStyle w:val="Ttulo3"/>
      </w:pPr>
      <w:r w:rsidRPr="00C7378A">
        <w:t>Para os meses em que ainda não houver divulgação do índice de correção monetária utilizado, a correção monetária a ser considerada por mês ou fração de mês é o valor da expectativa mediana para o IPCA no ano corrente constante na última publicação do “Focus – Relatório de Mercado”, do Banco Central do Brasil, dividido por 12 (doze).</w:t>
      </w:r>
    </w:p>
    <w:p w14:paraId="4819016A" w14:textId="77777777" w:rsidR="00CF45CB" w:rsidRPr="00C7378A" w:rsidRDefault="00000000">
      <w:pPr>
        <w:pStyle w:val="Ttulo3"/>
      </w:pPr>
      <w:r w:rsidRPr="00C7378A">
        <w:t>A correção monetária e os juros de mora serão devidos inclusive durante o período em que a respectiva cobrança houver sido suspensa por decisão administrativa ou judicial.</w:t>
      </w:r>
    </w:p>
    <w:p w14:paraId="025810CF" w14:textId="77777777" w:rsidR="00CF45CB" w:rsidRPr="00C7378A" w:rsidRDefault="00000000">
      <w:pPr>
        <w:pStyle w:val="Ttulo3"/>
      </w:pPr>
      <w:r w:rsidRPr="00C7378A">
        <w:t>A multa pode ser aplicada à Licitante, à Adjudicatária ou à CONTRATADA de maneira isolada ou cumulativa com outras sanções previstas na legislação vigente, independentemente do número de infrações cometidas.</w:t>
      </w:r>
    </w:p>
    <w:p w14:paraId="07898BC0" w14:textId="77777777" w:rsidR="00CF45CB" w:rsidRPr="00C7378A" w:rsidRDefault="00000000">
      <w:pPr>
        <w:jc w:val="both"/>
      </w:pPr>
      <w:r w:rsidRPr="00C7378A">
        <w:t>10.11.13.1. A decisão pela aplicação da multa de maneira isolada ou cumulativa à outra sanção deve ponderar a gravidade da conduta; a existência de dolo ou culpa grave do/a infrator/a; o prejuízo para o erário ou para o bom funcionamento do serviço público; a reincidência do/a infrator/a; e a presença de circunstâncias agravantes ou atenuantes.</w:t>
      </w:r>
    </w:p>
    <w:p w14:paraId="42C30138" w14:textId="77777777" w:rsidR="00CF45CB" w:rsidRPr="00C7378A" w:rsidRDefault="00000000">
      <w:pPr>
        <w:jc w:val="both"/>
      </w:pPr>
      <w:r w:rsidRPr="00C7378A">
        <w:t>10.12.O atraso injustificado na execução contratual sujeitará a CONTRATADA à multa de mora.</w:t>
      </w:r>
    </w:p>
    <w:p w14:paraId="4E12A237" w14:textId="77777777" w:rsidR="00CF45CB" w:rsidRPr="00C7378A" w:rsidRDefault="00000000">
      <w:pPr>
        <w:jc w:val="both"/>
      </w:pPr>
      <w:r w:rsidRPr="00C7378A">
        <w:t>10.12.1. A aplicação de multa moratória não impedirá que a CONTRATANTE a converta em compensatória e promova a extinção unilateral do contrato com a aplicação cumulada de outras sanções previstas na Lei nº 14.133/2021.</w:t>
      </w:r>
    </w:p>
    <w:p w14:paraId="3BE60394" w14:textId="77777777" w:rsidR="00CF45CB" w:rsidRPr="00C7378A" w:rsidRDefault="00000000">
      <w:pPr>
        <w:jc w:val="both"/>
      </w:pPr>
      <w:r w:rsidRPr="00C7378A">
        <w:t>10.13. O cometimento de mais de uma infração em um mesmo processo de contratação ou em uma mesma relação contratual sujeitará o infrator à sanção cabível mais grave entre elas, ou, se iguais, a somente uma delas, sopesando-se, em qualquer caso, as demais infrações como circunstância agravante.</w:t>
      </w:r>
    </w:p>
    <w:p w14:paraId="02241851" w14:textId="77777777" w:rsidR="00CF45CB" w:rsidRPr="00C7378A" w:rsidRDefault="00000000">
      <w:pPr>
        <w:jc w:val="both"/>
      </w:pPr>
      <w:r w:rsidRPr="00C7378A">
        <w:t>10.13.1. Não se aplica a regra prevista no Item 10.13 se já houver ocorrido o julgamento ou se, pelo estágio processual, a avaliação conjunta dos fatos for inconveniente.</w:t>
      </w:r>
    </w:p>
    <w:p w14:paraId="3DC57CD8" w14:textId="77777777" w:rsidR="00CF45CB" w:rsidRPr="00C7378A" w:rsidRDefault="00000000">
      <w:pPr>
        <w:jc w:val="both"/>
      </w:pPr>
      <w:r w:rsidRPr="00C7378A">
        <w:t>10.13.2. O disposto no Item 10.13 não afasta a possibilidade de aplicação da penalidade de multa cumulativamente à sanção mais grave.</w:t>
      </w:r>
    </w:p>
    <w:p w14:paraId="5C5344C2" w14:textId="77777777" w:rsidR="00CF45CB" w:rsidRPr="00C7378A" w:rsidRDefault="00000000">
      <w:pPr>
        <w:jc w:val="both"/>
      </w:pPr>
      <w:r w:rsidRPr="00C7378A">
        <w:t>10.14. Constatada qualquer conduta da Licitante, da Adjudicatária ou da CONTRATADA passível de punição, o fiscal do contrato da CONTRATANTE comunicará o fato ao gestor do contrato, para ciência, e ao Coordenador-Geral de Administração, que, entendendo configurada a infração, submeterá os autos à Defensoria Pública-Geral para análise.</w:t>
      </w:r>
    </w:p>
    <w:p w14:paraId="0181B29A" w14:textId="77777777" w:rsidR="00CF45CB" w:rsidRPr="00C7378A" w:rsidRDefault="00000000">
      <w:pPr>
        <w:jc w:val="both"/>
      </w:pPr>
      <w:r w:rsidRPr="00C7378A">
        <w:t>10.14.1. A comunicação do fiscal do contrato a que se refere o Item X.14 conterá, no mínimo, os seguintes requisitos: a descrição dos fatos ocorridos; as inconsistências entre o que estava contratado e o que efetivamente foi realizado ou entregue; as informações sobre as tentativas de solucionar o problema; e todos os documentos necessários à comprovação dos fatos narrados.</w:t>
      </w:r>
    </w:p>
    <w:p w14:paraId="67AD758A" w14:textId="77777777" w:rsidR="00CF45CB" w:rsidRPr="00C7378A" w:rsidRDefault="00000000">
      <w:pPr>
        <w:jc w:val="both"/>
      </w:pPr>
      <w:r w:rsidRPr="00C7378A">
        <w:t>10.15. Na aplicação das sanções, a Administração/CONTRATANTE deve observar os seguintes parâmetros:</w:t>
      </w:r>
    </w:p>
    <w:p w14:paraId="048326CC" w14:textId="77777777" w:rsidR="00CF45CB" w:rsidRPr="00C7378A" w:rsidRDefault="00000000">
      <w:pPr>
        <w:jc w:val="both"/>
      </w:pPr>
      <w:r w:rsidRPr="00C7378A">
        <w:t>10.15.1. São circunstâncias que sempre agravam a penalidade, quando não constituem ou qualificam a infração, aumentando em 0,5% (meio por cento) de sua pena-base, para cada agravante, até o limite de 10% (dez por cento):</w:t>
      </w:r>
    </w:p>
    <w:p w14:paraId="3674221F" w14:textId="77777777" w:rsidR="00CF45CB" w:rsidRPr="00C7378A" w:rsidRDefault="00000000">
      <w:pPr>
        <w:jc w:val="both"/>
      </w:pPr>
      <w:r w:rsidRPr="00C7378A">
        <w:t>10.15.1.1. Quando restar comprovado que a Licitante, a Adjudicatária ou a CONTRATADA tenha sofrido registro de 3 (três) ou mais penalidades no Cadastro de Empresas Inidôneas e Suspensas (CEIS), no Cadastro Unificado de Fornecedores do Estado do Paraná (GMS/CFPR) e/ou no Cadastro de Sanções Administrativas da Defensoria Pública do Estado do Paraná em decorrência da prática de quaisquer condutas tipificadas na legislação vigente nos 24 (vinte e quatro) meses que antecederam o fato em decorrência do qual será aplicada a penalidade;</w:t>
      </w:r>
    </w:p>
    <w:p w14:paraId="204DDA14" w14:textId="77777777" w:rsidR="00CF45CB" w:rsidRPr="00C7378A" w:rsidRDefault="00000000">
      <w:pPr>
        <w:jc w:val="both"/>
      </w:pPr>
      <w:r w:rsidRPr="00C7378A">
        <w:t>10.15.1.2. Quando a infração for cometida afetando ou expondo a perigo, de maneira grave, a saúde pública ou o meio ambiente;</w:t>
      </w:r>
    </w:p>
    <w:p w14:paraId="65B3EA6F" w14:textId="77777777" w:rsidR="00CF45CB" w:rsidRPr="00C7378A" w:rsidRDefault="00000000">
      <w:pPr>
        <w:jc w:val="both"/>
      </w:pPr>
      <w:r w:rsidRPr="00C7378A">
        <w:t>10.15.1.3. Quando a infração for cometida causando danos à propriedade alheia.</w:t>
      </w:r>
    </w:p>
    <w:p w14:paraId="423594DE" w14:textId="77777777" w:rsidR="00CF45CB" w:rsidRPr="00C7378A" w:rsidRDefault="00000000">
      <w:pPr>
        <w:jc w:val="both"/>
      </w:pPr>
      <w:r w:rsidRPr="00C7378A">
        <w:t>10.15.2. São circunstâncias que sempre atenuam a penalidade, diminuindo em 0,5% (meio por cento) de sua pena-base, para cada atenuante, até o limite de 10% (dez por cento):</w:t>
      </w:r>
    </w:p>
    <w:p w14:paraId="1C9CDBBF" w14:textId="77777777" w:rsidR="00CF45CB" w:rsidRPr="00C7378A" w:rsidRDefault="00000000">
      <w:pPr>
        <w:jc w:val="both"/>
      </w:pPr>
      <w:r w:rsidRPr="00C7378A">
        <w:t xml:space="preserve">10.15.2.1. O baixo grau de instrução ou escolaridade da Licitante/CONTRATADA pessoa física ou responsável pela </w:t>
      </w:r>
      <w:proofErr w:type="spellStart"/>
      <w:r w:rsidRPr="00C7378A">
        <w:t>Eireli</w:t>
      </w:r>
      <w:proofErr w:type="spellEnd"/>
      <w:r w:rsidRPr="00C7378A">
        <w:t>;</w:t>
      </w:r>
    </w:p>
    <w:p w14:paraId="48A6F2B9" w14:textId="77777777" w:rsidR="00CF45CB" w:rsidRPr="00C7378A" w:rsidRDefault="00000000">
      <w:pPr>
        <w:jc w:val="both"/>
      </w:pPr>
      <w:r w:rsidRPr="00C7378A">
        <w:t>10.15.2.2. A reparação espontânea do dano ou sua limitação significativa;</w:t>
      </w:r>
    </w:p>
    <w:p w14:paraId="47BA6FDC" w14:textId="77777777" w:rsidR="00CF45CB" w:rsidRPr="00C7378A" w:rsidRDefault="00000000">
      <w:pPr>
        <w:jc w:val="both"/>
      </w:pPr>
      <w:r w:rsidRPr="00C7378A">
        <w:t>10.15.2.3. A comunicação prévia, pelo infrator, acerca do risco de danos a bens, pessoas e serviços.</w:t>
      </w:r>
    </w:p>
    <w:p w14:paraId="56621DCB" w14:textId="77777777" w:rsidR="00CF45CB" w:rsidRPr="00C7378A" w:rsidRDefault="00000000">
      <w:pPr>
        <w:jc w:val="both"/>
      </w:pPr>
      <w:r w:rsidRPr="00C7378A">
        <w:t>10.16. A aplicação das sanções previstas não impede a instauração de procedimento administrativo por eventual violação ao disposto na Lei nº 12.846/2013.</w:t>
      </w:r>
    </w:p>
    <w:p w14:paraId="0D1DCA8B" w14:textId="77777777" w:rsidR="00CF45CB" w:rsidRPr="00C7378A" w:rsidRDefault="00000000">
      <w:pPr>
        <w:jc w:val="both"/>
      </w:pPr>
      <w:r w:rsidRPr="00C7378A">
        <w:t>10.17. O procedimento para aplicação das sanções observará as disposições estabelecidas no “Capítulo I – Do Procedimento de Aplicação de Sanções Administrativas” da Deliberação CSDP nº 043/2023.</w:t>
      </w:r>
    </w:p>
    <w:p w14:paraId="4AEFE926" w14:textId="77777777" w:rsidR="00CF45CB" w:rsidRPr="00C7378A" w:rsidRDefault="00000000">
      <w:pPr>
        <w:jc w:val="both"/>
      </w:pPr>
      <w:r w:rsidRPr="00C7378A">
        <w:t>10.18. Nos casos não previstos no Termo de Referência, no Instrumento Convocatório, quando houver, e neste instrumento, inclusive sobre o procedimento de aplicação das sanções administrativas, deverão ser observadas as disposições da Lei nº 14.133/2021 e da Deliberação CSDP nº 043/2023.</w:t>
      </w:r>
    </w:p>
    <w:p w14:paraId="70D0288C" w14:textId="77777777" w:rsidR="00CF45CB" w:rsidRPr="00C7378A" w:rsidRDefault="00000000">
      <w:pPr>
        <w:jc w:val="both"/>
      </w:pPr>
      <w:r w:rsidRPr="00C7378A">
        <w:t>10.19. Sem prejuízo das sanções previstas no presente instrumento, a responsabilização administrativa e civil de pessoas jurídicas pela prática de atos contra a Administração Pública, nacional ou estrangeira, na participação da licitação e nos contratos ou vínculos derivados, deve observar o disposto na Lei nº 12.846/2013 e no regulamento vigente no âmbito da Defensoria Pública do Estado do Paraná.</w:t>
      </w:r>
    </w:p>
    <w:p w14:paraId="7CB08994" w14:textId="77777777" w:rsidR="00CF45CB" w:rsidRDefault="00000000">
      <w:pPr>
        <w:jc w:val="both"/>
      </w:pPr>
      <w:r w:rsidRPr="00C7378A">
        <w:t>10.20. Quaisquer penalidades aplicadas serão transcritas no Portal Nacional de Contratações Públicas (PNCP) e no Cadastro Unificado de Fornecedores do Estado do Paraná (GMS/CFPR).</w:t>
      </w:r>
    </w:p>
    <w:p w14:paraId="1B9AE363" w14:textId="77777777" w:rsidR="00CF45CB" w:rsidRDefault="00CF45CB">
      <w:pPr>
        <w:jc w:val="both"/>
      </w:pPr>
    </w:p>
    <w:p w14:paraId="065A5F4D" w14:textId="77777777" w:rsidR="00CF45CB" w:rsidRDefault="00000000">
      <w:pPr>
        <w:pStyle w:val="Ttulo1"/>
      </w:pPr>
      <w:r>
        <w:t>DO INSTRUMENTO DE MEDIÇÃO DE RESULTADOS</w:t>
      </w:r>
    </w:p>
    <w:p w14:paraId="67046E24" w14:textId="77777777" w:rsidR="00576BCB" w:rsidRPr="00576BCB" w:rsidRDefault="00576BCB" w:rsidP="00576BCB">
      <w:pPr>
        <w:pStyle w:val="Ttulo2"/>
      </w:pPr>
      <w:r w:rsidRPr="00576BCB">
        <w:rPr>
          <w:lang w:val="pt-BR"/>
        </w:rPr>
        <w:t xml:space="preserve">O IMR é o mecanismo que define, em bases compreensíveis, tangíveis, objetivamente observáveis e comprováveis, os níveis esperados de qualidade da prestação do serviço e respectivas adequações de pagamento. </w:t>
      </w:r>
    </w:p>
    <w:p w14:paraId="10D5D720" w14:textId="77777777" w:rsidR="00576BCB" w:rsidRPr="00576BCB" w:rsidRDefault="00576BCB" w:rsidP="00576BCB">
      <w:pPr>
        <w:pStyle w:val="Ttulo2"/>
      </w:pPr>
      <w:r w:rsidRPr="00576BCB">
        <w:rPr>
          <w:lang w:val="pt-BR"/>
        </w:rPr>
        <w:t xml:space="preserve">O IMR será disponibilizado no Anexo I do Termo de Referência. </w:t>
      </w:r>
    </w:p>
    <w:p w14:paraId="265DB9E8" w14:textId="77777777" w:rsidR="00576BCB" w:rsidRPr="00576BCB" w:rsidRDefault="00576BCB" w:rsidP="00576BCB">
      <w:pPr>
        <w:pStyle w:val="Ttulo2"/>
      </w:pPr>
      <w:r w:rsidRPr="00576BCB">
        <w:rPr>
          <w:lang w:val="pt-BR"/>
        </w:rPr>
        <w:t xml:space="preserve">O Fiscal utilizará o Instrumento de Medição de Resultado para verificar a execução dos serviços no momento de atestar a Nota Fiscal; </w:t>
      </w:r>
    </w:p>
    <w:p w14:paraId="404F44CC" w14:textId="77777777" w:rsidR="00576BCB" w:rsidRPr="00576BCB" w:rsidRDefault="00576BCB" w:rsidP="00576BCB">
      <w:pPr>
        <w:pStyle w:val="Ttulo2"/>
      </w:pPr>
      <w:r w:rsidRPr="00576BCB">
        <w:rPr>
          <w:lang w:val="pt-BR"/>
        </w:rPr>
        <w:t xml:space="preserve">O ajuste de pagamento será feito com base na aferição final, devendo o Fiscal encaminhar este IMR com a devida aferição até o 2º dia útil após o término do Evento para a CFIS – Coordenadoria de Gestão e Fiscalização das Contratações e Convênios; </w:t>
      </w:r>
    </w:p>
    <w:p w14:paraId="10834C06" w14:textId="77777777" w:rsidR="00576BCB" w:rsidRPr="00576BCB" w:rsidRDefault="00576BCB" w:rsidP="00576BCB">
      <w:pPr>
        <w:pStyle w:val="Ttulo2"/>
      </w:pPr>
      <w:r w:rsidRPr="00576BCB">
        <w:rPr>
          <w:lang w:val="pt-BR"/>
        </w:rPr>
        <w:t xml:space="preserve">Este será o modelo de check-list para verificação da qualidade dos serviços de realização de evento conforme objeto descrito no Termo de Referência; </w:t>
      </w:r>
    </w:p>
    <w:p w14:paraId="07D9748C" w14:textId="77777777" w:rsidR="00576BCB" w:rsidRPr="00576BCB" w:rsidRDefault="00576BCB" w:rsidP="00576BCB">
      <w:pPr>
        <w:pStyle w:val="Ttulo2"/>
      </w:pPr>
      <w:r w:rsidRPr="00576BCB">
        <w:rPr>
          <w:lang w:val="pt-BR"/>
        </w:rPr>
        <w:t xml:space="preserve">Todas as ocorrências devem ser anotadas e o fiscal deverá registrá-las apontando o dia e horário da ocorrência; </w:t>
      </w:r>
    </w:p>
    <w:p w14:paraId="3DFC7518" w14:textId="77777777" w:rsidR="00576BCB" w:rsidRPr="00576BCB" w:rsidRDefault="00576BCB" w:rsidP="00576BCB">
      <w:pPr>
        <w:pStyle w:val="Ttulo2"/>
      </w:pPr>
      <w:r w:rsidRPr="00576BCB">
        <w:rPr>
          <w:lang w:val="pt-BR"/>
        </w:rPr>
        <w:t xml:space="preserve">No registro descrito no item 11.6, deve constar assinatura do Fiscal e do Preposto da empresa ou de seu representante legal. </w:t>
      </w:r>
    </w:p>
    <w:p w14:paraId="6633259E" w14:textId="77777777" w:rsidR="00576BCB" w:rsidRPr="00576BCB" w:rsidRDefault="00576BCB" w:rsidP="00576BCB">
      <w:pPr>
        <w:pStyle w:val="Ttulo2"/>
      </w:pPr>
      <w:r w:rsidRPr="00576BCB">
        <w:rPr>
          <w:lang w:val="pt-BR"/>
        </w:rPr>
        <w:t xml:space="preserve">O Fiscal poderá fazer uso de recursos tecnológicos para fins de registros das ocorrências, tais como: registro fotográfico, filmagens e outros tantos que achar pertinente, afim de comprovar a ocorrência; </w:t>
      </w:r>
    </w:p>
    <w:p w14:paraId="2445341A" w14:textId="39C8C4D0" w:rsidR="00CF45CB" w:rsidRDefault="00576BCB" w:rsidP="00576BCB">
      <w:pPr>
        <w:pStyle w:val="Ttulo2"/>
        <w:rPr>
          <w:lang w:val="pt-BR"/>
        </w:rPr>
      </w:pPr>
      <w:r w:rsidRPr="00576BCB">
        <w:rPr>
          <w:lang w:val="pt-BR"/>
        </w:rPr>
        <w:t>Previamente à aplicação das penalidades apontadas pelo fiscal, poderá a empresa Contratada apresentar defesa, no prazo de 48 horas contado a partir da data em que for notificada a respeito.</w:t>
      </w:r>
    </w:p>
    <w:p w14:paraId="45ED5A9E" w14:textId="77777777" w:rsidR="00576BCB" w:rsidRPr="00576BCB" w:rsidRDefault="00576BCB" w:rsidP="00576BCB">
      <w:pPr>
        <w:pStyle w:val="Ttulo2"/>
      </w:pPr>
      <w:r w:rsidRPr="00576BCB">
        <w:rPr>
          <w:lang w:val="pt-BR"/>
        </w:rPr>
        <w:t xml:space="preserve">No processo de aplicação de penalidades é assegurado o direito ao contraditório e à ampla defesa por parte do fornecedor, apenas em casos que se tenha dúvida sobre a ocorrência do fato que gerou a penalidade; </w:t>
      </w:r>
    </w:p>
    <w:p w14:paraId="68094B70" w14:textId="77777777" w:rsidR="00576BCB" w:rsidRPr="00576BCB" w:rsidRDefault="00576BCB" w:rsidP="00576BCB">
      <w:pPr>
        <w:pStyle w:val="Ttulo2"/>
      </w:pPr>
      <w:r w:rsidRPr="00576BCB">
        <w:rPr>
          <w:lang w:val="pt-BR"/>
        </w:rPr>
        <w:t xml:space="preserve">A contratada poderá apresentar justificativa para a prestação do serviço com menor nível de conformidade, que poderá ser aceita pelo fiscal, desde que comprovada a excepcionalidade da ocorrência, resultante exclusivamente de fatores imprevisíveis e alheios ao controle do prestador. </w:t>
      </w:r>
    </w:p>
    <w:p w14:paraId="5EC0835F" w14:textId="2B8352B9" w:rsidR="00576BCB" w:rsidRPr="00576BCB" w:rsidRDefault="00576BCB" w:rsidP="00576BCB">
      <w:pPr>
        <w:pStyle w:val="Ttulo2"/>
      </w:pPr>
      <w:r w:rsidRPr="00576BCB">
        <w:rPr>
          <w:lang w:val="pt-BR"/>
        </w:rPr>
        <w:t>O não atendimento das metas, por ínfima ou pequena diferença, em indicadores não relevantes ou críticos, poderá ser objeto apenas de notificação nas primeiras 2 (duas) ocorrências.</w:t>
      </w:r>
    </w:p>
    <w:p w14:paraId="03A9769D" w14:textId="77777777" w:rsidR="00576BCB" w:rsidRPr="00576BCB" w:rsidRDefault="00576BCB" w:rsidP="00576BCB">
      <w:pPr>
        <w:rPr>
          <w:lang w:eastAsia="x-none"/>
        </w:rPr>
      </w:pPr>
    </w:p>
    <w:p w14:paraId="0DECA0BD" w14:textId="77777777" w:rsidR="00CF45CB" w:rsidRDefault="00000000">
      <w:pPr>
        <w:pStyle w:val="Ttulo1"/>
      </w:pPr>
      <w:r>
        <w:t>DO PREÇO E DAS CONDIÇÕES DE PAGAMENTO</w:t>
      </w:r>
    </w:p>
    <w:p w14:paraId="49DF3D97" w14:textId="77777777" w:rsidR="00CF45CB" w:rsidRDefault="00000000">
      <w:pPr>
        <w:pStyle w:val="Ttulo2"/>
      </w:pPr>
      <w:r>
        <w:t>No preço estão incluídos todos os impostos, taxas, emolumentos, contribuições fiscais e parafiscais, despesas com transporte, seguros, materiais, encargos sociais, trabalhistas, previdenciários, securitários, e/ou quaisquer outros ônus fiscais e tributários de origem Federal, Estadual e Municipal, assim como custos referentes à responsabilidade compartilhada pelo ciclo de vida, da geração até a destinação ambientalmente adequada dos produtos embalagens e serviços, não cabendo à DPE-PR quaisquer custos adicionais.</w:t>
      </w:r>
    </w:p>
    <w:p w14:paraId="144A95E9" w14:textId="77777777" w:rsidR="00CF45CB" w:rsidRDefault="00000000">
      <w:pPr>
        <w:pStyle w:val="Ttulo2"/>
      </w:pPr>
      <w:r>
        <w:t>Após o recebimento definitivo pelo responsável pelo acompanhamento, os pagamentos serão efetuados na forma de depósito ou crédito em conta bancária em favor da CONTRATADA em até 10 (dez) dias úteis.</w:t>
      </w:r>
    </w:p>
    <w:p w14:paraId="0C65CD23" w14:textId="77777777" w:rsidR="00CF45CB" w:rsidRDefault="00000000">
      <w:pPr>
        <w:pStyle w:val="Ttulo2"/>
      </w:pPr>
      <w:r>
        <w:t>O faturamento deverá ser realizado em face do CNPJ 13.950.733/0001-39 da DEFENSORIA PÚBLICA DO ESTADO DO PARANÁ;</w:t>
      </w:r>
    </w:p>
    <w:p w14:paraId="387B61C0" w14:textId="77777777" w:rsidR="00CF45CB" w:rsidRDefault="00000000">
      <w:pPr>
        <w:pStyle w:val="Ttulo2"/>
      </w:pPr>
      <w:r>
        <w:t>Para a liberação do pagamento, a pessoa responsável pelo acompanhamento encaminhará o documento de cobrança e documentação complementar à Diretoria de Orçamento e Finanças que então providenciará a liquidação da obrigação.</w:t>
      </w:r>
    </w:p>
    <w:p w14:paraId="7061D8C4" w14:textId="77777777" w:rsidR="00CF45CB" w:rsidRDefault="00000000">
      <w:pPr>
        <w:pStyle w:val="Ttulo2"/>
      </w:pPr>
      <w:r>
        <w:t xml:space="preserve">Havendo erro ou apresentação incompleta do documento de cobrança o pagamento ficará pendente até que a CONTRATADA providencie as medidas saneadoras, hipótese em que o prazo para pagamento será interrompido, iniciando-se novamente após a regularização. </w:t>
      </w:r>
    </w:p>
    <w:p w14:paraId="74C5C51F" w14:textId="77777777" w:rsidR="00CF45CB" w:rsidRDefault="00000000">
      <w:pPr>
        <w:pStyle w:val="Ttulo2"/>
      </w:pPr>
      <w:r>
        <w:t>A pendência de liquidação de obrigação financeira imposta em virtude de penalidade ou inadimplência poderá gerar a retenção e/ou o desconto dos pagamentos devidos a CONTRATADA, sem que isso gere direito a acréscimos de qualquer natureza.</w:t>
      </w:r>
    </w:p>
    <w:p w14:paraId="62282215" w14:textId="5107C676" w:rsidR="00CF45CB" w:rsidRDefault="00000000" w:rsidP="00576BCB">
      <w:pPr>
        <w:pStyle w:val="Ttulo2"/>
      </w:pPr>
      <w:r>
        <w:t>Eventuais retenções e/ou descontos dos pagamentos serão apreciados em procedimento específico para apuração do eventual inadimplemento</w:t>
      </w:r>
    </w:p>
    <w:p w14:paraId="38B06828" w14:textId="77777777" w:rsidR="00CF45CB" w:rsidRDefault="00000000">
      <w:pPr>
        <w:pStyle w:val="Ttulo2"/>
      </w:pPr>
      <w:r>
        <w:t xml:space="preserve">Nos casos de eventuais atrasos de pagamento, desde que a fornecedora não tenha concorrido de alguma forma para tanto, fica convencionado que os encargos moratórios devidos pela DPE-PR, entre a última data prevista para pagamento e a correspondente ao efetivo adimplemento da parcela, serão pagos, mediante solicitação da fornecedora, e calculados, desconsiderado o critério pro rata die, com juros moratórios de 0,5% (meio por cento) ao mês e correção monetária pelo índice IGP-M/FGV. </w:t>
      </w:r>
    </w:p>
    <w:p w14:paraId="629888EA" w14:textId="77777777" w:rsidR="00CF45CB" w:rsidRDefault="00000000">
      <w:pPr>
        <w:pStyle w:val="Ttulo2"/>
      </w:pPr>
      <w:r>
        <w:t>A DPE-PR fará as retenções de acordo com a legislação vigente e/ou exigirá a comprovação dos recolhimentos exigidos em lei.</w:t>
      </w:r>
    </w:p>
    <w:p w14:paraId="10C976AA" w14:textId="77777777" w:rsidR="00CF45CB" w:rsidRDefault="00000000">
      <w:pPr>
        <w:pStyle w:val="Ttulo2"/>
      </w:pPr>
      <w:r>
        <w:t>Eventuais encargos decorrentes de atrasos nas retenções de responsabilidade da DPE-PR serão imputáveis exclusivamente à fornecedora quando esta deixar de apresentar os documentos necessários em tempo hábil.</w:t>
      </w:r>
    </w:p>
    <w:p w14:paraId="1BDA22B0" w14:textId="77777777" w:rsidR="00CF45CB" w:rsidRDefault="00000000">
      <w:pPr>
        <w:pStyle w:val="Ttulo2"/>
      </w:pPr>
      <w:r>
        <w:t>Com o fim de salvaguardar a transparência administrativa, nos termos da Resolução DPG nº 375/2023, a Defensoria Pública do Estado do Paraná disponibilizará, mensalmente, em área específica no Portal da Transparência, a ordem cronológica de seus pagamentos, bem como as justificativas que fundamentem a eventual modificação da ordem.</w:t>
      </w:r>
    </w:p>
    <w:p w14:paraId="1A7185FE" w14:textId="77777777" w:rsidR="00CF45CB" w:rsidRDefault="00000000">
      <w:pPr>
        <w:pStyle w:val="Ttulo2"/>
      </w:pPr>
      <w:r>
        <w:t>Excepcional antecipação de pagamento em relação ao cronograma financeiro fixado deverá observar o disciplinado no Art.75 da Resolução DPG nº 375/2023.</w:t>
      </w:r>
    </w:p>
    <w:p w14:paraId="102E22C4" w14:textId="77777777" w:rsidR="00CF45CB" w:rsidRDefault="00CF45CB"/>
    <w:p w14:paraId="54F8633D" w14:textId="77777777" w:rsidR="00CF45CB" w:rsidRDefault="00000000">
      <w:pPr>
        <w:pStyle w:val="Ttulo1"/>
      </w:pPr>
      <w:r>
        <w:t>DAS CONDIÇÕES DE ALTERAÇÃO OU ATUALIZAÇÃO DOS PREÇOS REGISTRADOS</w:t>
      </w:r>
    </w:p>
    <w:p w14:paraId="5803F12D" w14:textId="77777777" w:rsidR="00CF45CB" w:rsidRDefault="00000000">
      <w:pPr>
        <w:pStyle w:val="Ttulo2"/>
      </w:pPr>
      <w:r>
        <w:t xml:space="preserve">O preço registrado poderá ser atualizado, a pedido do FORNECEDOR, ou por iniciativa da DPE/PR, em decorrência de eventual redução daqueles praticados no mercado, ou de fato superveniente que eleve os preços, desde que observadas as disposições contidas no art. 124 da Lei Federal n.º 14.133/21. </w:t>
      </w:r>
    </w:p>
    <w:p w14:paraId="2A483945" w14:textId="77777777" w:rsidR="00CF45CB" w:rsidRDefault="00000000">
      <w:pPr>
        <w:pStyle w:val="Ttulo2"/>
      </w:pPr>
      <w:r>
        <w:t>Quando o preço registrado se tornar superior ao preço praticado no mercado por motivo superveniente, a DPE/PR, convocará os fornecedores para negociarem a redução dos preços registrados, tornando-os compatíveis com os valores praticados pelo mercado.</w:t>
      </w:r>
    </w:p>
    <w:p w14:paraId="2FC9D174" w14:textId="3241BF7B" w:rsidR="00CF45CB" w:rsidRDefault="00000000" w:rsidP="00576BCB">
      <w:pPr>
        <w:pStyle w:val="Ttulo3"/>
      </w:pPr>
      <w:r>
        <w:t>Os fornecedores que não aceitarem reduzir seus preços aos valores praticados pelo mercado serão liberados dos compromissos assumidos, sem aplicação de penalidades administrativas.</w:t>
      </w:r>
    </w:p>
    <w:p w14:paraId="6C750A42" w14:textId="77777777" w:rsidR="00CF45CB" w:rsidRDefault="00000000" w:rsidP="00576BCB">
      <w:pPr>
        <w:pStyle w:val="Ttulo3"/>
      </w:pPr>
      <w:r>
        <w:t>A ordem de classificação dos fornecedores que aceitarem reduzir seus preços aos valores de mercado observará a classificação obtida originalmente na licitação.</w:t>
      </w:r>
    </w:p>
    <w:p w14:paraId="61176BE1" w14:textId="77777777" w:rsidR="00CF45CB" w:rsidRDefault="00000000">
      <w:pPr>
        <w:pStyle w:val="Ttulo2"/>
      </w:pPr>
      <w:r>
        <w:t>Quando o preço de mercado se tornar superior aos preços registrados é facultado ao FORNECEDOR requerer, antes do pedido de fornecimento, a atualização do preço registrado, mediante demonstração de fato superveniente que tenha provocado elevação que supostamente impossibilite o cumprimento das obrigações contidas na ata e desde que atendidos os seguintes requisitos:</w:t>
      </w:r>
    </w:p>
    <w:p w14:paraId="5A9271C6" w14:textId="77777777" w:rsidR="00CF45CB" w:rsidRDefault="00000000">
      <w:pPr>
        <w:pStyle w:val="Ttulo3"/>
      </w:pPr>
      <w:r>
        <w:t>A possibilidade da atualização dos preços registrados seja aventada pelo FORNECEDOR ou PRESTADOR SIGNATÁRIO da ata de registro de preços;</w:t>
      </w:r>
    </w:p>
    <w:p w14:paraId="3F23AD5E" w14:textId="77777777" w:rsidR="00CF45CB" w:rsidRDefault="00000000">
      <w:pPr>
        <w:pStyle w:val="Ttulo3"/>
      </w:pPr>
      <w:r>
        <w:t>A modificação seja substancial nas condições registradas, de forma que seja caracterizada alteração desproporcional entre os encargos do FORNECEDOR ou PRESTADOR SIGNATÁRIO da ata de registro de preços e a DPE/PR;</w:t>
      </w:r>
    </w:p>
    <w:p w14:paraId="56BED354" w14:textId="77777777" w:rsidR="00CF45CB" w:rsidRDefault="00000000">
      <w:pPr>
        <w:pStyle w:val="Ttulo3"/>
      </w:pPr>
      <w:r>
        <w:t>Seja demonstrado nos autos a desatualização dos preços registrados, por meio de apresentação de planilha de custos e documentação comprobatória correlata que demonstre que os preços registrados se tornaram inviáveis nas condições inicialmente pactuadas.</w:t>
      </w:r>
    </w:p>
    <w:p w14:paraId="71BE11BB" w14:textId="77777777" w:rsidR="00CF45CB" w:rsidRDefault="00000000">
      <w:pPr>
        <w:pStyle w:val="Ttulo2"/>
      </w:pPr>
      <w:r>
        <w:t>A iniciativa e o encargo da demonstração da necessidade de atualização de preço serão do FORNECEDOR ou PRESTADOR SIGNATÁRIO da ata de registro de preços, cabendo ao DPE/PR, a análise e deliberação a respeito do pedido.</w:t>
      </w:r>
    </w:p>
    <w:p w14:paraId="23BB396F" w14:textId="77777777" w:rsidR="00CF45CB" w:rsidRDefault="00000000">
      <w:pPr>
        <w:pStyle w:val="Ttulo2"/>
      </w:pPr>
      <w:r>
        <w:t>Se não houver prova efetiva da desatualização dos preços registrados e da existência de fato superveniente, o pedido será indeferido pela Administração e o FORNECEDOR continuará obrigado a cumprir os compromissos pelo valor registrado na ata, sob pena de cancelamento do registro de preços e de aplicação das penalidades administrativas previstas em Lei e no Edital.</w:t>
      </w:r>
    </w:p>
    <w:p w14:paraId="60970C99" w14:textId="77777777" w:rsidR="00CF45CB" w:rsidRDefault="00000000">
      <w:pPr>
        <w:pStyle w:val="Ttulo2"/>
      </w:pPr>
      <w:r>
        <w:t>Na hipótese do cancelamento do registro de preços prevista no item anterior deste artigo, a DPE/PR, poderá convocar os demais fornecedores integrantes do cadastro de reserva para que manifestem interesse em assumir o fornecimento dos bens, a execução das obras ou dos serviços, pelo preço registrado na ata.</w:t>
      </w:r>
    </w:p>
    <w:p w14:paraId="1DCB290B" w14:textId="77777777" w:rsidR="00CF45CB" w:rsidRDefault="00000000">
      <w:pPr>
        <w:pStyle w:val="Ttulo2"/>
      </w:pPr>
      <w:r>
        <w:t>Comprovada a desatualização dos preços registrados decorrente de fato superveniente que prejudique o cumprimento da ata, a DPE/PR poderá efetuar a atualização do preço registrado, adequando-o aos valores praticados no mercado.</w:t>
      </w:r>
    </w:p>
    <w:p w14:paraId="15F24E36" w14:textId="77777777" w:rsidR="00CF45CB" w:rsidRDefault="00000000">
      <w:pPr>
        <w:pStyle w:val="Ttulo2"/>
      </w:pPr>
      <w:r>
        <w:t>Caso o FORNECEDOR ou PRESTADOR não aceite o preço atualizado pela Administração, será liberado do compromisso assumido, sem aplicação de penalidades administrativas.</w:t>
      </w:r>
    </w:p>
    <w:p w14:paraId="0BAF1E79" w14:textId="77777777" w:rsidR="00CF45CB" w:rsidRDefault="00000000">
      <w:pPr>
        <w:pStyle w:val="Ttulo2"/>
      </w:pPr>
      <w:r>
        <w:t>Liberado o fornecedor na forma do item anterior, a DPE/PR, poderá convocar os integrantes do cadastro de reserva, para que manifestem interesse em assumir o fornecimento dos bens, a execução das obras ou dos serviços, pelo preço atualizado.</w:t>
      </w:r>
    </w:p>
    <w:p w14:paraId="5830CBEA" w14:textId="77777777" w:rsidR="00CF45CB" w:rsidRDefault="00000000">
      <w:pPr>
        <w:pStyle w:val="Ttulo2"/>
      </w:pPr>
      <w:r>
        <w:t>Na hipótese de não haver cadastro de reserva, a DPE/PR poderá convocar os licitantes remanescentes, na ordem de classificação, para negociação e assinatura da ata no máximo nas condições ofertadas por estes, desde que o valor seja igual ou inferior ao orçamento estimado para a contratação, inclusive quanto aos preços atualizados, nos termos do instrumento convocatório.</w:t>
      </w:r>
    </w:p>
    <w:p w14:paraId="630BC68B" w14:textId="77777777" w:rsidR="00CF45CB" w:rsidRDefault="00000000">
      <w:pPr>
        <w:pStyle w:val="Ttulo2"/>
      </w:pPr>
      <w:r>
        <w:t>Não havendo êxito nas negociações, a DPE/PR, deverá diligenciar o cancelamento da ata de registro de preços, adotando de imediato as medidas cabíveis para a satisfação da necessidade administrativa.</w:t>
      </w:r>
    </w:p>
    <w:p w14:paraId="55CCA9F9" w14:textId="77777777" w:rsidR="00CF45CB" w:rsidRDefault="00000000">
      <w:pPr>
        <w:pStyle w:val="Ttulo2"/>
      </w:pPr>
      <w:r>
        <w:t>Os preços registrados nesta Ata de Registro de Preços (ARP) são passíveis de atualização periódica. A prorrogação da vigência desta ARP permite a atualização periódica dos preços inicialmente contratados, de acordo com, no máximo, a variação acumulada do Índice Nacional de Preços ao Consumidor Amplo (IPCA), ou de outro índice oficial que venha a substituí-lo, nos doze meses posteriores à data do orçamento estimado da licitação.</w:t>
      </w:r>
    </w:p>
    <w:p w14:paraId="27A18961" w14:textId="77777777" w:rsidR="00CF45CB" w:rsidRDefault="00000000">
      <w:pPr>
        <w:pStyle w:val="Ttulo2"/>
      </w:pPr>
      <w:r>
        <w:t>Para a aplicação da atualização periódica, o fornecedor deverá encaminhar solicitação formal à Coordenadoria de Formalização de Contratos e Convênios (CFORM), em até 30 (trinta dias) do aniversário de vigência da ARP, sob pena de preclusão, acompanhada de documentação comprobatória da variação dos custos. A atualização dos preços está sujeita à análise e aprovação pela CFORM.</w:t>
      </w:r>
    </w:p>
    <w:p w14:paraId="7B20127F" w14:textId="77777777" w:rsidR="00CF45CB" w:rsidRDefault="00000000">
      <w:pPr>
        <w:pStyle w:val="Ttulo2"/>
      </w:pPr>
      <w:r>
        <w:t>Esta cláusula de atualização de preços não se aplica aos contratos já firmados com base nos preços registrados na ARP, os quais permanecerão inalterados até o término de sua vigência.</w:t>
      </w:r>
    </w:p>
    <w:p w14:paraId="5AF44124" w14:textId="2FBD55B9" w:rsidR="00442CF5" w:rsidRPr="00137E6F" w:rsidRDefault="00442CF5" w:rsidP="00442CF5">
      <w:pPr>
        <w:pStyle w:val="Ttulo2"/>
      </w:pPr>
      <w:r w:rsidRPr="00442CF5">
        <w:t xml:space="preserve">É permitida a atualização periódica dos preços inicialmente registrados mediante reajuste, de acordo com a variação acumulada do [XXXX – inserir o índice específico cuja adoção foi justificada no processo de contratação OU Índice Nacional de Preços ao Consumidor Amplo (IPCA)], ou </w:t>
      </w:r>
      <w:r>
        <w:t xml:space="preserve">de índice oficial que venha a substituí-lo, observado o interregno mínimo de 12 (doze) meses contados da data do orçamento estimado do procedimento </w:t>
      </w:r>
      <w:r w:rsidRPr="00137E6F">
        <w:t xml:space="preserve">desta contratação, qual seja, </w:t>
      </w:r>
      <w:r>
        <w:rPr>
          <w:b/>
          <w:color w:val="FF0000"/>
        </w:rPr>
        <w:t>22/01/2025</w:t>
      </w:r>
      <w:r w:rsidRPr="00137E6F">
        <w:rPr>
          <w:color w:val="FF0000"/>
        </w:rPr>
        <w:t>.</w:t>
      </w:r>
    </w:p>
    <w:p w14:paraId="416BC311" w14:textId="29DFFAC9" w:rsidR="00442CF5" w:rsidRPr="00442CF5" w:rsidRDefault="00442CF5" w:rsidP="00442CF5">
      <w:pPr>
        <w:pStyle w:val="Ttulo2"/>
        <w:numPr>
          <w:ilvl w:val="0"/>
          <w:numId w:val="0"/>
        </w:numPr>
      </w:pPr>
    </w:p>
    <w:p w14:paraId="18727E30" w14:textId="77777777" w:rsidR="00CF45CB" w:rsidRDefault="00CF45CB"/>
    <w:p w14:paraId="7B5FA836" w14:textId="77777777" w:rsidR="00CF45CB" w:rsidRDefault="00000000">
      <w:pPr>
        <w:pStyle w:val="Ttulo1"/>
      </w:pPr>
      <w:r>
        <w:t>DA GARANTIA CONTRATUAL</w:t>
      </w:r>
    </w:p>
    <w:p w14:paraId="1FC52956" w14:textId="77777777" w:rsidR="00CF45CB" w:rsidRDefault="00000000">
      <w:pPr>
        <w:pStyle w:val="Ttulo2"/>
      </w:pPr>
      <w:r>
        <w:t>Dadas as particularidades e natureza do fornecimento do serviço envolvido, não haverá exigência de garantia contratual.</w:t>
      </w:r>
    </w:p>
    <w:p w14:paraId="69CF9CAF" w14:textId="77777777" w:rsidR="00CF45CB" w:rsidRDefault="00CF45CB"/>
    <w:p w14:paraId="5CBADA9C" w14:textId="77777777" w:rsidR="00CF45CB" w:rsidRDefault="00000000">
      <w:pPr>
        <w:pStyle w:val="Ttulo1"/>
      </w:pPr>
      <w:r>
        <w:t>DOS CRITÉRIOS DE SUSTENTABILIDADE</w:t>
      </w:r>
    </w:p>
    <w:p w14:paraId="33852D4A" w14:textId="77777777" w:rsidR="00576BCB" w:rsidRPr="00576BCB" w:rsidRDefault="00576BCB" w:rsidP="00576BCB">
      <w:pPr>
        <w:pStyle w:val="Ttulo2"/>
      </w:pPr>
      <w:r w:rsidRPr="00576BCB">
        <w:rPr>
          <w:lang w:val="pt-BR"/>
        </w:rPr>
        <w:t>Para promover práticas sustentáveis na execução dos serviços de Coffee Break, o fornecedor deve priorizar o uso de produtos e materiais ambientalmente responsáveis. Embalagens biodegradáveis, compostáveis ou recicláveis devem ser utilizadas em substituição a descartáveis plásticos tradicionais. Sempre que possível, os alimentos fornecidos deverão ser de origem local e sazonal, contribuindo para a redução de emissões associadas ao transporte e valorizando fornecedores regionais.</w:t>
      </w:r>
    </w:p>
    <w:p w14:paraId="50941918" w14:textId="77777777" w:rsidR="00576BCB" w:rsidRPr="00576BCB" w:rsidRDefault="00576BCB" w:rsidP="00576BCB">
      <w:pPr>
        <w:pStyle w:val="Ttulo2"/>
      </w:pPr>
      <w:r w:rsidRPr="00576BCB">
        <w:rPr>
          <w:lang w:val="pt-BR"/>
        </w:rPr>
        <w:t xml:space="preserve">Adicionalmente, o fornecedor deverá adotar medidas que minimizem o desperdício de alimentos, ajustando as quantidades fornecidas conforme o perfil e o número de participantes em cada evento. </w:t>
      </w:r>
    </w:p>
    <w:p w14:paraId="2706FEA6" w14:textId="77777777" w:rsidR="00576BCB" w:rsidRPr="00576BCB" w:rsidRDefault="00576BCB" w:rsidP="00576BCB">
      <w:pPr>
        <w:pStyle w:val="Ttulo2"/>
      </w:pPr>
      <w:r w:rsidRPr="00576BCB">
        <w:rPr>
          <w:lang w:val="pt-BR"/>
        </w:rPr>
        <w:t>Os serviços de coffee break devem ser adequados à Resolução RDC nº 216/04 da ANVISA - Regulamento Técnico de Boas Práticas para Serviços de Alimentação.</w:t>
      </w:r>
    </w:p>
    <w:p w14:paraId="7A5EAD05" w14:textId="77777777" w:rsidR="00576BCB" w:rsidRPr="00576BCB" w:rsidRDefault="00576BCB" w:rsidP="00576BCB">
      <w:pPr>
        <w:pStyle w:val="Ttulo2"/>
      </w:pPr>
      <w:r w:rsidRPr="00576BCB">
        <w:rPr>
          <w:lang w:val="pt-BR"/>
        </w:rPr>
        <w:t xml:space="preserve">A Contratada deve sempre orientar seus empregados sobre prevenção e controle de risco aos trabalhadores, bem como sobre práticas socioambientais para economia de energia, de água e redução de geração de resíduos sólidos no ambiente onde se prestará o serviço. </w:t>
      </w:r>
    </w:p>
    <w:p w14:paraId="701F9D2E" w14:textId="5E839E59" w:rsidR="00CF45CB" w:rsidRDefault="00576BCB" w:rsidP="00576BCB">
      <w:pPr>
        <w:pStyle w:val="Ttulo2"/>
      </w:pPr>
      <w:r w:rsidRPr="00576BCB">
        <w:rPr>
          <w:lang w:val="pt-BR"/>
        </w:rPr>
        <w:t>No preparo de alimentos, a Contratada deve priorizar a utilização de materiais reutilizáveis e equipamentos (eletrodomésticos, etc.) de menor impacto ambiental (baixo consumo de energia).</w:t>
      </w:r>
    </w:p>
    <w:p w14:paraId="07DDE154" w14:textId="77777777" w:rsidR="00CF45CB" w:rsidRDefault="00CF45CB"/>
    <w:p w14:paraId="661A117B" w14:textId="77777777" w:rsidR="00CF45CB" w:rsidRDefault="00000000">
      <w:pPr>
        <w:pStyle w:val="Ttulo1"/>
      </w:pPr>
      <w:r>
        <w:t>DA LEGISLAÇÃO APLICÁVEL</w:t>
      </w:r>
    </w:p>
    <w:p w14:paraId="111D7DD8" w14:textId="77777777" w:rsidR="00CF45CB" w:rsidRDefault="00000000">
      <w:pPr>
        <w:pStyle w:val="Ttulo2"/>
      </w:pPr>
      <w:r>
        <w:t xml:space="preserve">Aplicam-se ao presente as disposições contidas na Lei Federal n.º 14.133, de 2021, Resolução DPG nº 375/2023, Deliberação CSDP nº 043, de 04 de dezembro de 2023, Lei Complementar Federal nº 123/2006, Lei n° 13.709/2018 (LGPD) e na Deliberação CSDP 21/2022 (Disciplina a aplicação da LGPD no âmbito da Defensoria Pública do Paraná), Lei Federal nº 8.078/1990 (Código de Defesa do Consumidor) e demais leis estaduais e federais pertinentes ao objeto da contratação, aplicando-se referida legislação especialmente aos casos omissos. </w:t>
      </w:r>
    </w:p>
    <w:p w14:paraId="337178FF" w14:textId="77777777" w:rsidR="00CF45CB" w:rsidRDefault="00000000">
      <w:pPr>
        <w:pStyle w:val="Ttulo2"/>
      </w:pPr>
      <w:r>
        <w:t>Os diplomas legais acima indicados aplicam-se especialmente quanto aos casos omissos.</w:t>
      </w:r>
    </w:p>
    <w:p w14:paraId="233BAAF3" w14:textId="77777777" w:rsidR="00CF45CB" w:rsidRDefault="00CF45CB"/>
    <w:p w14:paraId="43B68373" w14:textId="77777777" w:rsidR="00CF45CB" w:rsidRDefault="00000000">
      <w:pPr>
        <w:pStyle w:val="Ttulo1"/>
      </w:pPr>
      <w:r>
        <w:t>DO FORO</w:t>
      </w:r>
    </w:p>
    <w:p w14:paraId="4BDD995C" w14:textId="037FF6D1" w:rsidR="00CB0698" w:rsidRDefault="00000000">
      <w:pPr>
        <w:pStyle w:val="Ttulo2"/>
      </w:pPr>
      <w:r>
        <w:t xml:space="preserve"> Eventuais litígios que não possam ser dirimidos administrativamente serão processados e julgados na Justiça Estadual, no Foro Central da Comarca da Região Metropolitana de Curitiba-PR, com exclusão de qualquer outro, por mais privilegiado que seja.</w:t>
      </w:r>
    </w:p>
    <w:p w14:paraId="5F2C7010" w14:textId="77777777" w:rsidR="00CB0698" w:rsidRDefault="00CB0698">
      <w:pPr>
        <w:rPr>
          <w:bCs/>
          <w:noProof/>
          <w:szCs w:val="26"/>
          <w:lang w:val="x-none" w:eastAsia="x-none"/>
        </w:rPr>
      </w:pPr>
      <w:r>
        <w:br w:type="page"/>
      </w:r>
    </w:p>
    <w:p w14:paraId="0390D922" w14:textId="77777777" w:rsidR="00443EEA" w:rsidRDefault="00443EEA"/>
    <w:p w14:paraId="5A4943F9" w14:textId="19B0371D" w:rsidR="00443EEA" w:rsidRPr="00CB0698" w:rsidRDefault="00CB0698" w:rsidP="00443EEA">
      <w:pPr>
        <w:spacing w:line="240" w:lineRule="auto"/>
        <w:jc w:val="center"/>
        <w:rPr>
          <w:b/>
          <w:bCs/>
          <w:szCs w:val="24"/>
        </w:rPr>
      </w:pPr>
      <w:r w:rsidRPr="00CB0698">
        <w:rPr>
          <w:b/>
          <w:bCs/>
          <w:szCs w:val="24"/>
        </w:rPr>
        <w:t xml:space="preserve">APÊNDICE I </w:t>
      </w:r>
      <w:r w:rsidR="00443EEA" w:rsidRPr="00CB0698">
        <w:rPr>
          <w:b/>
          <w:bCs/>
          <w:szCs w:val="24"/>
        </w:rPr>
        <w:t>– INSTRUMENTO DE MEDIÇÃO DE RESULTADOS</w:t>
      </w:r>
    </w:p>
    <w:p w14:paraId="47C194DA" w14:textId="77777777" w:rsidR="00443EEA" w:rsidRPr="00CB0698" w:rsidRDefault="00443EEA" w:rsidP="00443EEA">
      <w:pPr>
        <w:spacing w:line="240" w:lineRule="auto"/>
        <w:jc w:val="center"/>
        <w:rPr>
          <w:bCs/>
          <w:szCs w:val="24"/>
        </w:rPr>
      </w:pPr>
    </w:p>
    <w:p w14:paraId="68785086" w14:textId="77777777" w:rsidR="00443EEA" w:rsidRDefault="00443EEA" w:rsidP="00CB0698">
      <w:pPr>
        <w:spacing w:line="240" w:lineRule="auto"/>
        <w:jc w:val="center"/>
        <w:rPr>
          <w:szCs w:val="24"/>
        </w:rPr>
      </w:pPr>
      <w:r w:rsidRPr="00CB0698">
        <w:rPr>
          <w:szCs w:val="24"/>
        </w:rPr>
        <w:t>QUADRO I - IMR – INSTRUMENTO DE MEDIÇÃO DE RESULTADOS</w:t>
      </w:r>
    </w:p>
    <w:p w14:paraId="2815069D" w14:textId="77777777" w:rsidR="001543F3" w:rsidRPr="00CB0698" w:rsidRDefault="001543F3" w:rsidP="00CB0698">
      <w:pPr>
        <w:spacing w:line="240" w:lineRule="auto"/>
        <w:jc w:val="center"/>
        <w:rPr>
          <w:szCs w:val="24"/>
        </w:rPr>
      </w:pPr>
    </w:p>
    <w:tbl>
      <w:tblPr>
        <w:tblStyle w:val="TableNormal1"/>
        <w:tblW w:w="9064"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034"/>
        <w:gridCol w:w="6030"/>
      </w:tblGrid>
      <w:tr w:rsidR="00443EEA" w:rsidRPr="00443EEA" w14:paraId="6869E701" w14:textId="77777777" w:rsidTr="00CB0698">
        <w:trPr>
          <w:trHeight w:val="488"/>
          <w:jc w:val="center"/>
        </w:trPr>
        <w:tc>
          <w:tcPr>
            <w:tcW w:w="9064" w:type="dxa"/>
            <w:gridSpan w:val="2"/>
            <w:shd w:val="clear" w:color="auto" w:fill="DADADA"/>
            <w:vAlign w:val="center"/>
          </w:tcPr>
          <w:p w14:paraId="6AB62302" w14:textId="77777777" w:rsidR="00443EEA" w:rsidRPr="00443EEA" w:rsidRDefault="00443EEA" w:rsidP="007455EB">
            <w:pPr>
              <w:jc w:val="center"/>
              <w:rPr>
                <w:rFonts w:ascii="Arial" w:hAnsi="Arial" w:cs="Arial"/>
                <w:b/>
                <w:sz w:val="19"/>
                <w:szCs w:val="19"/>
                <w:lang w:val="pt-PT"/>
              </w:rPr>
            </w:pPr>
            <w:r w:rsidRPr="00443EEA">
              <w:rPr>
                <w:rFonts w:ascii="Arial" w:hAnsi="Arial" w:cs="Arial"/>
                <w:b/>
                <w:sz w:val="19"/>
                <w:szCs w:val="19"/>
                <w:lang w:val="pt-PT"/>
              </w:rPr>
              <w:t>INDICADOR 01 - PONTUALIDADE</w:t>
            </w:r>
          </w:p>
        </w:tc>
      </w:tr>
      <w:tr w:rsidR="00443EEA" w:rsidRPr="00443EEA" w14:paraId="645EAEF1" w14:textId="77777777" w:rsidTr="00CB0698">
        <w:trPr>
          <w:trHeight w:val="492"/>
          <w:jc w:val="center"/>
        </w:trPr>
        <w:tc>
          <w:tcPr>
            <w:tcW w:w="9064" w:type="dxa"/>
            <w:gridSpan w:val="2"/>
            <w:tcBorders>
              <w:bottom w:val="single" w:sz="4" w:space="0" w:color="000000"/>
            </w:tcBorders>
            <w:shd w:val="clear" w:color="auto" w:fill="auto"/>
            <w:vAlign w:val="center"/>
          </w:tcPr>
          <w:p w14:paraId="41D0050E" w14:textId="77777777" w:rsidR="00443EEA" w:rsidRPr="00443EEA" w:rsidRDefault="00443EEA" w:rsidP="007455EB">
            <w:pPr>
              <w:jc w:val="center"/>
              <w:rPr>
                <w:rFonts w:ascii="Arial" w:hAnsi="Arial" w:cs="Arial"/>
                <w:b/>
                <w:sz w:val="19"/>
                <w:szCs w:val="19"/>
                <w:lang w:val="pt-PT"/>
              </w:rPr>
            </w:pPr>
            <w:r w:rsidRPr="00443EEA">
              <w:rPr>
                <w:rFonts w:ascii="Arial" w:hAnsi="Arial" w:cs="Arial"/>
                <w:b/>
                <w:sz w:val="19"/>
                <w:szCs w:val="19"/>
                <w:lang w:val="pt-BR"/>
              </w:rPr>
              <w:t>Disponibilidade pontual do Serviço</w:t>
            </w:r>
          </w:p>
        </w:tc>
      </w:tr>
      <w:tr w:rsidR="00443EEA" w:rsidRPr="00443EEA" w14:paraId="51F77E74" w14:textId="77777777" w:rsidTr="00CB0698">
        <w:trPr>
          <w:trHeight w:val="487"/>
          <w:jc w:val="center"/>
        </w:trPr>
        <w:tc>
          <w:tcPr>
            <w:tcW w:w="3034" w:type="dxa"/>
            <w:tcBorders>
              <w:top w:val="single" w:sz="4" w:space="0" w:color="000000"/>
            </w:tcBorders>
            <w:shd w:val="clear" w:color="auto" w:fill="DADADA"/>
            <w:vAlign w:val="center"/>
          </w:tcPr>
          <w:p w14:paraId="1F6A50FC" w14:textId="77777777" w:rsidR="00443EEA" w:rsidRPr="00443EEA" w:rsidRDefault="00443EEA" w:rsidP="007455EB">
            <w:pPr>
              <w:ind w:left="1275" w:right="1263"/>
              <w:jc w:val="both"/>
              <w:rPr>
                <w:rFonts w:ascii="Arial" w:hAnsi="Arial" w:cs="Arial"/>
                <w:b/>
                <w:sz w:val="19"/>
                <w:szCs w:val="19"/>
                <w:lang w:val="pt-PT"/>
              </w:rPr>
            </w:pPr>
            <w:r w:rsidRPr="00443EEA">
              <w:rPr>
                <w:rFonts w:ascii="Arial" w:hAnsi="Arial" w:cs="Arial"/>
                <w:b/>
                <w:sz w:val="19"/>
                <w:szCs w:val="19"/>
                <w:lang w:val="pt-PT"/>
              </w:rPr>
              <w:t>Item</w:t>
            </w:r>
          </w:p>
        </w:tc>
        <w:tc>
          <w:tcPr>
            <w:tcW w:w="6030" w:type="dxa"/>
            <w:tcBorders>
              <w:top w:val="single" w:sz="4" w:space="0" w:color="000000"/>
            </w:tcBorders>
            <w:shd w:val="clear" w:color="auto" w:fill="DADADA"/>
            <w:vAlign w:val="center"/>
          </w:tcPr>
          <w:p w14:paraId="4CB18992" w14:textId="77777777" w:rsidR="00443EEA" w:rsidRPr="00443EEA" w:rsidRDefault="00443EEA" w:rsidP="007455EB">
            <w:pPr>
              <w:ind w:left="1758" w:right="1745"/>
              <w:jc w:val="both"/>
              <w:rPr>
                <w:rFonts w:ascii="Arial" w:hAnsi="Arial" w:cs="Arial"/>
                <w:b/>
                <w:sz w:val="19"/>
                <w:szCs w:val="19"/>
                <w:lang w:val="pt-PT"/>
              </w:rPr>
            </w:pPr>
            <w:r w:rsidRPr="00443EEA">
              <w:rPr>
                <w:rFonts w:ascii="Arial" w:hAnsi="Arial" w:cs="Arial"/>
                <w:b/>
                <w:sz w:val="19"/>
                <w:szCs w:val="19"/>
                <w:lang w:val="pt-PT"/>
              </w:rPr>
              <w:t>Descrição</w:t>
            </w:r>
          </w:p>
        </w:tc>
      </w:tr>
      <w:tr w:rsidR="00443EEA" w:rsidRPr="00443EEA" w14:paraId="7FB38F23" w14:textId="77777777" w:rsidTr="00CB0698">
        <w:trPr>
          <w:trHeight w:val="488"/>
          <w:jc w:val="center"/>
        </w:trPr>
        <w:tc>
          <w:tcPr>
            <w:tcW w:w="3034" w:type="dxa"/>
            <w:shd w:val="clear" w:color="auto" w:fill="DADADA"/>
            <w:vAlign w:val="center"/>
          </w:tcPr>
          <w:p w14:paraId="1EBB0EDF" w14:textId="77777777" w:rsidR="00443EEA" w:rsidRPr="00443EEA" w:rsidRDefault="00443EEA" w:rsidP="007455EB">
            <w:pPr>
              <w:ind w:left="107"/>
              <w:jc w:val="both"/>
              <w:rPr>
                <w:rFonts w:ascii="Arial" w:hAnsi="Arial" w:cs="Arial"/>
                <w:b/>
                <w:sz w:val="19"/>
                <w:szCs w:val="19"/>
                <w:lang w:val="pt-PT"/>
              </w:rPr>
            </w:pPr>
            <w:r w:rsidRPr="00443EEA">
              <w:rPr>
                <w:rFonts w:ascii="Arial" w:hAnsi="Arial" w:cs="Arial"/>
                <w:b/>
                <w:sz w:val="19"/>
                <w:szCs w:val="19"/>
                <w:lang w:val="pt-PT"/>
              </w:rPr>
              <w:t>Finalidade</w:t>
            </w:r>
          </w:p>
        </w:tc>
        <w:tc>
          <w:tcPr>
            <w:tcW w:w="6030" w:type="dxa"/>
            <w:vAlign w:val="center"/>
          </w:tcPr>
          <w:p w14:paraId="0936359D"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 xml:space="preserve">Entrega de acordo com o horário a ser estipulado na Ordem de Fornecimento </w:t>
            </w:r>
          </w:p>
        </w:tc>
      </w:tr>
      <w:tr w:rsidR="00443EEA" w:rsidRPr="00443EEA" w14:paraId="5E401248" w14:textId="77777777" w:rsidTr="00CB0698">
        <w:trPr>
          <w:trHeight w:val="486"/>
          <w:jc w:val="center"/>
        </w:trPr>
        <w:tc>
          <w:tcPr>
            <w:tcW w:w="3034" w:type="dxa"/>
            <w:shd w:val="clear" w:color="auto" w:fill="DADADA"/>
            <w:vAlign w:val="center"/>
          </w:tcPr>
          <w:p w14:paraId="26874061" w14:textId="77777777" w:rsidR="00443EEA" w:rsidRPr="00443EEA" w:rsidRDefault="00443EEA" w:rsidP="007455EB">
            <w:pPr>
              <w:ind w:left="107"/>
              <w:jc w:val="both"/>
              <w:rPr>
                <w:rFonts w:ascii="Arial" w:hAnsi="Arial" w:cs="Arial"/>
                <w:b/>
                <w:sz w:val="19"/>
                <w:szCs w:val="19"/>
                <w:lang w:val="pt-PT"/>
              </w:rPr>
            </w:pPr>
            <w:r w:rsidRPr="00443EEA">
              <w:rPr>
                <w:rFonts w:ascii="Arial" w:hAnsi="Arial" w:cs="Arial"/>
                <w:b/>
                <w:sz w:val="19"/>
                <w:szCs w:val="19"/>
                <w:lang w:val="pt-PT"/>
              </w:rPr>
              <w:t>Meta</w:t>
            </w:r>
            <w:r w:rsidRPr="00443EEA">
              <w:rPr>
                <w:rFonts w:ascii="Arial" w:hAnsi="Arial" w:cs="Arial"/>
                <w:b/>
                <w:spacing w:val="-2"/>
                <w:sz w:val="19"/>
                <w:szCs w:val="19"/>
                <w:lang w:val="pt-PT"/>
              </w:rPr>
              <w:t xml:space="preserve"> </w:t>
            </w:r>
            <w:r w:rsidRPr="00443EEA">
              <w:rPr>
                <w:rFonts w:ascii="Arial" w:hAnsi="Arial" w:cs="Arial"/>
                <w:b/>
                <w:sz w:val="19"/>
                <w:szCs w:val="19"/>
                <w:lang w:val="pt-PT"/>
              </w:rPr>
              <w:t>a cumprir</w:t>
            </w:r>
          </w:p>
        </w:tc>
        <w:tc>
          <w:tcPr>
            <w:tcW w:w="6030" w:type="dxa"/>
            <w:vAlign w:val="center"/>
          </w:tcPr>
          <w:p w14:paraId="2DBD9D16"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BR"/>
              </w:rPr>
              <w:t>Entrega pontual para o evento</w:t>
            </w:r>
          </w:p>
        </w:tc>
      </w:tr>
      <w:tr w:rsidR="00443EEA" w:rsidRPr="00443EEA" w14:paraId="7F003081" w14:textId="77777777" w:rsidTr="00CB0698">
        <w:trPr>
          <w:trHeight w:val="489"/>
          <w:jc w:val="center"/>
        </w:trPr>
        <w:tc>
          <w:tcPr>
            <w:tcW w:w="3034" w:type="dxa"/>
            <w:shd w:val="clear" w:color="auto" w:fill="DADADA"/>
            <w:vAlign w:val="center"/>
          </w:tcPr>
          <w:p w14:paraId="5B0A4453" w14:textId="77777777" w:rsidR="00443EEA" w:rsidRPr="00443EEA" w:rsidRDefault="00443EEA" w:rsidP="007455EB">
            <w:pPr>
              <w:ind w:left="107"/>
              <w:jc w:val="both"/>
              <w:rPr>
                <w:rFonts w:ascii="Arial" w:hAnsi="Arial" w:cs="Arial"/>
                <w:b/>
                <w:sz w:val="19"/>
                <w:szCs w:val="19"/>
                <w:lang w:val="pt-PT"/>
              </w:rPr>
            </w:pPr>
            <w:r w:rsidRPr="00443EEA">
              <w:rPr>
                <w:rFonts w:ascii="Arial" w:hAnsi="Arial" w:cs="Arial"/>
                <w:b/>
                <w:sz w:val="19"/>
                <w:szCs w:val="19"/>
                <w:lang w:val="pt-PT"/>
              </w:rPr>
              <w:t>Instrumento</w:t>
            </w:r>
            <w:r w:rsidRPr="00443EEA">
              <w:rPr>
                <w:rFonts w:ascii="Arial" w:hAnsi="Arial" w:cs="Arial"/>
                <w:b/>
                <w:spacing w:val="-2"/>
                <w:sz w:val="19"/>
                <w:szCs w:val="19"/>
                <w:lang w:val="pt-PT"/>
              </w:rPr>
              <w:t xml:space="preserve"> </w:t>
            </w:r>
            <w:r w:rsidRPr="00443EEA">
              <w:rPr>
                <w:rFonts w:ascii="Arial" w:hAnsi="Arial" w:cs="Arial"/>
                <w:b/>
                <w:sz w:val="19"/>
                <w:szCs w:val="19"/>
                <w:lang w:val="pt-PT"/>
              </w:rPr>
              <w:t>de</w:t>
            </w:r>
            <w:r w:rsidRPr="00443EEA">
              <w:rPr>
                <w:rFonts w:ascii="Arial" w:hAnsi="Arial" w:cs="Arial"/>
                <w:b/>
                <w:spacing w:val="-2"/>
                <w:sz w:val="19"/>
                <w:szCs w:val="19"/>
                <w:lang w:val="pt-PT"/>
              </w:rPr>
              <w:t xml:space="preserve"> </w:t>
            </w:r>
            <w:r w:rsidRPr="00443EEA">
              <w:rPr>
                <w:rFonts w:ascii="Arial" w:hAnsi="Arial" w:cs="Arial"/>
                <w:b/>
                <w:sz w:val="19"/>
                <w:szCs w:val="19"/>
                <w:lang w:val="pt-PT"/>
              </w:rPr>
              <w:t>medição</w:t>
            </w:r>
          </w:p>
        </w:tc>
        <w:tc>
          <w:tcPr>
            <w:tcW w:w="6030" w:type="dxa"/>
            <w:vAlign w:val="center"/>
          </w:tcPr>
          <w:p w14:paraId="33EBFAC5"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Horário do Evento (Horário de Brasília) informado na Ordem de Fornecimento</w:t>
            </w:r>
          </w:p>
        </w:tc>
      </w:tr>
      <w:tr w:rsidR="00443EEA" w:rsidRPr="00443EEA" w14:paraId="68F16FF0" w14:textId="77777777" w:rsidTr="00CB0698">
        <w:trPr>
          <w:trHeight w:val="486"/>
          <w:jc w:val="center"/>
        </w:trPr>
        <w:tc>
          <w:tcPr>
            <w:tcW w:w="3034" w:type="dxa"/>
            <w:shd w:val="clear" w:color="auto" w:fill="DADADA"/>
            <w:vAlign w:val="center"/>
          </w:tcPr>
          <w:p w14:paraId="4551B601" w14:textId="77777777" w:rsidR="00443EEA" w:rsidRPr="00443EEA" w:rsidRDefault="00443EEA" w:rsidP="007455EB">
            <w:pPr>
              <w:ind w:left="107"/>
              <w:jc w:val="both"/>
              <w:rPr>
                <w:rFonts w:ascii="Arial" w:hAnsi="Arial" w:cs="Arial"/>
                <w:b/>
                <w:sz w:val="19"/>
                <w:szCs w:val="19"/>
                <w:lang w:val="pt-PT"/>
              </w:rPr>
            </w:pPr>
            <w:r w:rsidRPr="00443EEA">
              <w:rPr>
                <w:rFonts w:ascii="Arial" w:hAnsi="Arial" w:cs="Arial"/>
                <w:b/>
                <w:sz w:val="19"/>
                <w:szCs w:val="19"/>
                <w:lang w:val="pt-PT"/>
              </w:rPr>
              <w:t>Forma</w:t>
            </w:r>
            <w:r w:rsidRPr="00443EEA">
              <w:rPr>
                <w:rFonts w:ascii="Arial" w:hAnsi="Arial" w:cs="Arial"/>
                <w:b/>
                <w:spacing w:val="-3"/>
                <w:sz w:val="19"/>
                <w:szCs w:val="19"/>
                <w:lang w:val="pt-PT"/>
              </w:rPr>
              <w:t xml:space="preserve"> </w:t>
            </w:r>
            <w:r w:rsidRPr="00443EEA">
              <w:rPr>
                <w:rFonts w:ascii="Arial" w:hAnsi="Arial" w:cs="Arial"/>
                <w:b/>
                <w:sz w:val="19"/>
                <w:szCs w:val="19"/>
                <w:lang w:val="pt-PT"/>
              </w:rPr>
              <w:t>de</w:t>
            </w:r>
            <w:r w:rsidRPr="00443EEA">
              <w:rPr>
                <w:rFonts w:ascii="Arial" w:hAnsi="Arial" w:cs="Arial"/>
                <w:b/>
                <w:spacing w:val="-1"/>
                <w:sz w:val="19"/>
                <w:szCs w:val="19"/>
                <w:lang w:val="pt-PT"/>
              </w:rPr>
              <w:t xml:space="preserve"> </w:t>
            </w:r>
            <w:r w:rsidRPr="00443EEA">
              <w:rPr>
                <w:rFonts w:ascii="Arial" w:hAnsi="Arial" w:cs="Arial"/>
                <w:b/>
                <w:sz w:val="19"/>
                <w:szCs w:val="19"/>
                <w:lang w:val="pt-PT"/>
              </w:rPr>
              <w:t>acompanhamento</w:t>
            </w:r>
          </w:p>
        </w:tc>
        <w:tc>
          <w:tcPr>
            <w:tcW w:w="6030" w:type="dxa"/>
            <w:vAlign w:val="center"/>
          </w:tcPr>
          <w:p w14:paraId="6AC028FD"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Registro de ocorrências por meio de fotos e registros escritos com data e hora da entrega.</w:t>
            </w:r>
          </w:p>
        </w:tc>
      </w:tr>
      <w:tr w:rsidR="00443EEA" w:rsidRPr="00443EEA" w14:paraId="0E4D084A" w14:textId="77777777" w:rsidTr="00CB0698">
        <w:trPr>
          <w:trHeight w:val="489"/>
          <w:jc w:val="center"/>
        </w:trPr>
        <w:tc>
          <w:tcPr>
            <w:tcW w:w="3034" w:type="dxa"/>
            <w:shd w:val="clear" w:color="auto" w:fill="DADADA"/>
            <w:vAlign w:val="center"/>
          </w:tcPr>
          <w:p w14:paraId="116037F6" w14:textId="77777777" w:rsidR="00443EEA" w:rsidRPr="00443EEA" w:rsidRDefault="00443EEA" w:rsidP="007455EB">
            <w:pPr>
              <w:ind w:left="107"/>
              <w:jc w:val="both"/>
              <w:rPr>
                <w:rFonts w:ascii="Arial" w:hAnsi="Arial" w:cs="Arial"/>
                <w:b/>
                <w:sz w:val="19"/>
                <w:szCs w:val="19"/>
                <w:lang w:val="pt-PT"/>
              </w:rPr>
            </w:pPr>
            <w:r w:rsidRPr="00443EEA">
              <w:rPr>
                <w:rFonts w:ascii="Arial" w:hAnsi="Arial" w:cs="Arial"/>
                <w:b/>
                <w:sz w:val="19"/>
                <w:szCs w:val="19"/>
                <w:lang w:val="pt-PT"/>
              </w:rPr>
              <w:t>Periodicidade</w:t>
            </w:r>
          </w:p>
        </w:tc>
        <w:tc>
          <w:tcPr>
            <w:tcW w:w="6030" w:type="dxa"/>
            <w:vAlign w:val="center"/>
          </w:tcPr>
          <w:p w14:paraId="334F8FD1" w14:textId="77777777" w:rsidR="00443EEA" w:rsidRPr="00443EEA" w:rsidRDefault="00443EEA" w:rsidP="007455EB">
            <w:pPr>
              <w:jc w:val="both"/>
              <w:rPr>
                <w:rFonts w:ascii="Arial" w:hAnsi="Arial" w:cs="Arial"/>
                <w:sz w:val="19"/>
                <w:szCs w:val="19"/>
                <w:lang w:val="pt-PT"/>
              </w:rPr>
            </w:pPr>
            <w:proofErr w:type="spellStart"/>
            <w:r w:rsidRPr="00443EEA">
              <w:rPr>
                <w:rFonts w:ascii="Arial" w:hAnsi="Arial" w:cs="Arial"/>
                <w:sz w:val="19"/>
                <w:szCs w:val="19"/>
              </w:rPr>
              <w:t>Acompanhamento</w:t>
            </w:r>
            <w:proofErr w:type="spellEnd"/>
            <w:r w:rsidRPr="00443EEA">
              <w:rPr>
                <w:rFonts w:ascii="Arial" w:hAnsi="Arial" w:cs="Arial"/>
                <w:sz w:val="19"/>
                <w:szCs w:val="19"/>
              </w:rPr>
              <w:t xml:space="preserve"> a </w:t>
            </w:r>
            <w:proofErr w:type="spellStart"/>
            <w:r w:rsidRPr="00443EEA">
              <w:rPr>
                <w:rFonts w:ascii="Arial" w:hAnsi="Arial" w:cs="Arial"/>
                <w:sz w:val="19"/>
                <w:szCs w:val="19"/>
              </w:rPr>
              <w:t>cada</w:t>
            </w:r>
            <w:proofErr w:type="spellEnd"/>
            <w:r w:rsidRPr="00443EEA">
              <w:rPr>
                <w:rFonts w:ascii="Arial" w:hAnsi="Arial" w:cs="Arial"/>
                <w:sz w:val="19"/>
                <w:szCs w:val="19"/>
              </w:rPr>
              <w:t xml:space="preserve"> </w:t>
            </w:r>
            <w:proofErr w:type="spellStart"/>
            <w:r w:rsidRPr="00443EEA">
              <w:rPr>
                <w:rFonts w:ascii="Arial" w:hAnsi="Arial" w:cs="Arial"/>
                <w:sz w:val="19"/>
                <w:szCs w:val="19"/>
              </w:rPr>
              <w:t>evento</w:t>
            </w:r>
            <w:proofErr w:type="spellEnd"/>
            <w:r w:rsidRPr="00443EEA">
              <w:rPr>
                <w:rFonts w:ascii="Arial" w:hAnsi="Arial" w:cs="Arial"/>
                <w:sz w:val="19"/>
                <w:szCs w:val="19"/>
              </w:rPr>
              <w:t xml:space="preserve">, com </w:t>
            </w:r>
            <w:proofErr w:type="spellStart"/>
            <w:r w:rsidRPr="00443EEA">
              <w:rPr>
                <w:rFonts w:ascii="Arial" w:hAnsi="Arial" w:cs="Arial"/>
                <w:sz w:val="19"/>
                <w:szCs w:val="19"/>
              </w:rPr>
              <w:t>registro</w:t>
            </w:r>
            <w:proofErr w:type="spellEnd"/>
            <w:r w:rsidRPr="00443EEA">
              <w:rPr>
                <w:rFonts w:ascii="Arial" w:hAnsi="Arial" w:cs="Arial"/>
                <w:sz w:val="19"/>
                <w:szCs w:val="19"/>
              </w:rPr>
              <w:t xml:space="preserve"> </w:t>
            </w:r>
            <w:proofErr w:type="spellStart"/>
            <w:r w:rsidRPr="00443EEA">
              <w:rPr>
                <w:rFonts w:ascii="Arial" w:hAnsi="Arial" w:cs="Arial"/>
                <w:sz w:val="19"/>
                <w:szCs w:val="19"/>
              </w:rPr>
              <w:t>imediato</w:t>
            </w:r>
            <w:proofErr w:type="spellEnd"/>
            <w:r w:rsidRPr="00443EEA">
              <w:rPr>
                <w:rFonts w:ascii="Arial" w:hAnsi="Arial" w:cs="Arial"/>
                <w:sz w:val="19"/>
                <w:szCs w:val="19"/>
              </w:rPr>
              <w:t xml:space="preserve"> dos </w:t>
            </w:r>
            <w:proofErr w:type="spellStart"/>
            <w:r w:rsidRPr="00443EEA">
              <w:rPr>
                <w:rFonts w:ascii="Arial" w:hAnsi="Arial" w:cs="Arial"/>
                <w:sz w:val="19"/>
                <w:szCs w:val="19"/>
              </w:rPr>
              <w:t>possíveis</w:t>
            </w:r>
            <w:proofErr w:type="spellEnd"/>
            <w:r w:rsidRPr="00443EEA">
              <w:rPr>
                <w:rFonts w:ascii="Arial" w:hAnsi="Arial" w:cs="Arial"/>
                <w:sz w:val="19"/>
                <w:szCs w:val="19"/>
              </w:rPr>
              <w:t xml:space="preserve"> </w:t>
            </w:r>
            <w:proofErr w:type="spellStart"/>
            <w:r w:rsidRPr="00443EEA">
              <w:rPr>
                <w:rFonts w:ascii="Arial" w:hAnsi="Arial" w:cs="Arial"/>
                <w:sz w:val="19"/>
                <w:szCs w:val="19"/>
              </w:rPr>
              <w:t>atrasos</w:t>
            </w:r>
            <w:proofErr w:type="spellEnd"/>
            <w:r w:rsidRPr="00443EEA">
              <w:rPr>
                <w:rFonts w:ascii="Arial" w:hAnsi="Arial" w:cs="Arial"/>
                <w:sz w:val="19"/>
                <w:szCs w:val="19"/>
              </w:rPr>
              <w:t>.</w:t>
            </w:r>
          </w:p>
        </w:tc>
      </w:tr>
      <w:tr w:rsidR="00443EEA" w:rsidRPr="00443EEA" w14:paraId="0BD5F89A" w14:textId="77777777" w:rsidTr="00CB0698">
        <w:trPr>
          <w:trHeight w:val="488"/>
          <w:jc w:val="center"/>
        </w:trPr>
        <w:tc>
          <w:tcPr>
            <w:tcW w:w="3034" w:type="dxa"/>
            <w:shd w:val="clear" w:color="auto" w:fill="DADADA"/>
            <w:vAlign w:val="center"/>
          </w:tcPr>
          <w:p w14:paraId="3C43BDAC" w14:textId="77777777" w:rsidR="00443EEA" w:rsidRPr="00443EEA" w:rsidRDefault="00443EEA" w:rsidP="007455EB">
            <w:pPr>
              <w:ind w:left="107"/>
              <w:jc w:val="both"/>
              <w:rPr>
                <w:rFonts w:ascii="Arial" w:hAnsi="Arial" w:cs="Arial"/>
                <w:b/>
                <w:sz w:val="19"/>
                <w:szCs w:val="19"/>
                <w:lang w:val="pt-PT"/>
              </w:rPr>
            </w:pPr>
            <w:r w:rsidRPr="00443EEA">
              <w:rPr>
                <w:rFonts w:ascii="Arial" w:hAnsi="Arial" w:cs="Arial"/>
                <w:b/>
                <w:sz w:val="19"/>
                <w:szCs w:val="19"/>
                <w:lang w:val="pt-PT"/>
              </w:rPr>
              <w:t>Mecanismo</w:t>
            </w:r>
            <w:r w:rsidRPr="00443EEA">
              <w:rPr>
                <w:rFonts w:ascii="Arial" w:hAnsi="Arial" w:cs="Arial"/>
                <w:b/>
                <w:spacing w:val="-1"/>
                <w:sz w:val="19"/>
                <w:szCs w:val="19"/>
                <w:lang w:val="pt-PT"/>
              </w:rPr>
              <w:t xml:space="preserve"> </w:t>
            </w:r>
            <w:r w:rsidRPr="00443EEA">
              <w:rPr>
                <w:rFonts w:ascii="Arial" w:hAnsi="Arial" w:cs="Arial"/>
                <w:b/>
                <w:sz w:val="19"/>
                <w:szCs w:val="19"/>
                <w:lang w:val="pt-PT"/>
              </w:rPr>
              <w:t>de</w:t>
            </w:r>
            <w:r w:rsidRPr="00443EEA">
              <w:rPr>
                <w:rFonts w:ascii="Arial" w:hAnsi="Arial" w:cs="Arial"/>
                <w:b/>
                <w:spacing w:val="-2"/>
                <w:sz w:val="19"/>
                <w:szCs w:val="19"/>
                <w:lang w:val="pt-PT"/>
              </w:rPr>
              <w:t xml:space="preserve"> </w:t>
            </w:r>
            <w:r w:rsidRPr="00443EEA">
              <w:rPr>
                <w:rFonts w:ascii="Arial" w:hAnsi="Arial" w:cs="Arial"/>
                <w:b/>
                <w:sz w:val="19"/>
                <w:szCs w:val="19"/>
                <w:lang w:val="pt-PT"/>
              </w:rPr>
              <w:t>cálculo</w:t>
            </w:r>
          </w:p>
        </w:tc>
        <w:tc>
          <w:tcPr>
            <w:tcW w:w="6030" w:type="dxa"/>
            <w:vAlign w:val="center"/>
          </w:tcPr>
          <w:p w14:paraId="0DD05192" w14:textId="77777777" w:rsidR="00443EEA" w:rsidRPr="00443EEA" w:rsidRDefault="00443EEA" w:rsidP="007455EB">
            <w:pPr>
              <w:jc w:val="both"/>
              <w:rPr>
                <w:rFonts w:ascii="Arial" w:hAnsi="Arial" w:cs="Arial"/>
                <w:color w:val="FF0000"/>
                <w:sz w:val="19"/>
                <w:szCs w:val="19"/>
                <w:lang w:val="pt-PT"/>
              </w:rPr>
            </w:pPr>
            <w:r w:rsidRPr="00443EEA">
              <w:rPr>
                <w:rFonts w:ascii="Arial" w:hAnsi="Arial" w:cs="Arial"/>
                <w:sz w:val="19"/>
                <w:szCs w:val="19"/>
                <w:lang w:val="pt-PT"/>
              </w:rPr>
              <w:t>Verificação dos atrasos por faixas de minutos</w:t>
            </w:r>
          </w:p>
        </w:tc>
      </w:tr>
      <w:tr w:rsidR="00443EEA" w:rsidRPr="00443EEA" w14:paraId="29DD1B0D" w14:textId="77777777" w:rsidTr="00CB0698">
        <w:trPr>
          <w:trHeight w:val="486"/>
          <w:jc w:val="center"/>
        </w:trPr>
        <w:tc>
          <w:tcPr>
            <w:tcW w:w="3034" w:type="dxa"/>
            <w:shd w:val="clear" w:color="auto" w:fill="DADADA"/>
            <w:vAlign w:val="center"/>
          </w:tcPr>
          <w:p w14:paraId="2AAEE604" w14:textId="77777777" w:rsidR="00443EEA" w:rsidRPr="00443EEA" w:rsidRDefault="00443EEA" w:rsidP="007455EB">
            <w:pPr>
              <w:ind w:left="107"/>
              <w:jc w:val="both"/>
              <w:rPr>
                <w:rFonts w:ascii="Arial" w:hAnsi="Arial" w:cs="Arial"/>
                <w:b/>
                <w:sz w:val="19"/>
                <w:szCs w:val="19"/>
                <w:lang w:val="pt-PT"/>
              </w:rPr>
            </w:pPr>
            <w:r w:rsidRPr="00443EEA">
              <w:rPr>
                <w:rFonts w:ascii="Arial" w:hAnsi="Arial" w:cs="Arial"/>
                <w:b/>
                <w:sz w:val="19"/>
                <w:szCs w:val="19"/>
                <w:lang w:val="pt-PT"/>
              </w:rPr>
              <w:t>Início</w:t>
            </w:r>
            <w:r w:rsidRPr="00443EEA">
              <w:rPr>
                <w:rFonts w:ascii="Arial" w:hAnsi="Arial" w:cs="Arial"/>
                <w:b/>
                <w:spacing w:val="-2"/>
                <w:sz w:val="19"/>
                <w:szCs w:val="19"/>
                <w:lang w:val="pt-PT"/>
              </w:rPr>
              <w:t xml:space="preserve"> </w:t>
            </w:r>
            <w:r w:rsidRPr="00443EEA">
              <w:rPr>
                <w:rFonts w:ascii="Arial" w:hAnsi="Arial" w:cs="Arial"/>
                <w:b/>
                <w:sz w:val="19"/>
                <w:szCs w:val="19"/>
                <w:lang w:val="pt-PT"/>
              </w:rPr>
              <w:t>de</w:t>
            </w:r>
            <w:r w:rsidRPr="00443EEA">
              <w:rPr>
                <w:rFonts w:ascii="Arial" w:hAnsi="Arial" w:cs="Arial"/>
                <w:b/>
                <w:spacing w:val="-1"/>
                <w:sz w:val="19"/>
                <w:szCs w:val="19"/>
                <w:lang w:val="pt-PT"/>
              </w:rPr>
              <w:t xml:space="preserve"> </w:t>
            </w:r>
            <w:r w:rsidRPr="00443EEA">
              <w:rPr>
                <w:rFonts w:ascii="Arial" w:hAnsi="Arial" w:cs="Arial"/>
                <w:b/>
                <w:sz w:val="19"/>
                <w:szCs w:val="19"/>
                <w:lang w:val="pt-PT"/>
              </w:rPr>
              <w:t>Vigência</w:t>
            </w:r>
          </w:p>
        </w:tc>
        <w:tc>
          <w:tcPr>
            <w:tcW w:w="6030" w:type="dxa"/>
            <w:vAlign w:val="center"/>
          </w:tcPr>
          <w:p w14:paraId="12BAF887" w14:textId="77777777" w:rsidR="00443EEA" w:rsidRPr="00443EEA" w:rsidRDefault="00443EEA" w:rsidP="007455EB">
            <w:pPr>
              <w:jc w:val="both"/>
              <w:rPr>
                <w:rFonts w:ascii="Arial" w:hAnsi="Arial" w:cs="Arial"/>
                <w:color w:val="FF0000"/>
                <w:sz w:val="19"/>
                <w:szCs w:val="19"/>
                <w:lang w:val="pt-PT"/>
              </w:rPr>
            </w:pPr>
            <w:r w:rsidRPr="00443EEA">
              <w:rPr>
                <w:rFonts w:ascii="Arial" w:hAnsi="Arial" w:cs="Arial"/>
                <w:sz w:val="19"/>
                <w:szCs w:val="19"/>
                <w:lang w:val="pt-PT"/>
              </w:rPr>
              <w:t>Dia do Evento</w:t>
            </w:r>
          </w:p>
        </w:tc>
      </w:tr>
      <w:tr w:rsidR="00443EEA" w:rsidRPr="00443EEA" w14:paraId="209E4693" w14:textId="77777777" w:rsidTr="00CB0698">
        <w:trPr>
          <w:trHeight w:val="741"/>
          <w:jc w:val="center"/>
        </w:trPr>
        <w:tc>
          <w:tcPr>
            <w:tcW w:w="3034" w:type="dxa"/>
            <w:shd w:val="clear" w:color="auto" w:fill="DADADA"/>
            <w:vAlign w:val="center"/>
          </w:tcPr>
          <w:p w14:paraId="22638A8E" w14:textId="77777777" w:rsidR="00443EEA" w:rsidRPr="00443EEA" w:rsidRDefault="00443EEA" w:rsidP="007455EB">
            <w:pPr>
              <w:ind w:left="107" w:right="1101"/>
              <w:jc w:val="both"/>
              <w:rPr>
                <w:rFonts w:ascii="Arial" w:hAnsi="Arial" w:cs="Arial"/>
                <w:b/>
                <w:sz w:val="19"/>
                <w:szCs w:val="19"/>
                <w:lang w:val="pt-PT"/>
              </w:rPr>
            </w:pPr>
            <w:r w:rsidRPr="00443EEA">
              <w:rPr>
                <w:rFonts w:ascii="Arial" w:hAnsi="Arial" w:cs="Arial"/>
                <w:b/>
                <w:sz w:val="19"/>
                <w:szCs w:val="19"/>
                <w:lang w:val="pt-PT"/>
              </w:rPr>
              <w:t>Faixas de ajuste no</w:t>
            </w:r>
            <w:r w:rsidRPr="00443EEA">
              <w:rPr>
                <w:rFonts w:ascii="Arial" w:hAnsi="Arial" w:cs="Arial"/>
                <w:b/>
                <w:spacing w:val="-52"/>
                <w:sz w:val="19"/>
                <w:szCs w:val="19"/>
                <w:lang w:val="pt-PT"/>
              </w:rPr>
              <w:t xml:space="preserve"> </w:t>
            </w:r>
            <w:r w:rsidRPr="00443EEA">
              <w:rPr>
                <w:rFonts w:ascii="Arial" w:hAnsi="Arial" w:cs="Arial"/>
                <w:b/>
                <w:sz w:val="19"/>
                <w:szCs w:val="19"/>
                <w:lang w:val="pt-PT"/>
              </w:rPr>
              <w:t>pagamento</w:t>
            </w:r>
          </w:p>
        </w:tc>
        <w:tc>
          <w:tcPr>
            <w:tcW w:w="6030" w:type="dxa"/>
            <w:vAlign w:val="center"/>
          </w:tcPr>
          <w:p w14:paraId="5FC73257" w14:textId="77777777" w:rsidR="00443EEA" w:rsidRPr="00443EEA" w:rsidRDefault="00443EEA" w:rsidP="007455EB">
            <w:pPr>
              <w:jc w:val="both"/>
              <w:rPr>
                <w:rFonts w:ascii="Arial" w:eastAsia="Times New Roman" w:hAnsi="Arial" w:cs="Arial"/>
                <w:sz w:val="19"/>
                <w:szCs w:val="19"/>
                <w:lang w:eastAsia="pt-BR"/>
              </w:rPr>
            </w:pPr>
            <w:proofErr w:type="gramStart"/>
            <w:r w:rsidRPr="00443EEA">
              <w:rPr>
                <w:rFonts w:ascii="Arial" w:eastAsia="Times New Roman" w:hAnsi="Arial" w:cs="Arial"/>
                <w:sz w:val="19"/>
                <w:szCs w:val="19"/>
                <w:lang w:eastAsia="pt-BR"/>
              </w:rPr>
              <w:t xml:space="preserve">  </w:t>
            </w:r>
            <w:proofErr w:type="spellStart"/>
            <w:r w:rsidRPr="00443EEA">
              <w:rPr>
                <w:rFonts w:ascii="Arial" w:eastAsia="Times New Roman" w:hAnsi="Arial" w:cs="Arial"/>
                <w:b/>
                <w:bCs/>
                <w:sz w:val="19"/>
                <w:szCs w:val="19"/>
                <w:lang w:eastAsia="pt-BR"/>
              </w:rPr>
              <w:t>Atraso</w:t>
            </w:r>
            <w:proofErr w:type="spellEnd"/>
            <w:proofErr w:type="gramEnd"/>
            <w:r w:rsidRPr="00443EEA">
              <w:rPr>
                <w:rFonts w:ascii="Arial" w:eastAsia="Times New Roman" w:hAnsi="Arial" w:cs="Arial"/>
                <w:b/>
                <w:bCs/>
                <w:sz w:val="19"/>
                <w:szCs w:val="19"/>
                <w:lang w:eastAsia="pt-BR"/>
              </w:rPr>
              <w:t xml:space="preserve"> superior a 15 </w:t>
            </w:r>
            <w:proofErr w:type="spellStart"/>
            <w:r w:rsidRPr="00443EEA">
              <w:rPr>
                <w:rFonts w:ascii="Arial" w:eastAsia="Times New Roman" w:hAnsi="Arial" w:cs="Arial"/>
                <w:b/>
                <w:bCs/>
                <w:sz w:val="19"/>
                <w:szCs w:val="19"/>
                <w:lang w:eastAsia="pt-BR"/>
              </w:rPr>
              <w:t>minutos</w:t>
            </w:r>
            <w:proofErr w:type="spellEnd"/>
            <w:r w:rsidRPr="00443EEA">
              <w:rPr>
                <w:rFonts w:ascii="Arial" w:eastAsia="Times New Roman" w:hAnsi="Arial" w:cs="Arial"/>
                <w:b/>
                <w:bCs/>
                <w:sz w:val="19"/>
                <w:szCs w:val="19"/>
                <w:lang w:eastAsia="pt-BR"/>
              </w:rPr>
              <w:t>:</w:t>
            </w:r>
            <w:r w:rsidRPr="00443EEA">
              <w:rPr>
                <w:rFonts w:ascii="Arial" w:eastAsia="Times New Roman" w:hAnsi="Arial" w:cs="Arial"/>
                <w:sz w:val="19"/>
                <w:szCs w:val="19"/>
                <w:lang w:eastAsia="pt-BR"/>
              </w:rPr>
              <w:t xml:space="preserve"> </w:t>
            </w:r>
            <w:proofErr w:type="spellStart"/>
            <w:r w:rsidRPr="00443EEA">
              <w:rPr>
                <w:rFonts w:ascii="Arial" w:eastAsia="Times New Roman" w:hAnsi="Arial" w:cs="Arial"/>
                <w:sz w:val="19"/>
                <w:szCs w:val="19"/>
                <w:lang w:eastAsia="pt-BR"/>
              </w:rPr>
              <w:t>Desconto</w:t>
            </w:r>
            <w:proofErr w:type="spellEnd"/>
            <w:r w:rsidRPr="00443EEA">
              <w:rPr>
                <w:rFonts w:ascii="Arial" w:eastAsia="Times New Roman" w:hAnsi="Arial" w:cs="Arial"/>
                <w:sz w:val="19"/>
                <w:szCs w:val="19"/>
                <w:lang w:eastAsia="pt-BR"/>
              </w:rPr>
              <w:t xml:space="preserve"> de </w:t>
            </w:r>
            <w:r w:rsidRPr="00443EEA">
              <w:rPr>
                <w:rFonts w:ascii="Arial" w:eastAsia="Times New Roman" w:hAnsi="Arial" w:cs="Arial"/>
                <w:b/>
                <w:sz w:val="19"/>
                <w:szCs w:val="19"/>
                <w:lang w:eastAsia="pt-BR"/>
              </w:rPr>
              <w:t>2</w:t>
            </w:r>
            <w:r w:rsidRPr="00443EEA">
              <w:rPr>
                <w:rFonts w:ascii="Arial" w:eastAsia="Times New Roman" w:hAnsi="Arial" w:cs="Arial"/>
                <w:b/>
                <w:bCs/>
                <w:sz w:val="19"/>
                <w:szCs w:val="19"/>
                <w:lang w:eastAsia="pt-BR"/>
              </w:rPr>
              <w:t>%</w:t>
            </w:r>
            <w:r w:rsidRPr="00443EEA">
              <w:rPr>
                <w:rFonts w:ascii="Arial" w:eastAsia="Times New Roman" w:hAnsi="Arial" w:cs="Arial"/>
                <w:sz w:val="19"/>
                <w:szCs w:val="19"/>
                <w:lang w:eastAsia="pt-BR"/>
              </w:rPr>
              <w:t xml:space="preserve"> </w:t>
            </w:r>
            <w:proofErr w:type="spellStart"/>
            <w:r w:rsidRPr="00443EEA">
              <w:rPr>
                <w:rFonts w:ascii="Arial" w:eastAsia="Times New Roman" w:hAnsi="Arial" w:cs="Arial"/>
                <w:sz w:val="19"/>
                <w:szCs w:val="19"/>
                <w:lang w:eastAsia="pt-BR"/>
              </w:rPr>
              <w:t>sobre</w:t>
            </w:r>
            <w:proofErr w:type="spellEnd"/>
            <w:r w:rsidRPr="00443EEA">
              <w:rPr>
                <w:rFonts w:ascii="Arial" w:eastAsia="Times New Roman" w:hAnsi="Arial" w:cs="Arial"/>
                <w:sz w:val="19"/>
                <w:szCs w:val="19"/>
                <w:lang w:eastAsia="pt-BR"/>
              </w:rPr>
              <w:t xml:space="preserve"> o valor da Nota Fiscal.</w:t>
            </w:r>
          </w:p>
          <w:p w14:paraId="77E31BC1" w14:textId="77777777" w:rsidR="00443EEA" w:rsidRPr="00443EEA" w:rsidRDefault="00443EEA" w:rsidP="007455EB">
            <w:pPr>
              <w:jc w:val="both"/>
              <w:rPr>
                <w:rFonts w:ascii="Arial" w:eastAsia="Times New Roman" w:hAnsi="Arial" w:cs="Arial"/>
                <w:sz w:val="19"/>
                <w:szCs w:val="19"/>
                <w:lang w:eastAsia="pt-BR"/>
              </w:rPr>
            </w:pPr>
            <w:proofErr w:type="gramStart"/>
            <w:r w:rsidRPr="00443EEA">
              <w:rPr>
                <w:rFonts w:ascii="Arial" w:eastAsia="Times New Roman" w:hAnsi="Arial" w:cs="Arial"/>
                <w:sz w:val="19"/>
                <w:szCs w:val="19"/>
                <w:lang w:eastAsia="pt-BR"/>
              </w:rPr>
              <w:t xml:space="preserve">  </w:t>
            </w:r>
            <w:proofErr w:type="spellStart"/>
            <w:r w:rsidRPr="00443EEA">
              <w:rPr>
                <w:rFonts w:ascii="Arial" w:eastAsia="Times New Roman" w:hAnsi="Arial" w:cs="Arial"/>
                <w:b/>
                <w:bCs/>
                <w:sz w:val="19"/>
                <w:szCs w:val="19"/>
                <w:lang w:eastAsia="pt-BR"/>
              </w:rPr>
              <w:t>Atraso</w:t>
            </w:r>
            <w:proofErr w:type="spellEnd"/>
            <w:proofErr w:type="gramEnd"/>
            <w:r w:rsidRPr="00443EEA">
              <w:rPr>
                <w:rFonts w:ascii="Arial" w:eastAsia="Times New Roman" w:hAnsi="Arial" w:cs="Arial"/>
                <w:b/>
                <w:bCs/>
                <w:sz w:val="19"/>
                <w:szCs w:val="19"/>
                <w:lang w:eastAsia="pt-BR"/>
              </w:rPr>
              <w:t xml:space="preserve"> superior a 30 </w:t>
            </w:r>
            <w:proofErr w:type="spellStart"/>
            <w:r w:rsidRPr="00443EEA">
              <w:rPr>
                <w:rFonts w:ascii="Arial" w:eastAsia="Times New Roman" w:hAnsi="Arial" w:cs="Arial"/>
                <w:b/>
                <w:bCs/>
                <w:sz w:val="19"/>
                <w:szCs w:val="19"/>
                <w:lang w:eastAsia="pt-BR"/>
              </w:rPr>
              <w:t>minutos</w:t>
            </w:r>
            <w:proofErr w:type="spellEnd"/>
            <w:r w:rsidRPr="00443EEA">
              <w:rPr>
                <w:rFonts w:ascii="Arial" w:eastAsia="Times New Roman" w:hAnsi="Arial" w:cs="Arial"/>
                <w:b/>
                <w:bCs/>
                <w:sz w:val="19"/>
                <w:szCs w:val="19"/>
                <w:lang w:eastAsia="pt-BR"/>
              </w:rPr>
              <w:t>:</w:t>
            </w:r>
            <w:r w:rsidRPr="00443EEA">
              <w:rPr>
                <w:rFonts w:ascii="Arial" w:eastAsia="Times New Roman" w:hAnsi="Arial" w:cs="Arial"/>
                <w:sz w:val="19"/>
                <w:szCs w:val="19"/>
                <w:lang w:eastAsia="pt-BR"/>
              </w:rPr>
              <w:t xml:space="preserve"> </w:t>
            </w:r>
            <w:proofErr w:type="spellStart"/>
            <w:r w:rsidRPr="00443EEA">
              <w:rPr>
                <w:rFonts w:ascii="Arial" w:eastAsia="Times New Roman" w:hAnsi="Arial" w:cs="Arial"/>
                <w:sz w:val="19"/>
                <w:szCs w:val="19"/>
                <w:lang w:eastAsia="pt-BR"/>
              </w:rPr>
              <w:t>Desconto</w:t>
            </w:r>
            <w:proofErr w:type="spellEnd"/>
            <w:r w:rsidRPr="00443EEA">
              <w:rPr>
                <w:rFonts w:ascii="Arial" w:eastAsia="Times New Roman" w:hAnsi="Arial" w:cs="Arial"/>
                <w:sz w:val="19"/>
                <w:szCs w:val="19"/>
                <w:lang w:eastAsia="pt-BR"/>
              </w:rPr>
              <w:t xml:space="preserve"> de 1</w:t>
            </w:r>
            <w:r w:rsidRPr="00443EEA">
              <w:rPr>
                <w:rFonts w:ascii="Arial" w:eastAsia="Times New Roman" w:hAnsi="Arial" w:cs="Arial"/>
                <w:b/>
                <w:sz w:val="19"/>
                <w:szCs w:val="19"/>
                <w:lang w:eastAsia="pt-BR"/>
              </w:rPr>
              <w:t>5</w:t>
            </w:r>
            <w:r w:rsidRPr="00443EEA">
              <w:rPr>
                <w:rFonts w:ascii="Arial" w:eastAsia="Times New Roman" w:hAnsi="Arial" w:cs="Arial"/>
                <w:b/>
                <w:bCs/>
                <w:sz w:val="19"/>
                <w:szCs w:val="19"/>
                <w:lang w:eastAsia="pt-BR"/>
              </w:rPr>
              <w:t>%</w:t>
            </w:r>
            <w:r w:rsidRPr="00443EEA">
              <w:rPr>
                <w:rFonts w:ascii="Arial" w:eastAsia="Times New Roman" w:hAnsi="Arial" w:cs="Arial"/>
                <w:sz w:val="19"/>
                <w:szCs w:val="19"/>
                <w:lang w:eastAsia="pt-BR"/>
              </w:rPr>
              <w:t xml:space="preserve"> </w:t>
            </w:r>
            <w:proofErr w:type="spellStart"/>
            <w:r w:rsidRPr="00443EEA">
              <w:rPr>
                <w:rFonts w:ascii="Arial" w:eastAsia="Times New Roman" w:hAnsi="Arial" w:cs="Arial"/>
                <w:sz w:val="19"/>
                <w:szCs w:val="19"/>
                <w:lang w:eastAsia="pt-BR"/>
              </w:rPr>
              <w:t>sobre</w:t>
            </w:r>
            <w:proofErr w:type="spellEnd"/>
            <w:r w:rsidRPr="00443EEA">
              <w:rPr>
                <w:rFonts w:ascii="Arial" w:eastAsia="Times New Roman" w:hAnsi="Arial" w:cs="Arial"/>
                <w:sz w:val="19"/>
                <w:szCs w:val="19"/>
                <w:lang w:eastAsia="pt-BR"/>
              </w:rPr>
              <w:t xml:space="preserve"> o valor da Nota Fiscal.</w:t>
            </w:r>
          </w:p>
          <w:p w14:paraId="5EACA762" w14:textId="77777777" w:rsidR="00443EEA" w:rsidRPr="00443EEA" w:rsidRDefault="00443EEA" w:rsidP="007455EB">
            <w:pPr>
              <w:jc w:val="both"/>
              <w:rPr>
                <w:rFonts w:ascii="Arial" w:hAnsi="Arial" w:cs="Arial"/>
                <w:color w:val="FF0000"/>
                <w:sz w:val="19"/>
                <w:szCs w:val="19"/>
                <w:lang w:val="pt-PT"/>
              </w:rPr>
            </w:pPr>
            <w:r w:rsidRPr="00443EEA">
              <w:rPr>
                <w:rFonts w:ascii="Arial" w:eastAsia="Times New Roman" w:hAnsi="Arial" w:cs="Arial"/>
                <w:sz w:val="19"/>
                <w:szCs w:val="19"/>
                <w:lang w:val="pt-BR" w:eastAsia="pt-BR"/>
              </w:rPr>
              <w:t xml:space="preserve">  </w:t>
            </w:r>
            <w:r w:rsidRPr="00443EEA">
              <w:rPr>
                <w:rFonts w:ascii="Arial" w:eastAsia="Times New Roman" w:hAnsi="Arial" w:cs="Arial"/>
                <w:b/>
                <w:bCs/>
                <w:sz w:val="19"/>
                <w:szCs w:val="19"/>
                <w:lang w:val="pt-BR" w:eastAsia="pt-BR"/>
              </w:rPr>
              <w:t>Atraso superior a 45 minutos:</w:t>
            </w:r>
            <w:r w:rsidRPr="00443EEA">
              <w:rPr>
                <w:rFonts w:ascii="Arial" w:eastAsia="Times New Roman" w:hAnsi="Arial" w:cs="Arial"/>
                <w:sz w:val="19"/>
                <w:szCs w:val="19"/>
                <w:lang w:val="pt-BR" w:eastAsia="pt-BR"/>
              </w:rPr>
              <w:t xml:space="preserve"> Desconto de </w:t>
            </w:r>
            <w:r w:rsidRPr="00443EEA">
              <w:rPr>
                <w:rFonts w:ascii="Arial" w:eastAsia="Times New Roman" w:hAnsi="Arial" w:cs="Arial"/>
                <w:b/>
                <w:sz w:val="19"/>
                <w:szCs w:val="19"/>
                <w:lang w:val="pt-BR" w:eastAsia="pt-BR"/>
              </w:rPr>
              <w:t>30</w:t>
            </w:r>
            <w:r w:rsidRPr="00443EEA">
              <w:rPr>
                <w:rFonts w:ascii="Arial" w:eastAsia="Times New Roman" w:hAnsi="Arial" w:cs="Arial"/>
                <w:b/>
                <w:bCs/>
                <w:sz w:val="19"/>
                <w:szCs w:val="19"/>
                <w:lang w:val="pt-BR" w:eastAsia="pt-BR"/>
              </w:rPr>
              <w:t>%</w:t>
            </w:r>
            <w:r w:rsidRPr="00443EEA">
              <w:rPr>
                <w:rFonts w:ascii="Arial" w:eastAsia="Times New Roman" w:hAnsi="Arial" w:cs="Arial"/>
                <w:sz w:val="19"/>
                <w:szCs w:val="19"/>
                <w:lang w:val="pt-BR" w:eastAsia="pt-BR"/>
              </w:rPr>
              <w:t xml:space="preserve"> sobre o valor da Nota Fiscal.</w:t>
            </w:r>
          </w:p>
        </w:tc>
      </w:tr>
      <w:tr w:rsidR="00443EEA" w:rsidRPr="00443EEA" w14:paraId="35835AF4" w14:textId="77777777" w:rsidTr="00CB0698">
        <w:trPr>
          <w:trHeight w:val="488"/>
          <w:jc w:val="center"/>
        </w:trPr>
        <w:tc>
          <w:tcPr>
            <w:tcW w:w="3034" w:type="dxa"/>
            <w:shd w:val="clear" w:color="auto" w:fill="DADADA"/>
            <w:vAlign w:val="center"/>
          </w:tcPr>
          <w:p w14:paraId="7306456C" w14:textId="77777777" w:rsidR="00443EEA" w:rsidRPr="00443EEA" w:rsidRDefault="00443EEA" w:rsidP="007455EB">
            <w:pPr>
              <w:ind w:left="107"/>
              <w:jc w:val="both"/>
              <w:rPr>
                <w:rFonts w:ascii="Arial" w:hAnsi="Arial" w:cs="Arial"/>
                <w:b/>
                <w:sz w:val="19"/>
                <w:szCs w:val="19"/>
                <w:lang w:val="pt-PT"/>
              </w:rPr>
            </w:pPr>
            <w:r w:rsidRPr="00443EEA">
              <w:rPr>
                <w:rFonts w:ascii="Arial" w:hAnsi="Arial" w:cs="Arial"/>
                <w:b/>
                <w:sz w:val="19"/>
                <w:szCs w:val="19"/>
                <w:lang w:val="pt-PT"/>
              </w:rPr>
              <w:t>Sanções</w:t>
            </w:r>
          </w:p>
        </w:tc>
        <w:tc>
          <w:tcPr>
            <w:tcW w:w="6030" w:type="dxa"/>
            <w:vAlign w:val="center"/>
          </w:tcPr>
          <w:p w14:paraId="52A24023" w14:textId="77777777" w:rsidR="00443EEA" w:rsidRPr="00443EEA" w:rsidRDefault="00443EEA" w:rsidP="007455EB">
            <w:pPr>
              <w:jc w:val="both"/>
              <w:rPr>
                <w:rFonts w:ascii="Arial" w:hAnsi="Arial" w:cs="Arial"/>
                <w:color w:val="FF0000"/>
                <w:sz w:val="19"/>
                <w:szCs w:val="19"/>
                <w:lang w:val="pt-PT"/>
              </w:rPr>
            </w:pPr>
            <w:r w:rsidRPr="00443EEA">
              <w:rPr>
                <w:rFonts w:ascii="Arial" w:hAnsi="Arial" w:cs="Arial"/>
                <w:sz w:val="19"/>
                <w:szCs w:val="19"/>
              </w:rPr>
              <w:t xml:space="preserve">Em </w:t>
            </w:r>
            <w:proofErr w:type="spellStart"/>
            <w:r w:rsidRPr="00443EEA">
              <w:rPr>
                <w:rFonts w:ascii="Arial" w:hAnsi="Arial" w:cs="Arial"/>
                <w:sz w:val="19"/>
                <w:szCs w:val="19"/>
              </w:rPr>
              <w:t>caso</w:t>
            </w:r>
            <w:proofErr w:type="spellEnd"/>
            <w:r w:rsidRPr="00443EEA">
              <w:rPr>
                <w:rFonts w:ascii="Arial" w:hAnsi="Arial" w:cs="Arial"/>
                <w:sz w:val="19"/>
                <w:szCs w:val="19"/>
              </w:rPr>
              <w:t xml:space="preserve"> de </w:t>
            </w:r>
            <w:proofErr w:type="spellStart"/>
            <w:r w:rsidRPr="00443EEA">
              <w:rPr>
                <w:rFonts w:ascii="Arial" w:hAnsi="Arial" w:cs="Arial"/>
                <w:sz w:val="19"/>
                <w:szCs w:val="19"/>
              </w:rPr>
              <w:t>dois</w:t>
            </w:r>
            <w:proofErr w:type="spellEnd"/>
            <w:r w:rsidRPr="00443EEA">
              <w:rPr>
                <w:rFonts w:ascii="Arial" w:hAnsi="Arial" w:cs="Arial"/>
                <w:sz w:val="19"/>
                <w:szCs w:val="19"/>
              </w:rPr>
              <w:t xml:space="preserve"> </w:t>
            </w:r>
            <w:proofErr w:type="spellStart"/>
            <w:r w:rsidRPr="00443EEA">
              <w:rPr>
                <w:rFonts w:ascii="Arial" w:hAnsi="Arial" w:cs="Arial"/>
                <w:sz w:val="19"/>
                <w:szCs w:val="19"/>
              </w:rPr>
              <w:t>eventos</w:t>
            </w:r>
            <w:proofErr w:type="spellEnd"/>
            <w:r w:rsidRPr="00443EEA">
              <w:rPr>
                <w:rFonts w:ascii="Arial" w:hAnsi="Arial" w:cs="Arial"/>
                <w:sz w:val="19"/>
                <w:szCs w:val="19"/>
              </w:rPr>
              <w:t xml:space="preserve"> com </w:t>
            </w:r>
            <w:proofErr w:type="spellStart"/>
            <w:r w:rsidRPr="00443EEA">
              <w:rPr>
                <w:rFonts w:ascii="Arial" w:hAnsi="Arial" w:cs="Arial"/>
                <w:sz w:val="19"/>
                <w:szCs w:val="19"/>
              </w:rPr>
              <w:t>atraso</w:t>
            </w:r>
            <w:proofErr w:type="spellEnd"/>
            <w:r w:rsidRPr="00443EEA">
              <w:rPr>
                <w:rFonts w:ascii="Arial" w:hAnsi="Arial" w:cs="Arial"/>
                <w:sz w:val="19"/>
                <w:szCs w:val="19"/>
              </w:rPr>
              <w:t xml:space="preserve"> superior a 45 </w:t>
            </w:r>
            <w:proofErr w:type="spellStart"/>
            <w:r w:rsidRPr="00443EEA">
              <w:rPr>
                <w:rFonts w:ascii="Arial" w:hAnsi="Arial" w:cs="Arial"/>
                <w:sz w:val="19"/>
                <w:szCs w:val="19"/>
              </w:rPr>
              <w:t>minutos</w:t>
            </w:r>
            <w:proofErr w:type="spellEnd"/>
            <w:r w:rsidRPr="00443EEA">
              <w:rPr>
                <w:rFonts w:ascii="Arial" w:hAnsi="Arial" w:cs="Arial"/>
                <w:sz w:val="19"/>
                <w:szCs w:val="19"/>
              </w:rPr>
              <w:t xml:space="preserve">, </w:t>
            </w:r>
            <w:proofErr w:type="spellStart"/>
            <w:r w:rsidRPr="00443EEA">
              <w:rPr>
                <w:rFonts w:ascii="Arial" w:hAnsi="Arial" w:cs="Arial"/>
                <w:sz w:val="19"/>
                <w:szCs w:val="19"/>
              </w:rPr>
              <w:t>além</w:t>
            </w:r>
            <w:proofErr w:type="spellEnd"/>
            <w:r w:rsidRPr="00443EEA">
              <w:rPr>
                <w:rFonts w:ascii="Arial" w:hAnsi="Arial" w:cs="Arial"/>
                <w:sz w:val="19"/>
                <w:szCs w:val="19"/>
              </w:rPr>
              <w:t xml:space="preserve"> do </w:t>
            </w:r>
            <w:proofErr w:type="spellStart"/>
            <w:r w:rsidRPr="00443EEA">
              <w:rPr>
                <w:rFonts w:ascii="Arial" w:hAnsi="Arial" w:cs="Arial"/>
                <w:sz w:val="19"/>
                <w:szCs w:val="19"/>
              </w:rPr>
              <w:t>desconto</w:t>
            </w:r>
            <w:proofErr w:type="spellEnd"/>
            <w:r w:rsidRPr="00443EEA">
              <w:rPr>
                <w:rFonts w:ascii="Arial" w:hAnsi="Arial" w:cs="Arial"/>
                <w:sz w:val="19"/>
                <w:szCs w:val="19"/>
              </w:rPr>
              <w:t xml:space="preserve"> de 30%, </w:t>
            </w:r>
            <w:proofErr w:type="spellStart"/>
            <w:r w:rsidRPr="00443EEA">
              <w:rPr>
                <w:rFonts w:ascii="Arial" w:hAnsi="Arial" w:cs="Arial"/>
                <w:sz w:val="19"/>
                <w:szCs w:val="19"/>
              </w:rPr>
              <w:t>aplicar</w:t>
            </w:r>
            <w:proofErr w:type="spellEnd"/>
            <w:r w:rsidRPr="00443EEA">
              <w:rPr>
                <w:rFonts w:ascii="Arial" w:hAnsi="Arial" w:cs="Arial"/>
                <w:sz w:val="19"/>
                <w:szCs w:val="19"/>
              </w:rPr>
              <w:t xml:space="preserve"> as </w:t>
            </w:r>
            <w:proofErr w:type="spellStart"/>
            <w:r w:rsidRPr="00443EEA">
              <w:rPr>
                <w:rFonts w:ascii="Arial" w:hAnsi="Arial" w:cs="Arial"/>
                <w:sz w:val="19"/>
                <w:szCs w:val="19"/>
              </w:rPr>
              <w:t>sanções</w:t>
            </w:r>
            <w:proofErr w:type="spellEnd"/>
            <w:r w:rsidRPr="00443EEA">
              <w:rPr>
                <w:rFonts w:ascii="Arial" w:hAnsi="Arial" w:cs="Arial"/>
                <w:sz w:val="19"/>
                <w:szCs w:val="19"/>
              </w:rPr>
              <w:t xml:space="preserve"> </w:t>
            </w:r>
            <w:proofErr w:type="spellStart"/>
            <w:r w:rsidRPr="00443EEA">
              <w:rPr>
                <w:rFonts w:ascii="Arial" w:hAnsi="Arial" w:cs="Arial"/>
                <w:sz w:val="19"/>
                <w:szCs w:val="19"/>
              </w:rPr>
              <w:t>previstas</w:t>
            </w:r>
            <w:proofErr w:type="spellEnd"/>
            <w:r w:rsidRPr="00443EEA">
              <w:rPr>
                <w:rFonts w:ascii="Arial" w:hAnsi="Arial" w:cs="Arial"/>
                <w:sz w:val="19"/>
                <w:szCs w:val="19"/>
              </w:rPr>
              <w:t xml:space="preserve"> </w:t>
            </w:r>
            <w:proofErr w:type="spellStart"/>
            <w:r w:rsidRPr="00443EEA">
              <w:rPr>
                <w:rFonts w:ascii="Arial" w:hAnsi="Arial" w:cs="Arial"/>
                <w:sz w:val="19"/>
                <w:szCs w:val="19"/>
              </w:rPr>
              <w:t>na</w:t>
            </w:r>
            <w:proofErr w:type="spellEnd"/>
            <w:r w:rsidRPr="00443EEA">
              <w:rPr>
                <w:rFonts w:ascii="Arial" w:hAnsi="Arial" w:cs="Arial"/>
                <w:sz w:val="19"/>
                <w:szCs w:val="19"/>
              </w:rPr>
              <w:t xml:space="preserve"> </w:t>
            </w:r>
            <w:proofErr w:type="spellStart"/>
            <w:r w:rsidRPr="00443EEA">
              <w:rPr>
                <w:rFonts w:ascii="Arial" w:hAnsi="Arial" w:cs="Arial"/>
                <w:sz w:val="19"/>
                <w:szCs w:val="19"/>
              </w:rPr>
              <w:t>Deliberação</w:t>
            </w:r>
            <w:proofErr w:type="spellEnd"/>
            <w:r w:rsidRPr="00443EEA">
              <w:rPr>
                <w:rFonts w:ascii="Arial" w:hAnsi="Arial" w:cs="Arial"/>
                <w:sz w:val="19"/>
                <w:szCs w:val="19"/>
              </w:rPr>
              <w:t xml:space="preserve"> CSDP 043/2023.</w:t>
            </w:r>
          </w:p>
        </w:tc>
      </w:tr>
      <w:tr w:rsidR="00443EEA" w:rsidRPr="00443EEA" w14:paraId="0D80ECDE" w14:textId="77777777" w:rsidTr="00CB0698">
        <w:trPr>
          <w:trHeight w:val="486"/>
          <w:jc w:val="center"/>
        </w:trPr>
        <w:tc>
          <w:tcPr>
            <w:tcW w:w="3034" w:type="dxa"/>
            <w:shd w:val="clear" w:color="auto" w:fill="DADADA"/>
            <w:vAlign w:val="center"/>
          </w:tcPr>
          <w:p w14:paraId="0B450D1F" w14:textId="77777777" w:rsidR="00443EEA" w:rsidRPr="00443EEA" w:rsidRDefault="00443EEA" w:rsidP="007455EB">
            <w:pPr>
              <w:ind w:left="107"/>
              <w:jc w:val="both"/>
              <w:rPr>
                <w:rFonts w:ascii="Arial" w:hAnsi="Arial" w:cs="Arial"/>
                <w:b/>
                <w:sz w:val="19"/>
                <w:szCs w:val="19"/>
                <w:lang w:val="pt-PT"/>
              </w:rPr>
            </w:pPr>
            <w:r w:rsidRPr="00443EEA">
              <w:rPr>
                <w:rFonts w:ascii="Arial" w:hAnsi="Arial" w:cs="Arial"/>
                <w:b/>
                <w:sz w:val="19"/>
                <w:szCs w:val="19"/>
                <w:lang w:val="pt-PT"/>
              </w:rPr>
              <w:t>Observações</w:t>
            </w:r>
          </w:p>
        </w:tc>
        <w:tc>
          <w:tcPr>
            <w:tcW w:w="6030" w:type="dxa"/>
            <w:vAlign w:val="center"/>
          </w:tcPr>
          <w:p w14:paraId="731526DD" w14:textId="77777777" w:rsidR="00443EEA" w:rsidRPr="00443EEA" w:rsidRDefault="00443EEA" w:rsidP="007455EB">
            <w:pPr>
              <w:jc w:val="both"/>
              <w:rPr>
                <w:rFonts w:ascii="Arial" w:hAnsi="Arial" w:cs="Arial"/>
                <w:color w:val="FF0000"/>
                <w:sz w:val="19"/>
                <w:szCs w:val="19"/>
                <w:lang w:val="pt-PT"/>
              </w:rPr>
            </w:pPr>
            <w:r w:rsidRPr="00443EEA">
              <w:rPr>
                <w:rFonts w:ascii="Arial" w:hAnsi="Arial" w:cs="Arial"/>
                <w:sz w:val="19"/>
                <w:szCs w:val="19"/>
                <w:lang w:val="pt-PT"/>
              </w:rPr>
              <w:t>O atraso na entrega pode mudar todo o cronograma do evento causando prejuízos operacionais e de imagem à DPE/PR.</w:t>
            </w:r>
          </w:p>
        </w:tc>
      </w:tr>
      <w:tr w:rsidR="00443EEA" w:rsidRPr="00443EEA" w14:paraId="28499579" w14:textId="77777777" w:rsidTr="00CB0698">
        <w:trPr>
          <w:trHeight w:val="488"/>
          <w:jc w:val="center"/>
        </w:trPr>
        <w:tc>
          <w:tcPr>
            <w:tcW w:w="9064" w:type="dxa"/>
            <w:gridSpan w:val="2"/>
            <w:shd w:val="clear" w:color="auto" w:fill="DADADA"/>
            <w:vAlign w:val="center"/>
          </w:tcPr>
          <w:p w14:paraId="260BA870" w14:textId="77777777" w:rsidR="00443EEA" w:rsidRPr="00443EEA" w:rsidRDefault="00443EEA" w:rsidP="007455EB">
            <w:pPr>
              <w:jc w:val="center"/>
              <w:rPr>
                <w:rFonts w:ascii="Arial" w:hAnsi="Arial" w:cs="Arial"/>
                <w:b/>
                <w:color w:val="FF0000"/>
                <w:sz w:val="19"/>
                <w:szCs w:val="19"/>
                <w:lang w:val="pt-PT"/>
              </w:rPr>
            </w:pPr>
          </w:p>
        </w:tc>
      </w:tr>
      <w:tr w:rsidR="00443EEA" w:rsidRPr="00443EEA" w14:paraId="2CFFE098" w14:textId="77777777" w:rsidTr="00CB0698">
        <w:trPr>
          <w:trHeight w:val="492"/>
          <w:jc w:val="center"/>
        </w:trPr>
        <w:tc>
          <w:tcPr>
            <w:tcW w:w="9064" w:type="dxa"/>
            <w:gridSpan w:val="2"/>
            <w:tcBorders>
              <w:bottom w:val="single" w:sz="4" w:space="0" w:color="000000"/>
            </w:tcBorders>
            <w:shd w:val="clear" w:color="auto" w:fill="auto"/>
            <w:vAlign w:val="center"/>
          </w:tcPr>
          <w:p w14:paraId="29F8130F" w14:textId="77777777" w:rsidR="00443EEA" w:rsidRPr="00443EEA" w:rsidRDefault="00443EEA" w:rsidP="007455EB">
            <w:pPr>
              <w:jc w:val="center"/>
              <w:rPr>
                <w:rFonts w:ascii="Arial" w:hAnsi="Arial" w:cs="Arial"/>
                <w:b/>
                <w:sz w:val="19"/>
                <w:szCs w:val="19"/>
                <w:lang w:val="pt-PT"/>
              </w:rPr>
            </w:pPr>
            <w:r w:rsidRPr="00443EEA">
              <w:rPr>
                <w:rFonts w:ascii="Arial" w:hAnsi="Arial" w:cs="Arial"/>
                <w:b/>
                <w:sz w:val="19"/>
                <w:szCs w:val="19"/>
                <w:lang w:val="pt-PT"/>
              </w:rPr>
              <w:t>INDICADOR 02 – VARIEDADE DE ITENS</w:t>
            </w:r>
          </w:p>
        </w:tc>
      </w:tr>
      <w:tr w:rsidR="00443EEA" w:rsidRPr="00443EEA" w14:paraId="794C876C" w14:textId="77777777" w:rsidTr="00CB0698">
        <w:trPr>
          <w:trHeight w:val="487"/>
          <w:jc w:val="center"/>
        </w:trPr>
        <w:tc>
          <w:tcPr>
            <w:tcW w:w="3034" w:type="dxa"/>
            <w:tcBorders>
              <w:top w:val="single" w:sz="4" w:space="0" w:color="000000"/>
            </w:tcBorders>
            <w:shd w:val="clear" w:color="auto" w:fill="DADADA"/>
            <w:vAlign w:val="center"/>
          </w:tcPr>
          <w:p w14:paraId="6F57FF42" w14:textId="77777777" w:rsidR="00443EEA" w:rsidRPr="00443EEA" w:rsidRDefault="00443EEA" w:rsidP="007455EB">
            <w:pPr>
              <w:ind w:left="1275" w:right="1263"/>
              <w:jc w:val="center"/>
              <w:rPr>
                <w:rFonts w:ascii="Arial" w:hAnsi="Arial" w:cs="Arial"/>
                <w:b/>
                <w:sz w:val="19"/>
                <w:szCs w:val="19"/>
                <w:lang w:val="pt-PT"/>
              </w:rPr>
            </w:pPr>
            <w:r w:rsidRPr="00443EEA">
              <w:rPr>
                <w:rFonts w:ascii="Arial" w:hAnsi="Arial" w:cs="Arial"/>
                <w:b/>
                <w:sz w:val="19"/>
                <w:szCs w:val="19"/>
                <w:lang w:val="pt-PT"/>
              </w:rPr>
              <w:t>Item</w:t>
            </w:r>
          </w:p>
        </w:tc>
        <w:tc>
          <w:tcPr>
            <w:tcW w:w="6030" w:type="dxa"/>
            <w:tcBorders>
              <w:top w:val="single" w:sz="4" w:space="0" w:color="000000"/>
            </w:tcBorders>
            <w:shd w:val="clear" w:color="auto" w:fill="DADADA"/>
            <w:vAlign w:val="center"/>
          </w:tcPr>
          <w:p w14:paraId="1DE8713A" w14:textId="77777777" w:rsidR="00443EEA" w:rsidRPr="00443EEA" w:rsidRDefault="00443EEA" w:rsidP="007455EB">
            <w:pPr>
              <w:ind w:left="1758" w:right="1745"/>
              <w:jc w:val="center"/>
              <w:rPr>
                <w:rFonts w:ascii="Arial" w:hAnsi="Arial" w:cs="Arial"/>
                <w:b/>
                <w:sz w:val="19"/>
                <w:szCs w:val="19"/>
                <w:lang w:val="pt-PT"/>
              </w:rPr>
            </w:pPr>
            <w:r w:rsidRPr="00443EEA">
              <w:rPr>
                <w:rFonts w:ascii="Arial" w:hAnsi="Arial" w:cs="Arial"/>
                <w:b/>
                <w:sz w:val="19"/>
                <w:szCs w:val="19"/>
                <w:lang w:val="pt-PT"/>
              </w:rPr>
              <w:t>Descrição</w:t>
            </w:r>
          </w:p>
        </w:tc>
      </w:tr>
      <w:tr w:rsidR="00443EEA" w:rsidRPr="00443EEA" w14:paraId="56D60E48" w14:textId="77777777" w:rsidTr="00CB0698">
        <w:trPr>
          <w:trHeight w:val="488"/>
          <w:jc w:val="center"/>
        </w:trPr>
        <w:tc>
          <w:tcPr>
            <w:tcW w:w="3034" w:type="dxa"/>
            <w:shd w:val="clear" w:color="auto" w:fill="DADADA"/>
            <w:vAlign w:val="center"/>
          </w:tcPr>
          <w:p w14:paraId="07F433C6" w14:textId="77777777" w:rsidR="00443EEA" w:rsidRPr="00443EEA" w:rsidRDefault="00443EEA" w:rsidP="007455EB">
            <w:pPr>
              <w:ind w:left="107"/>
              <w:rPr>
                <w:rFonts w:ascii="Arial" w:hAnsi="Arial" w:cs="Arial"/>
                <w:b/>
                <w:sz w:val="19"/>
                <w:szCs w:val="19"/>
                <w:lang w:val="pt-PT"/>
              </w:rPr>
            </w:pPr>
            <w:r w:rsidRPr="00443EEA">
              <w:rPr>
                <w:rFonts w:ascii="Arial" w:hAnsi="Arial" w:cs="Arial"/>
                <w:b/>
                <w:sz w:val="19"/>
                <w:szCs w:val="19"/>
                <w:lang w:val="pt-PT"/>
              </w:rPr>
              <w:t>Finalidade</w:t>
            </w:r>
          </w:p>
        </w:tc>
        <w:tc>
          <w:tcPr>
            <w:tcW w:w="6030" w:type="dxa"/>
            <w:vAlign w:val="center"/>
          </w:tcPr>
          <w:p w14:paraId="3E72D805" w14:textId="77777777" w:rsidR="00443EEA" w:rsidRPr="00443EEA" w:rsidRDefault="00443EEA" w:rsidP="007455EB">
            <w:pPr>
              <w:jc w:val="both"/>
              <w:rPr>
                <w:rFonts w:ascii="Arial" w:hAnsi="Arial" w:cs="Arial"/>
                <w:sz w:val="19"/>
                <w:szCs w:val="19"/>
                <w:lang w:val="pt-PT"/>
              </w:rPr>
            </w:pPr>
            <w:proofErr w:type="spellStart"/>
            <w:r w:rsidRPr="00443EEA">
              <w:rPr>
                <w:rFonts w:ascii="Arial" w:hAnsi="Arial" w:cs="Arial"/>
                <w:sz w:val="19"/>
                <w:szCs w:val="19"/>
              </w:rPr>
              <w:t>Assegurar</w:t>
            </w:r>
            <w:proofErr w:type="spellEnd"/>
            <w:r w:rsidRPr="00443EEA">
              <w:rPr>
                <w:rFonts w:ascii="Arial" w:hAnsi="Arial" w:cs="Arial"/>
                <w:sz w:val="19"/>
                <w:szCs w:val="19"/>
              </w:rPr>
              <w:t xml:space="preserve"> que </w:t>
            </w:r>
            <w:proofErr w:type="spellStart"/>
            <w:r w:rsidRPr="00443EEA">
              <w:rPr>
                <w:rFonts w:ascii="Arial" w:hAnsi="Arial" w:cs="Arial"/>
                <w:sz w:val="19"/>
                <w:szCs w:val="19"/>
              </w:rPr>
              <w:t>todos</w:t>
            </w:r>
            <w:proofErr w:type="spellEnd"/>
            <w:r w:rsidRPr="00443EEA">
              <w:rPr>
                <w:rFonts w:ascii="Arial" w:hAnsi="Arial" w:cs="Arial"/>
                <w:sz w:val="19"/>
                <w:szCs w:val="19"/>
              </w:rPr>
              <w:t xml:space="preserve"> </w:t>
            </w:r>
            <w:proofErr w:type="spellStart"/>
            <w:r w:rsidRPr="00443EEA">
              <w:rPr>
                <w:rFonts w:ascii="Arial" w:hAnsi="Arial" w:cs="Arial"/>
                <w:sz w:val="19"/>
                <w:szCs w:val="19"/>
              </w:rPr>
              <w:t>os</w:t>
            </w:r>
            <w:proofErr w:type="spellEnd"/>
            <w:r w:rsidRPr="00443EEA">
              <w:rPr>
                <w:rFonts w:ascii="Arial" w:hAnsi="Arial" w:cs="Arial"/>
                <w:sz w:val="19"/>
                <w:szCs w:val="19"/>
              </w:rPr>
              <w:t xml:space="preserve"> </w:t>
            </w:r>
            <w:proofErr w:type="spellStart"/>
            <w:r w:rsidRPr="00443EEA">
              <w:rPr>
                <w:rFonts w:ascii="Arial" w:hAnsi="Arial" w:cs="Arial"/>
                <w:sz w:val="19"/>
                <w:szCs w:val="19"/>
              </w:rPr>
              <w:t>itens</w:t>
            </w:r>
            <w:proofErr w:type="spellEnd"/>
            <w:r w:rsidRPr="00443EEA">
              <w:rPr>
                <w:rFonts w:ascii="Arial" w:hAnsi="Arial" w:cs="Arial"/>
                <w:sz w:val="19"/>
                <w:szCs w:val="19"/>
              </w:rPr>
              <w:t xml:space="preserve"> </w:t>
            </w:r>
            <w:proofErr w:type="spellStart"/>
            <w:r w:rsidRPr="00443EEA">
              <w:rPr>
                <w:rFonts w:ascii="Arial" w:hAnsi="Arial" w:cs="Arial"/>
                <w:sz w:val="19"/>
                <w:szCs w:val="19"/>
              </w:rPr>
              <w:t>especificados</w:t>
            </w:r>
            <w:proofErr w:type="spellEnd"/>
            <w:r w:rsidRPr="00443EEA">
              <w:rPr>
                <w:rFonts w:ascii="Arial" w:hAnsi="Arial" w:cs="Arial"/>
                <w:sz w:val="19"/>
                <w:szCs w:val="19"/>
              </w:rPr>
              <w:t xml:space="preserve"> no </w:t>
            </w:r>
            <w:proofErr w:type="spellStart"/>
            <w:r w:rsidRPr="00443EEA">
              <w:rPr>
                <w:rFonts w:ascii="Arial" w:hAnsi="Arial" w:cs="Arial"/>
                <w:sz w:val="19"/>
                <w:szCs w:val="19"/>
              </w:rPr>
              <w:t>pedido</w:t>
            </w:r>
            <w:proofErr w:type="spellEnd"/>
            <w:r w:rsidRPr="00443EEA">
              <w:rPr>
                <w:rFonts w:ascii="Arial" w:hAnsi="Arial" w:cs="Arial"/>
                <w:sz w:val="19"/>
                <w:szCs w:val="19"/>
              </w:rPr>
              <w:t xml:space="preserve"> </w:t>
            </w:r>
            <w:proofErr w:type="spellStart"/>
            <w:r w:rsidRPr="00443EEA">
              <w:rPr>
                <w:rFonts w:ascii="Arial" w:hAnsi="Arial" w:cs="Arial"/>
                <w:sz w:val="19"/>
                <w:szCs w:val="19"/>
              </w:rPr>
              <w:t>estejam</w:t>
            </w:r>
            <w:proofErr w:type="spellEnd"/>
            <w:r w:rsidRPr="00443EEA">
              <w:rPr>
                <w:rFonts w:ascii="Arial" w:hAnsi="Arial" w:cs="Arial"/>
                <w:sz w:val="19"/>
                <w:szCs w:val="19"/>
              </w:rPr>
              <w:t xml:space="preserve"> </w:t>
            </w:r>
            <w:proofErr w:type="spellStart"/>
            <w:r w:rsidRPr="00443EEA">
              <w:rPr>
                <w:rFonts w:ascii="Arial" w:hAnsi="Arial" w:cs="Arial"/>
                <w:sz w:val="19"/>
                <w:szCs w:val="19"/>
              </w:rPr>
              <w:t>presentes</w:t>
            </w:r>
            <w:proofErr w:type="spellEnd"/>
            <w:r w:rsidRPr="00443EEA">
              <w:rPr>
                <w:rFonts w:ascii="Arial" w:hAnsi="Arial" w:cs="Arial"/>
                <w:sz w:val="19"/>
                <w:szCs w:val="19"/>
              </w:rPr>
              <w:t xml:space="preserve"> </w:t>
            </w:r>
            <w:proofErr w:type="spellStart"/>
            <w:r w:rsidRPr="00443EEA">
              <w:rPr>
                <w:rFonts w:ascii="Arial" w:hAnsi="Arial" w:cs="Arial"/>
                <w:sz w:val="19"/>
                <w:szCs w:val="19"/>
              </w:rPr>
              <w:t>na</w:t>
            </w:r>
            <w:proofErr w:type="spellEnd"/>
            <w:r w:rsidRPr="00443EEA">
              <w:rPr>
                <w:rFonts w:ascii="Arial" w:hAnsi="Arial" w:cs="Arial"/>
                <w:sz w:val="19"/>
                <w:szCs w:val="19"/>
              </w:rPr>
              <w:t xml:space="preserve"> </w:t>
            </w:r>
            <w:proofErr w:type="spellStart"/>
            <w:r w:rsidRPr="00443EEA">
              <w:rPr>
                <w:rFonts w:ascii="Arial" w:hAnsi="Arial" w:cs="Arial"/>
                <w:sz w:val="19"/>
                <w:szCs w:val="19"/>
              </w:rPr>
              <w:t>entrega</w:t>
            </w:r>
            <w:proofErr w:type="spellEnd"/>
          </w:p>
        </w:tc>
      </w:tr>
      <w:tr w:rsidR="00443EEA" w:rsidRPr="00443EEA" w14:paraId="1F34BAC2" w14:textId="77777777" w:rsidTr="00CB0698">
        <w:trPr>
          <w:trHeight w:val="486"/>
          <w:jc w:val="center"/>
        </w:trPr>
        <w:tc>
          <w:tcPr>
            <w:tcW w:w="3034" w:type="dxa"/>
            <w:shd w:val="clear" w:color="auto" w:fill="DADADA"/>
            <w:vAlign w:val="center"/>
          </w:tcPr>
          <w:p w14:paraId="6CEED185" w14:textId="77777777" w:rsidR="00443EEA" w:rsidRPr="00443EEA" w:rsidRDefault="00443EEA" w:rsidP="007455EB">
            <w:pPr>
              <w:ind w:left="107"/>
              <w:rPr>
                <w:rFonts w:ascii="Arial" w:hAnsi="Arial" w:cs="Arial"/>
                <w:b/>
                <w:sz w:val="19"/>
                <w:szCs w:val="19"/>
                <w:lang w:val="pt-PT"/>
              </w:rPr>
            </w:pPr>
            <w:r w:rsidRPr="00443EEA">
              <w:rPr>
                <w:rFonts w:ascii="Arial" w:hAnsi="Arial" w:cs="Arial"/>
                <w:b/>
                <w:sz w:val="19"/>
                <w:szCs w:val="19"/>
                <w:lang w:val="pt-PT"/>
              </w:rPr>
              <w:t>Meta</w:t>
            </w:r>
            <w:r w:rsidRPr="00443EEA">
              <w:rPr>
                <w:rFonts w:ascii="Arial" w:hAnsi="Arial" w:cs="Arial"/>
                <w:b/>
                <w:spacing w:val="-2"/>
                <w:sz w:val="19"/>
                <w:szCs w:val="19"/>
                <w:lang w:val="pt-PT"/>
              </w:rPr>
              <w:t xml:space="preserve"> </w:t>
            </w:r>
            <w:r w:rsidRPr="00443EEA">
              <w:rPr>
                <w:rFonts w:ascii="Arial" w:hAnsi="Arial" w:cs="Arial"/>
                <w:b/>
                <w:sz w:val="19"/>
                <w:szCs w:val="19"/>
                <w:lang w:val="pt-PT"/>
              </w:rPr>
              <w:t>a cumprir</w:t>
            </w:r>
          </w:p>
        </w:tc>
        <w:tc>
          <w:tcPr>
            <w:tcW w:w="6030" w:type="dxa"/>
            <w:vAlign w:val="center"/>
          </w:tcPr>
          <w:p w14:paraId="20E8D4B4" w14:textId="77777777" w:rsidR="00443EEA" w:rsidRPr="00443EEA" w:rsidRDefault="00443EEA" w:rsidP="007455EB">
            <w:pPr>
              <w:jc w:val="both"/>
              <w:rPr>
                <w:rFonts w:ascii="Arial" w:hAnsi="Arial" w:cs="Arial"/>
                <w:sz w:val="19"/>
                <w:szCs w:val="19"/>
                <w:lang w:val="pt-PT"/>
              </w:rPr>
            </w:pPr>
            <w:proofErr w:type="spellStart"/>
            <w:r w:rsidRPr="00443EEA">
              <w:rPr>
                <w:rFonts w:ascii="Arial" w:hAnsi="Arial" w:cs="Arial"/>
                <w:sz w:val="19"/>
                <w:szCs w:val="19"/>
              </w:rPr>
              <w:t>Entregar</w:t>
            </w:r>
            <w:proofErr w:type="spellEnd"/>
            <w:r w:rsidRPr="00443EEA">
              <w:rPr>
                <w:rFonts w:ascii="Arial" w:hAnsi="Arial" w:cs="Arial"/>
                <w:sz w:val="19"/>
                <w:szCs w:val="19"/>
              </w:rPr>
              <w:t xml:space="preserve"> </w:t>
            </w:r>
            <w:proofErr w:type="spellStart"/>
            <w:r w:rsidRPr="00443EEA">
              <w:rPr>
                <w:rFonts w:ascii="Arial" w:hAnsi="Arial" w:cs="Arial"/>
                <w:sz w:val="19"/>
                <w:szCs w:val="19"/>
              </w:rPr>
              <w:t>todos</w:t>
            </w:r>
            <w:proofErr w:type="spellEnd"/>
            <w:r w:rsidRPr="00443EEA">
              <w:rPr>
                <w:rFonts w:ascii="Arial" w:hAnsi="Arial" w:cs="Arial"/>
                <w:sz w:val="19"/>
                <w:szCs w:val="19"/>
              </w:rPr>
              <w:t xml:space="preserve"> </w:t>
            </w:r>
            <w:proofErr w:type="spellStart"/>
            <w:r w:rsidRPr="00443EEA">
              <w:rPr>
                <w:rFonts w:ascii="Arial" w:hAnsi="Arial" w:cs="Arial"/>
                <w:sz w:val="19"/>
                <w:szCs w:val="19"/>
              </w:rPr>
              <w:t>os</w:t>
            </w:r>
            <w:proofErr w:type="spellEnd"/>
            <w:r w:rsidRPr="00443EEA">
              <w:rPr>
                <w:rFonts w:ascii="Arial" w:hAnsi="Arial" w:cs="Arial"/>
                <w:sz w:val="19"/>
                <w:szCs w:val="19"/>
              </w:rPr>
              <w:t xml:space="preserve"> </w:t>
            </w:r>
            <w:proofErr w:type="spellStart"/>
            <w:r w:rsidRPr="00443EEA">
              <w:rPr>
                <w:rFonts w:ascii="Arial" w:hAnsi="Arial" w:cs="Arial"/>
                <w:sz w:val="19"/>
                <w:szCs w:val="19"/>
              </w:rPr>
              <w:t>tipos</w:t>
            </w:r>
            <w:proofErr w:type="spellEnd"/>
            <w:r w:rsidRPr="00443EEA">
              <w:rPr>
                <w:rFonts w:ascii="Arial" w:hAnsi="Arial" w:cs="Arial"/>
                <w:sz w:val="19"/>
                <w:szCs w:val="19"/>
              </w:rPr>
              <w:t xml:space="preserve"> de </w:t>
            </w:r>
            <w:proofErr w:type="spellStart"/>
            <w:r w:rsidRPr="00443EEA">
              <w:rPr>
                <w:rFonts w:ascii="Arial" w:hAnsi="Arial" w:cs="Arial"/>
                <w:sz w:val="19"/>
                <w:szCs w:val="19"/>
              </w:rPr>
              <w:t>alimentos</w:t>
            </w:r>
            <w:proofErr w:type="spellEnd"/>
            <w:r w:rsidRPr="00443EEA">
              <w:rPr>
                <w:rFonts w:ascii="Arial" w:hAnsi="Arial" w:cs="Arial"/>
                <w:sz w:val="19"/>
                <w:szCs w:val="19"/>
              </w:rPr>
              <w:t xml:space="preserve"> </w:t>
            </w:r>
            <w:proofErr w:type="spellStart"/>
            <w:r w:rsidRPr="00443EEA">
              <w:rPr>
                <w:rFonts w:ascii="Arial" w:hAnsi="Arial" w:cs="Arial"/>
                <w:sz w:val="19"/>
                <w:szCs w:val="19"/>
              </w:rPr>
              <w:t>solicitados</w:t>
            </w:r>
            <w:proofErr w:type="spellEnd"/>
            <w:r w:rsidRPr="00443EEA">
              <w:rPr>
                <w:rFonts w:ascii="Arial" w:hAnsi="Arial" w:cs="Arial"/>
                <w:sz w:val="19"/>
                <w:szCs w:val="19"/>
              </w:rPr>
              <w:t xml:space="preserve"> </w:t>
            </w:r>
            <w:proofErr w:type="spellStart"/>
            <w:r w:rsidRPr="00443EEA">
              <w:rPr>
                <w:rFonts w:ascii="Arial" w:hAnsi="Arial" w:cs="Arial"/>
                <w:sz w:val="19"/>
                <w:szCs w:val="19"/>
              </w:rPr>
              <w:t>na</w:t>
            </w:r>
            <w:proofErr w:type="spellEnd"/>
            <w:r w:rsidRPr="00443EEA">
              <w:rPr>
                <w:rFonts w:ascii="Arial" w:hAnsi="Arial" w:cs="Arial"/>
                <w:sz w:val="19"/>
                <w:szCs w:val="19"/>
              </w:rPr>
              <w:t xml:space="preserve"> </w:t>
            </w:r>
            <w:proofErr w:type="spellStart"/>
            <w:r w:rsidRPr="00443EEA">
              <w:rPr>
                <w:rFonts w:ascii="Arial" w:hAnsi="Arial" w:cs="Arial"/>
                <w:sz w:val="19"/>
                <w:szCs w:val="19"/>
              </w:rPr>
              <w:t>ordem</w:t>
            </w:r>
            <w:proofErr w:type="spellEnd"/>
            <w:r w:rsidRPr="00443EEA">
              <w:rPr>
                <w:rFonts w:ascii="Arial" w:hAnsi="Arial" w:cs="Arial"/>
                <w:sz w:val="19"/>
                <w:szCs w:val="19"/>
              </w:rPr>
              <w:t xml:space="preserve"> de </w:t>
            </w:r>
            <w:proofErr w:type="spellStart"/>
            <w:r w:rsidRPr="00443EEA">
              <w:rPr>
                <w:rFonts w:ascii="Arial" w:hAnsi="Arial" w:cs="Arial"/>
                <w:sz w:val="19"/>
                <w:szCs w:val="19"/>
              </w:rPr>
              <w:t>fornecimento</w:t>
            </w:r>
            <w:proofErr w:type="spellEnd"/>
            <w:r w:rsidRPr="00443EEA">
              <w:rPr>
                <w:rFonts w:ascii="Arial" w:hAnsi="Arial" w:cs="Arial"/>
                <w:sz w:val="19"/>
                <w:szCs w:val="19"/>
              </w:rPr>
              <w:t xml:space="preserve">, </w:t>
            </w:r>
            <w:proofErr w:type="spellStart"/>
            <w:r w:rsidRPr="00443EEA">
              <w:rPr>
                <w:rFonts w:ascii="Arial" w:hAnsi="Arial" w:cs="Arial"/>
                <w:sz w:val="19"/>
                <w:szCs w:val="19"/>
              </w:rPr>
              <w:t>conforme</w:t>
            </w:r>
            <w:proofErr w:type="spellEnd"/>
            <w:r w:rsidRPr="00443EEA">
              <w:rPr>
                <w:rFonts w:ascii="Arial" w:hAnsi="Arial" w:cs="Arial"/>
                <w:sz w:val="19"/>
                <w:szCs w:val="19"/>
              </w:rPr>
              <w:t xml:space="preserve"> a </w:t>
            </w:r>
            <w:proofErr w:type="spellStart"/>
            <w:r w:rsidRPr="00443EEA">
              <w:rPr>
                <w:rFonts w:ascii="Arial" w:hAnsi="Arial" w:cs="Arial"/>
                <w:sz w:val="19"/>
                <w:szCs w:val="19"/>
              </w:rPr>
              <w:t>variedade</w:t>
            </w:r>
            <w:proofErr w:type="spellEnd"/>
            <w:r w:rsidRPr="00443EEA">
              <w:rPr>
                <w:rFonts w:ascii="Arial" w:hAnsi="Arial" w:cs="Arial"/>
                <w:sz w:val="19"/>
                <w:szCs w:val="19"/>
              </w:rPr>
              <w:t xml:space="preserve"> </w:t>
            </w:r>
            <w:proofErr w:type="spellStart"/>
            <w:r w:rsidRPr="00443EEA">
              <w:rPr>
                <w:rFonts w:ascii="Arial" w:hAnsi="Arial" w:cs="Arial"/>
                <w:sz w:val="19"/>
                <w:szCs w:val="19"/>
              </w:rPr>
              <w:t>especificada</w:t>
            </w:r>
            <w:proofErr w:type="spellEnd"/>
          </w:p>
        </w:tc>
      </w:tr>
      <w:tr w:rsidR="00443EEA" w:rsidRPr="00443EEA" w14:paraId="7EB57AB3" w14:textId="77777777" w:rsidTr="00CB0698">
        <w:trPr>
          <w:trHeight w:val="489"/>
          <w:jc w:val="center"/>
        </w:trPr>
        <w:tc>
          <w:tcPr>
            <w:tcW w:w="3034" w:type="dxa"/>
            <w:shd w:val="clear" w:color="auto" w:fill="DADADA"/>
            <w:vAlign w:val="center"/>
          </w:tcPr>
          <w:p w14:paraId="44ED7540" w14:textId="77777777" w:rsidR="00443EEA" w:rsidRPr="00443EEA" w:rsidRDefault="00443EEA" w:rsidP="007455EB">
            <w:pPr>
              <w:ind w:left="107"/>
              <w:rPr>
                <w:rFonts w:ascii="Arial" w:hAnsi="Arial" w:cs="Arial"/>
                <w:b/>
                <w:color w:val="FF0000"/>
                <w:sz w:val="19"/>
                <w:szCs w:val="19"/>
                <w:lang w:val="pt-PT"/>
              </w:rPr>
            </w:pPr>
            <w:r w:rsidRPr="00443EEA">
              <w:rPr>
                <w:rFonts w:ascii="Arial" w:hAnsi="Arial" w:cs="Arial"/>
                <w:b/>
                <w:sz w:val="19"/>
                <w:szCs w:val="19"/>
                <w:lang w:val="pt-PT"/>
              </w:rPr>
              <w:t>Instrumento</w:t>
            </w:r>
            <w:r w:rsidRPr="00443EEA">
              <w:rPr>
                <w:rFonts w:ascii="Arial" w:hAnsi="Arial" w:cs="Arial"/>
                <w:b/>
                <w:spacing w:val="-2"/>
                <w:sz w:val="19"/>
                <w:szCs w:val="19"/>
                <w:lang w:val="pt-PT"/>
              </w:rPr>
              <w:t xml:space="preserve"> </w:t>
            </w:r>
            <w:r w:rsidRPr="00443EEA">
              <w:rPr>
                <w:rFonts w:ascii="Arial" w:hAnsi="Arial" w:cs="Arial"/>
                <w:b/>
                <w:sz w:val="19"/>
                <w:szCs w:val="19"/>
                <w:lang w:val="pt-PT"/>
              </w:rPr>
              <w:t>de</w:t>
            </w:r>
            <w:r w:rsidRPr="00443EEA">
              <w:rPr>
                <w:rFonts w:ascii="Arial" w:hAnsi="Arial" w:cs="Arial"/>
                <w:b/>
                <w:spacing w:val="-2"/>
                <w:sz w:val="19"/>
                <w:szCs w:val="19"/>
                <w:lang w:val="pt-PT"/>
              </w:rPr>
              <w:t xml:space="preserve"> </w:t>
            </w:r>
            <w:r w:rsidRPr="00443EEA">
              <w:rPr>
                <w:rFonts w:ascii="Arial" w:hAnsi="Arial" w:cs="Arial"/>
                <w:b/>
                <w:sz w:val="19"/>
                <w:szCs w:val="19"/>
                <w:lang w:val="pt-PT"/>
              </w:rPr>
              <w:t>medição</w:t>
            </w:r>
          </w:p>
        </w:tc>
        <w:tc>
          <w:tcPr>
            <w:tcW w:w="6030" w:type="dxa"/>
            <w:vAlign w:val="center"/>
          </w:tcPr>
          <w:p w14:paraId="64B7EABE" w14:textId="77777777" w:rsidR="00443EEA" w:rsidRPr="00443EEA" w:rsidRDefault="00443EEA" w:rsidP="007455EB">
            <w:pPr>
              <w:jc w:val="both"/>
              <w:rPr>
                <w:rFonts w:ascii="Arial" w:hAnsi="Arial" w:cs="Arial"/>
                <w:color w:val="FF0000"/>
                <w:sz w:val="19"/>
                <w:szCs w:val="19"/>
                <w:lang w:val="pt-PT"/>
              </w:rPr>
            </w:pPr>
            <w:proofErr w:type="spellStart"/>
            <w:r w:rsidRPr="00443EEA">
              <w:rPr>
                <w:rFonts w:ascii="Arial" w:hAnsi="Arial" w:cs="Arial"/>
                <w:sz w:val="19"/>
                <w:szCs w:val="19"/>
              </w:rPr>
              <w:t>Conferência</w:t>
            </w:r>
            <w:proofErr w:type="spellEnd"/>
            <w:r w:rsidRPr="00443EEA">
              <w:rPr>
                <w:rFonts w:ascii="Arial" w:hAnsi="Arial" w:cs="Arial"/>
                <w:sz w:val="19"/>
                <w:szCs w:val="19"/>
              </w:rPr>
              <w:t xml:space="preserve"> visual e checklist dos </w:t>
            </w:r>
            <w:proofErr w:type="spellStart"/>
            <w:r w:rsidRPr="00443EEA">
              <w:rPr>
                <w:rFonts w:ascii="Arial" w:hAnsi="Arial" w:cs="Arial"/>
                <w:sz w:val="19"/>
                <w:szCs w:val="19"/>
              </w:rPr>
              <w:t>itens</w:t>
            </w:r>
            <w:proofErr w:type="spellEnd"/>
            <w:r w:rsidRPr="00443EEA">
              <w:rPr>
                <w:rFonts w:ascii="Arial" w:hAnsi="Arial" w:cs="Arial"/>
                <w:sz w:val="19"/>
                <w:szCs w:val="19"/>
              </w:rPr>
              <w:t xml:space="preserve"> </w:t>
            </w:r>
            <w:proofErr w:type="spellStart"/>
            <w:r w:rsidRPr="00443EEA">
              <w:rPr>
                <w:rFonts w:ascii="Arial" w:hAnsi="Arial" w:cs="Arial"/>
                <w:sz w:val="19"/>
                <w:szCs w:val="19"/>
              </w:rPr>
              <w:t>listados</w:t>
            </w:r>
            <w:proofErr w:type="spellEnd"/>
            <w:r w:rsidRPr="00443EEA">
              <w:rPr>
                <w:rFonts w:ascii="Arial" w:hAnsi="Arial" w:cs="Arial"/>
                <w:sz w:val="19"/>
                <w:szCs w:val="19"/>
              </w:rPr>
              <w:t xml:space="preserve"> </w:t>
            </w:r>
            <w:proofErr w:type="spellStart"/>
            <w:r w:rsidRPr="00443EEA">
              <w:rPr>
                <w:rFonts w:ascii="Arial" w:hAnsi="Arial" w:cs="Arial"/>
                <w:sz w:val="19"/>
                <w:szCs w:val="19"/>
              </w:rPr>
              <w:t>na</w:t>
            </w:r>
            <w:proofErr w:type="spellEnd"/>
            <w:r w:rsidRPr="00443EEA">
              <w:rPr>
                <w:rFonts w:ascii="Arial" w:hAnsi="Arial" w:cs="Arial"/>
                <w:sz w:val="19"/>
                <w:szCs w:val="19"/>
              </w:rPr>
              <w:t xml:space="preserve"> </w:t>
            </w:r>
            <w:proofErr w:type="spellStart"/>
            <w:r w:rsidRPr="00443EEA">
              <w:rPr>
                <w:rFonts w:ascii="Arial" w:hAnsi="Arial" w:cs="Arial"/>
                <w:sz w:val="19"/>
                <w:szCs w:val="19"/>
              </w:rPr>
              <w:t>ordem</w:t>
            </w:r>
            <w:proofErr w:type="spellEnd"/>
            <w:r w:rsidRPr="00443EEA">
              <w:rPr>
                <w:rFonts w:ascii="Arial" w:hAnsi="Arial" w:cs="Arial"/>
                <w:sz w:val="19"/>
                <w:szCs w:val="19"/>
              </w:rPr>
              <w:t xml:space="preserve"> de </w:t>
            </w:r>
            <w:proofErr w:type="spellStart"/>
            <w:r w:rsidRPr="00443EEA">
              <w:rPr>
                <w:rFonts w:ascii="Arial" w:hAnsi="Arial" w:cs="Arial"/>
                <w:sz w:val="19"/>
                <w:szCs w:val="19"/>
              </w:rPr>
              <w:t>fornecimento</w:t>
            </w:r>
            <w:proofErr w:type="spellEnd"/>
            <w:r w:rsidRPr="00443EEA">
              <w:rPr>
                <w:rFonts w:ascii="Arial" w:hAnsi="Arial" w:cs="Arial"/>
                <w:sz w:val="19"/>
                <w:szCs w:val="19"/>
              </w:rPr>
              <w:t xml:space="preserve"> (</w:t>
            </w:r>
            <w:proofErr w:type="spellStart"/>
            <w:r w:rsidRPr="00443EEA">
              <w:rPr>
                <w:rFonts w:ascii="Arial" w:hAnsi="Arial" w:cs="Arial"/>
                <w:sz w:val="19"/>
                <w:szCs w:val="19"/>
              </w:rPr>
              <w:t>por</w:t>
            </w:r>
            <w:proofErr w:type="spellEnd"/>
            <w:r w:rsidRPr="00443EEA">
              <w:rPr>
                <w:rFonts w:ascii="Arial" w:hAnsi="Arial" w:cs="Arial"/>
                <w:sz w:val="19"/>
                <w:szCs w:val="19"/>
              </w:rPr>
              <w:t xml:space="preserve"> </w:t>
            </w:r>
            <w:proofErr w:type="spellStart"/>
            <w:r w:rsidRPr="00443EEA">
              <w:rPr>
                <w:rFonts w:ascii="Arial" w:hAnsi="Arial" w:cs="Arial"/>
                <w:sz w:val="19"/>
                <w:szCs w:val="19"/>
              </w:rPr>
              <w:t>exemplo</w:t>
            </w:r>
            <w:proofErr w:type="spellEnd"/>
            <w:r w:rsidRPr="00443EEA">
              <w:rPr>
                <w:rFonts w:ascii="Arial" w:hAnsi="Arial" w:cs="Arial"/>
                <w:sz w:val="19"/>
                <w:szCs w:val="19"/>
              </w:rPr>
              <w:t xml:space="preserve">: coxinha, </w:t>
            </w:r>
            <w:proofErr w:type="spellStart"/>
            <w:r w:rsidRPr="00443EEA">
              <w:rPr>
                <w:rFonts w:ascii="Arial" w:hAnsi="Arial" w:cs="Arial"/>
                <w:sz w:val="19"/>
                <w:szCs w:val="19"/>
              </w:rPr>
              <w:t>pão</w:t>
            </w:r>
            <w:proofErr w:type="spellEnd"/>
            <w:r w:rsidRPr="00443EEA">
              <w:rPr>
                <w:rFonts w:ascii="Arial" w:hAnsi="Arial" w:cs="Arial"/>
                <w:sz w:val="19"/>
                <w:szCs w:val="19"/>
              </w:rPr>
              <w:t xml:space="preserve"> de queijo, </w:t>
            </w:r>
            <w:proofErr w:type="spellStart"/>
            <w:r w:rsidRPr="00443EEA">
              <w:rPr>
                <w:rFonts w:ascii="Arial" w:hAnsi="Arial" w:cs="Arial"/>
                <w:sz w:val="19"/>
                <w:szCs w:val="19"/>
              </w:rPr>
              <w:t>bolinho</w:t>
            </w:r>
            <w:proofErr w:type="spellEnd"/>
            <w:r w:rsidRPr="00443EEA">
              <w:rPr>
                <w:rFonts w:ascii="Arial" w:hAnsi="Arial" w:cs="Arial"/>
                <w:sz w:val="19"/>
                <w:szCs w:val="19"/>
              </w:rPr>
              <w:t xml:space="preserve">, </w:t>
            </w:r>
            <w:proofErr w:type="spellStart"/>
            <w:r w:rsidRPr="00443EEA">
              <w:rPr>
                <w:rFonts w:ascii="Arial" w:hAnsi="Arial" w:cs="Arial"/>
                <w:sz w:val="19"/>
                <w:szCs w:val="19"/>
              </w:rPr>
              <w:t>risoles</w:t>
            </w:r>
            <w:proofErr w:type="spellEnd"/>
            <w:r w:rsidRPr="00443EEA">
              <w:rPr>
                <w:rFonts w:ascii="Arial" w:hAnsi="Arial" w:cs="Arial"/>
                <w:sz w:val="19"/>
                <w:szCs w:val="19"/>
              </w:rPr>
              <w:t>)</w:t>
            </w:r>
          </w:p>
        </w:tc>
      </w:tr>
      <w:tr w:rsidR="00443EEA" w:rsidRPr="00443EEA" w14:paraId="49B8A22F" w14:textId="77777777" w:rsidTr="00CB0698">
        <w:trPr>
          <w:trHeight w:val="486"/>
          <w:jc w:val="center"/>
        </w:trPr>
        <w:tc>
          <w:tcPr>
            <w:tcW w:w="3034" w:type="dxa"/>
            <w:shd w:val="clear" w:color="auto" w:fill="DADADA"/>
            <w:vAlign w:val="center"/>
          </w:tcPr>
          <w:p w14:paraId="133112A7" w14:textId="77777777" w:rsidR="00443EEA" w:rsidRPr="00443EEA" w:rsidRDefault="00443EEA" w:rsidP="007455EB">
            <w:pPr>
              <w:ind w:left="107"/>
              <w:rPr>
                <w:rFonts w:ascii="Arial" w:hAnsi="Arial" w:cs="Arial"/>
                <w:b/>
                <w:color w:val="FF0000"/>
                <w:sz w:val="19"/>
                <w:szCs w:val="19"/>
                <w:lang w:val="pt-PT"/>
              </w:rPr>
            </w:pPr>
            <w:r w:rsidRPr="00443EEA">
              <w:rPr>
                <w:rFonts w:ascii="Arial" w:hAnsi="Arial" w:cs="Arial"/>
                <w:b/>
                <w:sz w:val="19"/>
                <w:szCs w:val="19"/>
                <w:lang w:val="pt-PT"/>
              </w:rPr>
              <w:t>Forma</w:t>
            </w:r>
            <w:r w:rsidRPr="00443EEA">
              <w:rPr>
                <w:rFonts w:ascii="Arial" w:hAnsi="Arial" w:cs="Arial"/>
                <w:b/>
                <w:spacing w:val="-3"/>
                <w:sz w:val="19"/>
                <w:szCs w:val="19"/>
                <w:lang w:val="pt-PT"/>
              </w:rPr>
              <w:t xml:space="preserve"> </w:t>
            </w:r>
            <w:r w:rsidRPr="00443EEA">
              <w:rPr>
                <w:rFonts w:ascii="Arial" w:hAnsi="Arial" w:cs="Arial"/>
                <w:b/>
                <w:sz w:val="19"/>
                <w:szCs w:val="19"/>
                <w:lang w:val="pt-PT"/>
              </w:rPr>
              <w:t>de</w:t>
            </w:r>
            <w:r w:rsidRPr="00443EEA">
              <w:rPr>
                <w:rFonts w:ascii="Arial" w:hAnsi="Arial" w:cs="Arial"/>
                <w:b/>
                <w:spacing w:val="-1"/>
                <w:sz w:val="19"/>
                <w:szCs w:val="19"/>
                <w:lang w:val="pt-PT"/>
              </w:rPr>
              <w:t xml:space="preserve"> </w:t>
            </w:r>
            <w:r w:rsidRPr="00443EEA">
              <w:rPr>
                <w:rFonts w:ascii="Arial" w:hAnsi="Arial" w:cs="Arial"/>
                <w:b/>
                <w:sz w:val="19"/>
                <w:szCs w:val="19"/>
                <w:lang w:val="pt-PT"/>
              </w:rPr>
              <w:t>acompanhamento</w:t>
            </w:r>
          </w:p>
        </w:tc>
        <w:tc>
          <w:tcPr>
            <w:tcW w:w="6030" w:type="dxa"/>
            <w:vAlign w:val="center"/>
          </w:tcPr>
          <w:p w14:paraId="5CA53A40" w14:textId="77777777" w:rsidR="00443EEA" w:rsidRPr="00443EEA" w:rsidRDefault="00443EEA" w:rsidP="007455EB">
            <w:pPr>
              <w:jc w:val="both"/>
              <w:rPr>
                <w:rFonts w:ascii="Arial" w:hAnsi="Arial" w:cs="Arial"/>
                <w:color w:val="FF0000"/>
                <w:sz w:val="19"/>
                <w:szCs w:val="19"/>
                <w:lang w:val="pt-PT"/>
              </w:rPr>
            </w:pPr>
            <w:proofErr w:type="spellStart"/>
            <w:r w:rsidRPr="00443EEA">
              <w:rPr>
                <w:rFonts w:ascii="Arial" w:hAnsi="Arial" w:cs="Arial"/>
                <w:sz w:val="19"/>
                <w:szCs w:val="19"/>
              </w:rPr>
              <w:t>Verificação</w:t>
            </w:r>
            <w:proofErr w:type="spellEnd"/>
            <w:r w:rsidRPr="00443EEA">
              <w:rPr>
                <w:rFonts w:ascii="Arial" w:hAnsi="Arial" w:cs="Arial"/>
                <w:sz w:val="19"/>
                <w:szCs w:val="19"/>
              </w:rPr>
              <w:t xml:space="preserve"> no </w:t>
            </w:r>
            <w:proofErr w:type="spellStart"/>
            <w:r w:rsidRPr="00443EEA">
              <w:rPr>
                <w:rFonts w:ascii="Arial" w:hAnsi="Arial" w:cs="Arial"/>
                <w:sz w:val="19"/>
                <w:szCs w:val="19"/>
              </w:rPr>
              <w:t>momento</w:t>
            </w:r>
            <w:proofErr w:type="spellEnd"/>
            <w:r w:rsidRPr="00443EEA">
              <w:rPr>
                <w:rFonts w:ascii="Arial" w:hAnsi="Arial" w:cs="Arial"/>
                <w:sz w:val="19"/>
                <w:szCs w:val="19"/>
              </w:rPr>
              <w:t xml:space="preserve"> da </w:t>
            </w:r>
            <w:proofErr w:type="spellStart"/>
            <w:r w:rsidRPr="00443EEA">
              <w:rPr>
                <w:rFonts w:ascii="Arial" w:hAnsi="Arial" w:cs="Arial"/>
                <w:sz w:val="19"/>
                <w:szCs w:val="19"/>
              </w:rPr>
              <w:t>entrega</w:t>
            </w:r>
            <w:proofErr w:type="spellEnd"/>
            <w:r w:rsidRPr="00443EEA">
              <w:rPr>
                <w:rFonts w:ascii="Arial" w:hAnsi="Arial" w:cs="Arial"/>
                <w:sz w:val="19"/>
                <w:szCs w:val="19"/>
              </w:rPr>
              <w:t xml:space="preserve"> para </w:t>
            </w:r>
            <w:proofErr w:type="spellStart"/>
            <w:r w:rsidRPr="00443EEA">
              <w:rPr>
                <w:rFonts w:ascii="Arial" w:hAnsi="Arial" w:cs="Arial"/>
                <w:sz w:val="19"/>
                <w:szCs w:val="19"/>
              </w:rPr>
              <w:t>confirmar</w:t>
            </w:r>
            <w:proofErr w:type="spellEnd"/>
            <w:r w:rsidRPr="00443EEA">
              <w:rPr>
                <w:rFonts w:ascii="Arial" w:hAnsi="Arial" w:cs="Arial"/>
                <w:sz w:val="19"/>
                <w:szCs w:val="19"/>
              </w:rPr>
              <w:t xml:space="preserve"> que </w:t>
            </w:r>
            <w:proofErr w:type="spellStart"/>
            <w:r w:rsidRPr="00443EEA">
              <w:rPr>
                <w:rFonts w:ascii="Arial" w:hAnsi="Arial" w:cs="Arial"/>
                <w:sz w:val="19"/>
                <w:szCs w:val="19"/>
              </w:rPr>
              <w:t>todos</w:t>
            </w:r>
            <w:proofErr w:type="spellEnd"/>
            <w:r w:rsidRPr="00443EEA">
              <w:rPr>
                <w:rFonts w:ascii="Arial" w:hAnsi="Arial" w:cs="Arial"/>
                <w:sz w:val="19"/>
                <w:szCs w:val="19"/>
              </w:rPr>
              <w:t xml:space="preserve"> </w:t>
            </w:r>
            <w:proofErr w:type="spellStart"/>
            <w:r w:rsidRPr="00443EEA">
              <w:rPr>
                <w:rFonts w:ascii="Arial" w:hAnsi="Arial" w:cs="Arial"/>
                <w:sz w:val="19"/>
                <w:szCs w:val="19"/>
              </w:rPr>
              <w:t>os</w:t>
            </w:r>
            <w:proofErr w:type="spellEnd"/>
            <w:r w:rsidRPr="00443EEA">
              <w:rPr>
                <w:rFonts w:ascii="Arial" w:hAnsi="Arial" w:cs="Arial"/>
                <w:sz w:val="19"/>
                <w:szCs w:val="19"/>
              </w:rPr>
              <w:t xml:space="preserve"> </w:t>
            </w:r>
            <w:proofErr w:type="spellStart"/>
            <w:r w:rsidRPr="00443EEA">
              <w:rPr>
                <w:rFonts w:ascii="Arial" w:hAnsi="Arial" w:cs="Arial"/>
                <w:sz w:val="19"/>
                <w:szCs w:val="19"/>
              </w:rPr>
              <w:t>tipos</w:t>
            </w:r>
            <w:proofErr w:type="spellEnd"/>
            <w:r w:rsidRPr="00443EEA">
              <w:rPr>
                <w:rFonts w:ascii="Arial" w:hAnsi="Arial" w:cs="Arial"/>
                <w:sz w:val="19"/>
                <w:szCs w:val="19"/>
              </w:rPr>
              <w:t xml:space="preserve"> de </w:t>
            </w:r>
            <w:proofErr w:type="spellStart"/>
            <w:r w:rsidRPr="00443EEA">
              <w:rPr>
                <w:rFonts w:ascii="Arial" w:hAnsi="Arial" w:cs="Arial"/>
                <w:sz w:val="19"/>
                <w:szCs w:val="19"/>
              </w:rPr>
              <w:t>alimentos</w:t>
            </w:r>
            <w:proofErr w:type="spellEnd"/>
            <w:r w:rsidRPr="00443EEA">
              <w:rPr>
                <w:rFonts w:ascii="Arial" w:hAnsi="Arial" w:cs="Arial"/>
                <w:sz w:val="19"/>
                <w:szCs w:val="19"/>
              </w:rPr>
              <w:t xml:space="preserve"> </w:t>
            </w:r>
            <w:proofErr w:type="spellStart"/>
            <w:r w:rsidRPr="00443EEA">
              <w:rPr>
                <w:rFonts w:ascii="Arial" w:hAnsi="Arial" w:cs="Arial"/>
                <w:sz w:val="19"/>
                <w:szCs w:val="19"/>
              </w:rPr>
              <w:t>especificados</w:t>
            </w:r>
            <w:proofErr w:type="spellEnd"/>
            <w:r w:rsidRPr="00443EEA">
              <w:rPr>
                <w:rFonts w:ascii="Arial" w:hAnsi="Arial" w:cs="Arial"/>
                <w:sz w:val="19"/>
                <w:szCs w:val="19"/>
              </w:rPr>
              <w:t xml:space="preserve"> </w:t>
            </w:r>
            <w:proofErr w:type="spellStart"/>
            <w:r w:rsidRPr="00443EEA">
              <w:rPr>
                <w:rFonts w:ascii="Arial" w:hAnsi="Arial" w:cs="Arial"/>
                <w:sz w:val="19"/>
                <w:szCs w:val="19"/>
              </w:rPr>
              <w:t>estão</w:t>
            </w:r>
            <w:proofErr w:type="spellEnd"/>
            <w:r w:rsidRPr="00443EEA">
              <w:rPr>
                <w:rFonts w:ascii="Arial" w:hAnsi="Arial" w:cs="Arial"/>
                <w:sz w:val="19"/>
                <w:szCs w:val="19"/>
              </w:rPr>
              <w:t xml:space="preserve"> </w:t>
            </w:r>
            <w:proofErr w:type="spellStart"/>
            <w:r w:rsidRPr="00443EEA">
              <w:rPr>
                <w:rFonts w:ascii="Arial" w:hAnsi="Arial" w:cs="Arial"/>
                <w:sz w:val="19"/>
                <w:szCs w:val="19"/>
              </w:rPr>
              <w:t>presentes</w:t>
            </w:r>
            <w:proofErr w:type="spellEnd"/>
          </w:p>
        </w:tc>
      </w:tr>
      <w:tr w:rsidR="00443EEA" w:rsidRPr="00443EEA" w14:paraId="65DCC732" w14:textId="77777777" w:rsidTr="00CB0698">
        <w:trPr>
          <w:trHeight w:val="489"/>
          <w:jc w:val="center"/>
        </w:trPr>
        <w:tc>
          <w:tcPr>
            <w:tcW w:w="3034" w:type="dxa"/>
            <w:shd w:val="clear" w:color="auto" w:fill="DADADA"/>
            <w:vAlign w:val="center"/>
          </w:tcPr>
          <w:p w14:paraId="4B32C55B" w14:textId="77777777" w:rsidR="00443EEA" w:rsidRPr="00443EEA" w:rsidRDefault="00443EEA" w:rsidP="007455EB">
            <w:pPr>
              <w:ind w:left="107"/>
              <w:rPr>
                <w:rFonts w:ascii="Arial" w:hAnsi="Arial" w:cs="Arial"/>
                <w:b/>
                <w:color w:val="FF0000"/>
                <w:sz w:val="19"/>
                <w:szCs w:val="19"/>
                <w:lang w:val="pt-PT"/>
              </w:rPr>
            </w:pPr>
            <w:r w:rsidRPr="00443EEA">
              <w:rPr>
                <w:rFonts w:ascii="Arial" w:hAnsi="Arial" w:cs="Arial"/>
                <w:b/>
                <w:sz w:val="19"/>
                <w:szCs w:val="19"/>
                <w:lang w:val="pt-PT"/>
              </w:rPr>
              <w:t>Periodicidade</w:t>
            </w:r>
          </w:p>
        </w:tc>
        <w:tc>
          <w:tcPr>
            <w:tcW w:w="6030" w:type="dxa"/>
            <w:vAlign w:val="center"/>
          </w:tcPr>
          <w:p w14:paraId="75CA1D8E" w14:textId="77777777" w:rsidR="00443EEA" w:rsidRPr="00443EEA" w:rsidRDefault="00443EEA" w:rsidP="007455EB">
            <w:pPr>
              <w:jc w:val="both"/>
              <w:rPr>
                <w:rFonts w:ascii="Arial" w:hAnsi="Arial" w:cs="Arial"/>
                <w:color w:val="FF0000"/>
                <w:sz w:val="19"/>
                <w:szCs w:val="19"/>
                <w:lang w:val="pt-PT"/>
              </w:rPr>
            </w:pPr>
            <w:r w:rsidRPr="00443EEA">
              <w:rPr>
                <w:rFonts w:ascii="Arial" w:hAnsi="Arial" w:cs="Arial"/>
                <w:sz w:val="19"/>
                <w:szCs w:val="19"/>
              </w:rPr>
              <w:t xml:space="preserve">Na </w:t>
            </w:r>
            <w:proofErr w:type="spellStart"/>
            <w:r w:rsidRPr="00443EEA">
              <w:rPr>
                <w:rFonts w:ascii="Arial" w:hAnsi="Arial" w:cs="Arial"/>
                <w:sz w:val="19"/>
                <w:szCs w:val="19"/>
              </w:rPr>
              <w:t>entrega</w:t>
            </w:r>
            <w:proofErr w:type="spellEnd"/>
            <w:r w:rsidRPr="00443EEA">
              <w:rPr>
                <w:rFonts w:ascii="Arial" w:hAnsi="Arial" w:cs="Arial"/>
                <w:sz w:val="19"/>
                <w:szCs w:val="19"/>
              </w:rPr>
              <w:t xml:space="preserve"> de </w:t>
            </w:r>
            <w:proofErr w:type="spellStart"/>
            <w:r w:rsidRPr="00443EEA">
              <w:rPr>
                <w:rFonts w:ascii="Arial" w:hAnsi="Arial" w:cs="Arial"/>
                <w:sz w:val="19"/>
                <w:szCs w:val="19"/>
              </w:rPr>
              <w:t>cada</w:t>
            </w:r>
            <w:proofErr w:type="spellEnd"/>
            <w:r w:rsidRPr="00443EEA">
              <w:rPr>
                <w:rFonts w:ascii="Arial" w:hAnsi="Arial" w:cs="Arial"/>
                <w:sz w:val="19"/>
                <w:szCs w:val="19"/>
              </w:rPr>
              <w:t xml:space="preserve"> </w:t>
            </w:r>
            <w:proofErr w:type="spellStart"/>
            <w:r w:rsidRPr="00443EEA">
              <w:rPr>
                <w:rFonts w:ascii="Arial" w:hAnsi="Arial" w:cs="Arial"/>
                <w:sz w:val="19"/>
                <w:szCs w:val="19"/>
              </w:rPr>
              <w:t>evento</w:t>
            </w:r>
            <w:proofErr w:type="spellEnd"/>
          </w:p>
        </w:tc>
      </w:tr>
      <w:tr w:rsidR="00443EEA" w:rsidRPr="00443EEA" w14:paraId="2D376F7C" w14:textId="77777777" w:rsidTr="00CB0698">
        <w:trPr>
          <w:trHeight w:val="488"/>
          <w:jc w:val="center"/>
        </w:trPr>
        <w:tc>
          <w:tcPr>
            <w:tcW w:w="3034" w:type="dxa"/>
            <w:shd w:val="clear" w:color="auto" w:fill="DADADA"/>
            <w:vAlign w:val="center"/>
          </w:tcPr>
          <w:p w14:paraId="61D2B7AE" w14:textId="77777777" w:rsidR="00443EEA" w:rsidRPr="00443EEA" w:rsidRDefault="00443EEA" w:rsidP="007455EB">
            <w:pPr>
              <w:ind w:left="107"/>
              <w:rPr>
                <w:rFonts w:ascii="Arial" w:hAnsi="Arial" w:cs="Arial"/>
                <w:b/>
                <w:color w:val="FF0000"/>
                <w:sz w:val="19"/>
                <w:szCs w:val="19"/>
                <w:lang w:val="pt-PT"/>
              </w:rPr>
            </w:pPr>
            <w:r w:rsidRPr="00443EEA">
              <w:rPr>
                <w:rFonts w:ascii="Arial" w:hAnsi="Arial" w:cs="Arial"/>
                <w:b/>
                <w:sz w:val="19"/>
                <w:szCs w:val="19"/>
                <w:lang w:val="pt-PT"/>
              </w:rPr>
              <w:t>Mecanismo</w:t>
            </w:r>
            <w:r w:rsidRPr="00443EEA">
              <w:rPr>
                <w:rFonts w:ascii="Arial" w:hAnsi="Arial" w:cs="Arial"/>
                <w:b/>
                <w:spacing w:val="-1"/>
                <w:sz w:val="19"/>
                <w:szCs w:val="19"/>
                <w:lang w:val="pt-PT"/>
              </w:rPr>
              <w:t xml:space="preserve"> </w:t>
            </w:r>
            <w:r w:rsidRPr="00443EEA">
              <w:rPr>
                <w:rFonts w:ascii="Arial" w:hAnsi="Arial" w:cs="Arial"/>
                <w:b/>
                <w:sz w:val="19"/>
                <w:szCs w:val="19"/>
                <w:lang w:val="pt-PT"/>
              </w:rPr>
              <w:t>de</w:t>
            </w:r>
            <w:r w:rsidRPr="00443EEA">
              <w:rPr>
                <w:rFonts w:ascii="Arial" w:hAnsi="Arial" w:cs="Arial"/>
                <w:b/>
                <w:spacing w:val="-2"/>
                <w:sz w:val="19"/>
                <w:szCs w:val="19"/>
                <w:lang w:val="pt-PT"/>
              </w:rPr>
              <w:t xml:space="preserve"> </w:t>
            </w:r>
            <w:r w:rsidRPr="00443EEA">
              <w:rPr>
                <w:rFonts w:ascii="Arial" w:hAnsi="Arial" w:cs="Arial"/>
                <w:b/>
                <w:sz w:val="19"/>
                <w:szCs w:val="19"/>
                <w:lang w:val="pt-PT"/>
              </w:rPr>
              <w:t>cálculo</w:t>
            </w:r>
          </w:p>
        </w:tc>
        <w:tc>
          <w:tcPr>
            <w:tcW w:w="6030" w:type="dxa"/>
            <w:vAlign w:val="center"/>
          </w:tcPr>
          <w:p w14:paraId="6BDD8B57" w14:textId="77777777" w:rsidR="00443EEA" w:rsidRPr="00443EEA" w:rsidRDefault="00443EEA" w:rsidP="007455EB">
            <w:pPr>
              <w:jc w:val="both"/>
              <w:rPr>
                <w:rFonts w:ascii="Arial" w:hAnsi="Arial" w:cs="Arial"/>
                <w:color w:val="FF0000"/>
                <w:sz w:val="19"/>
                <w:szCs w:val="19"/>
                <w:lang w:val="pt-PT"/>
              </w:rPr>
            </w:pPr>
            <w:r w:rsidRPr="00443EEA">
              <w:rPr>
                <w:rFonts w:ascii="Arial" w:hAnsi="Arial" w:cs="Arial"/>
                <w:sz w:val="19"/>
                <w:szCs w:val="19"/>
                <w:lang w:val="pt-PT"/>
              </w:rPr>
              <w:t>Verificar a conformidade com a ordem de fornecimento. A ausência de qualquer item listado é considerada uma falta e impacta o resultado do indicador.</w:t>
            </w:r>
          </w:p>
        </w:tc>
      </w:tr>
      <w:tr w:rsidR="00443EEA" w:rsidRPr="00443EEA" w14:paraId="25462500" w14:textId="77777777" w:rsidTr="00CB0698">
        <w:trPr>
          <w:trHeight w:val="486"/>
          <w:jc w:val="center"/>
        </w:trPr>
        <w:tc>
          <w:tcPr>
            <w:tcW w:w="3034" w:type="dxa"/>
            <w:shd w:val="clear" w:color="auto" w:fill="DADADA"/>
            <w:vAlign w:val="center"/>
          </w:tcPr>
          <w:p w14:paraId="42BCAAA9" w14:textId="77777777" w:rsidR="00443EEA" w:rsidRPr="00443EEA" w:rsidRDefault="00443EEA" w:rsidP="007455EB">
            <w:pPr>
              <w:ind w:left="107"/>
              <w:rPr>
                <w:rFonts w:ascii="Arial" w:hAnsi="Arial" w:cs="Arial"/>
                <w:b/>
                <w:sz w:val="19"/>
                <w:szCs w:val="19"/>
                <w:lang w:val="pt-PT"/>
              </w:rPr>
            </w:pPr>
            <w:r w:rsidRPr="00443EEA">
              <w:rPr>
                <w:rFonts w:ascii="Arial" w:hAnsi="Arial" w:cs="Arial"/>
                <w:b/>
                <w:sz w:val="19"/>
                <w:szCs w:val="19"/>
                <w:lang w:val="pt-PT"/>
              </w:rPr>
              <w:t>Início</w:t>
            </w:r>
            <w:r w:rsidRPr="00443EEA">
              <w:rPr>
                <w:rFonts w:ascii="Arial" w:hAnsi="Arial" w:cs="Arial"/>
                <w:b/>
                <w:spacing w:val="-2"/>
                <w:sz w:val="19"/>
                <w:szCs w:val="19"/>
                <w:lang w:val="pt-PT"/>
              </w:rPr>
              <w:t xml:space="preserve"> </w:t>
            </w:r>
            <w:r w:rsidRPr="00443EEA">
              <w:rPr>
                <w:rFonts w:ascii="Arial" w:hAnsi="Arial" w:cs="Arial"/>
                <w:b/>
                <w:sz w:val="19"/>
                <w:szCs w:val="19"/>
                <w:lang w:val="pt-PT"/>
              </w:rPr>
              <w:t>de</w:t>
            </w:r>
            <w:r w:rsidRPr="00443EEA">
              <w:rPr>
                <w:rFonts w:ascii="Arial" w:hAnsi="Arial" w:cs="Arial"/>
                <w:b/>
                <w:spacing w:val="-1"/>
                <w:sz w:val="19"/>
                <w:szCs w:val="19"/>
                <w:lang w:val="pt-PT"/>
              </w:rPr>
              <w:t xml:space="preserve"> </w:t>
            </w:r>
            <w:r w:rsidRPr="00443EEA">
              <w:rPr>
                <w:rFonts w:ascii="Arial" w:hAnsi="Arial" w:cs="Arial"/>
                <w:b/>
                <w:sz w:val="19"/>
                <w:szCs w:val="19"/>
                <w:lang w:val="pt-PT"/>
              </w:rPr>
              <w:t>Vigência</w:t>
            </w:r>
          </w:p>
        </w:tc>
        <w:tc>
          <w:tcPr>
            <w:tcW w:w="6030" w:type="dxa"/>
            <w:vAlign w:val="center"/>
          </w:tcPr>
          <w:p w14:paraId="5AEBDB3A" w14:textId="77777777" w:rsidR="00443EEA" w:rsidRPr="00443EEA" w:rsidRDefault="00443EEA" w:rsidP="007455EB">
            <w:pPr>
              <w:rPr>
                <w:rFonts w:ascii="Arial" w:hAnsi="Arial" w:cs="Arial"/>
                <w:color w:val="FF0000"/>
                <w:sz w:val="19"/>
                <w:szCs w:val="19"/>
                <w:lang w:val="pt-PT"/>
              </w:rPr>
            </w:pPr>
            <w:r w:rsidRPr="00443EEA">
              <w:rPr>
                <w:rFonts w:ascii="Arial" w:hAnsi="Arial" w:cs="Arial"/>
                <w:sz w:val="19"/>
                <w:szCs w:val="19"/>
              </w:rPr>
              <w:t xml:space="preserve">Dia do </w:t>
            </w:r>
            <w:proofErr w:type="spellStart"/>
            <w:r w:rsidRPr="00443EEA">
              <w:rPr>
                <w:rFonts w:ascii="Arial" w:hAnsi="Arial" w:cs="Arial"/>
                <w:sz w:val="19"/>
                <w:szCs w:val="19"/>
              </w:rPr>
              <w:t>evento</w:t>
            </w:r>
            <w:proofErr w:type="spellEnd"/>
          </w:p>
        </w:tc>
      </w:tr>
      <w:tr w:rsidR="00443EEA" w:rsidRPr="00443EEA" w14:paraId="0EC4F6DD" w14:textId="77777777" w:rsidTr="00CB0698">
        <w:trPr>
          <w:trHeight w:val="741"/>
          <w:jc w:val="center"/>
        </w:trPr>
        <w:tc>
          <w:tcPr>
            <w:tcW w:w="3034" w:type="dxa"/>
            <w:shd w:val="clear" w:color="auto" w:fill="DADADA"/>
            <w:vAlign w:val="center"/>
          </w:tcPr>
          <w:p w14:paraId="0F063E2E" w14:textId="77777777" w:rsidR="00443EEA" w:rsidRPr="00443EEA" w:rsidRDefault="00443EEA" w:rsidP="007455EB">
            <w:pPr>
              <w:ind w:left="107" w:right="1101"/>
              <w:rPr>
                <w:rFonts w:ascii="Arial" w:hAnsi="Arial" w:cs="Arial"/>
                <w:b/>
                <w:sz w:val="19"/>
                <w:szCs w:val="19"/>
                <w:lang w:val="pt-PT"/>
              </w:rPr>
            </w:pPr>
            <w:r w:rsidRPr="00443EEA">
              <w:rPr>
                <w:rFonts w:ascii="Arial" w:hAnsi="Arial" w:cs="Arial"/>
                <w:b/>
                <w:sz w:val="19"/>
                <w:szCs w:val="19"/>
                <w:lang w:val="pt-PT"/>
              </w:rPr>
              <w:t>Faixas de ajuste no</w:t>
            </w:r>
            <w:r w:rsidRPr="00443EEA">
              <w:rPr>
                <w:rFonts w:ascii="Arial" w:hAnsi="Arial" w:cs="Arial"/>
                <w:b/>
                <w:spacing w:val="-52"/>
                <w:sz w:val="19"/>
                <w:szCs w:val="19"/>
                <w:lang w:val="pt-PT"/>
              </w:rPr>
              <w:t xml:space="preserve"> </w:t>
            </w:r>
            <w:r w:rsidRPr="00443EEA">
              <w:rPr>
                <w:rFonts w:ascii="Arial" w:hAnsi="Arial" w:cs="Arial"/>
                <w:b/>
                <w:sz w:val="19"/>
                <w:szCs w:val="19"/>
                <w:lang w:val="pt-PT"/>
              </w:rPr>
              <w:t>pagamento</w:t>
            </w:r>
          </w:p>
        </w:tc>
        <w:tc>
          <w:tcPr>
            <w:tcW w:w="6030" w:type="dxa"/>
            <w:vAlign w:val="center"/>
          </w:tcPr>
          <w:p w14:paraId="7D8C21A1" w14:textId="77777777" w:rsidR="00443EEA" w:rsidRPr="00443EEA" w:rsidRDefault="00443EEA" w:rsidP="007455EB">
            <w:pPr>
              <w:jc w:val="both"/>
              <w:rPr>
                <w:rFonts w:ascii="Arial" w:hAnsi="Arial" w:cs="Arial"/>
                <w:b/>
                <w:sz w:val="19"/>
                <w:szCs w:val="19"/>
                <w:lang w:val="pt-PT"/>
              </w:rPr>
            </w:pPr>
            <w:r w:rsidRPr="00443EEA">
              <w:rPr>
                <w:rFonts w:ascii="Arial" w:hAnsi="Arial" w:cs="Arial"/>
                <w:sz w:val="19"/>
                <w:szCs w:val="19"/>
                <w:lang w:val="pt-PT"/>
              </w:rPr>
              <w:t xml:space="preserve">- Ausência de 1 item, sem substituição: </w:t>
            </w:r>
            <w:r w:rsidRPr="00443EEA">
              <w:rPr>
                <w:rFonts w:ascii="Arial" w:hAnsi="Arial" w:cs="Arial"/>
                <w:b/>
                <w:sz w:val="19"/>
                <w:szCs w:val="19"/>
                <w:lang w:val="pt-PT"/>
              </w:rPr>
              <w:t>10% de desconto sobre o valor da Nota Fiscal.</w:t>
            </w:r>
          </w:p>
          <w:p w14:paraId="03F3232A" w14:textId="77777777" w:rsidR="00443EEA" w:rsidRPr="00443EEA" w:rsidRDefault="00443EEA" w:rsidP="007455EB">
            <w:pPr>
              <w:jc w:val="both"/>
              <w:rPr>
                <w:rFonts w:ascii="Arial" w:hAnsi="Arial" w:cs="Arial"/>
                <w:b/>
                <w:sz w:val="19"/>
                <w:szCs w:val="19"/>
                <w:lang w:val="pt-PT"/>
              </w:rPr>
            </w:pPr>
            <w:r w:rsidRPr="00443EEA">
              <w:rPr>
                <w:rFonts w:ascii="Arial" w:hAnsi="Arial" w:cs="Arial"/>
                <w:sz w:val="19"/>
                <w:szCs w:val="19"/>
                <w:lang w:val="pt-PT"/>
              </w:rPr>
              <w:t>- Ausência de 2 itens, sem substituição</w:t>
            </w:r>
            <w:r w:rsidRPr="00443EEA">
              <w:rPr>
                <w:rFonts w:ascii="Arial" w:hAnsi="Arial" w:cs="Arial"/>
                <w:b/>
                <w:sz w:val="19"/>
                <w:szCs w:val="19"/>
                <w:lang w:val="pt-PT"/>
              </w:rPr>
              <w:t>: 20% sobre o valor da Nota Fiscal</w:t>
            </w:r>
          </w:p>
          <w:p w14:paraId="2198B789" w14:textId="77777777" w:rsidR="00443EEA" w:rsidRPr="00443EEA" w:rsidRDefault="00443EEA" w:rsidP="007455EB">
            <w:pPr>
              <w:jc w:val="both"/>
              <w:rPr>
                <w:rFonts w:ascii="Arial" w:hAnsi="Arial" w:cs="Arial"/>
                <w:sz w:val="19"/>
                <w:szCs w:val="19"/>
                <w:lang w:val="pt-PT"/>
              </w:rPr>
            </w:pPr>
          </w:p>
          <w:p w14:paraId="7AC5BBDD" w14:textId="77777777" w:rsidR="00443EEA" w:rsidRPr="00443EEA" w:rsidRDefault="00443EEA" w:rsidP="007455EB">
            <w:pPr>
              <w:jc w:val="both"/>
              <w:rPr>
                <w:rFonts w:ascii="Arial" w:hAnsi="Arial" w:cs="Arial"/>
                <w:color w:val="FF0000"/>
                <w:sz w:val="19"/>
                <w:szCs w:val="19"/>
                <w:lang w:val="pt-PT"/>
              </w:rPr>
            </w:pPr>
          </w:p>
        </w:tc>
      </w:tr>
      <w:tr w:rsidR="00443EEA" w:rsidRPr="00443EEA" w14:paraId="16D6F3B3" w14:textId="77777777" w:rsidTr="00CB0698">
        <w:trPr>
          <w:trHeight w:val="488"/>
          <w:jc w:val="center"/>
        </w:trPr>
        <w:tc>
          <w:tcPr>
            <w:tcW w:w="3034" w:type="dxa"/>
            <w:shd w:val="clear" w:color="auto" w:fill="DADADA"/>
            <w:vAlign w:val="center"/>
          </w:tcPr>
          <w:p w14:paraId="353F2D37" w14:textId="77777777" w:rsidR="00443EEA" w:rsidRPr="00443EEA" w:rsidRDefault="00443EEA" w:rsidP="007455EB">
            <w:pPr>
              <w:ind w:left="107"/>
              <w:rPr>
                <w:rFonts w:ascii="Arial" w:hAnsi="Arial" w:cs="Arial"/>
                <w:b/>
                <w:sz w:val="19"/>
                <w:szCs w:val="19"/>
                <w:lang w:val="pt-PT"/>
              </w:rPr>
            </w:pPr>
            <w:r w:rsidRPr="00443EEA">
              <w:rPr>
                <w:rFonts w:ascii="Arial" w:hAnsi="Arial" w:cs="Arial"/>
                <w:b/>
                <w:sz w:val="19"/>
                <w:szCs w:val="19"/>
                <w:lang w:val="pt-PT"/>
              </w:rPr>
              <w:t>Sanções</w:t>
            </w:r>
          </w:p>
        </w:tc>
        <w:tc>
          <w:tcPr>
            <w:tcW w:w="6030" w:type="dxa"/>
            <w:vAlign w:val="center"/>
          </w:tcPr>
          <w:p w14:paraId="53B661E8" w14:textId="77777777" w:rsidR="00443EEA" w:rsidRPr="00443EEA" w:rsidRDefault="00443EEA" w:rsidP="007455EB">
            <w:pPr>
              <w:jc w:val="both"/>
              <w:rPr>
                <w:rFonts w:ascii="Arial" w:hAnsi="Arial" w:cs="Arial"/>
                <w:color w:val="FF0000"/>
                <w:sz w:val="19"/>
                <w:szCs w:val="19"/>
                <w:lang w:val="pt-PT"/>
              </w:rPr>
            </w:pPr>
            <w:r w:rsidRPr="00443EEA">
              <w:rPr>
                <w:rFonts w:ascii="Arial" w:hAnsi="Arial" w:cs="Arial"/>
                <w:sz w:val="19"/>
                <w:szCs w:val="19"/>
                <w:lang w:val="pt-PT"/>
              </w:rPr>
              <w:t xml:space="preserve">A ausência de 3 ou mais itens, sem substituição por parte do fornecedor, ocasionará desconto de 30% sobre o valor da Nota Fiscal além das sanções previstas </w:t>
            </w:r>
            <w:proofErr w:type="spellStart"/>
            <w:r w:rsidRPr="00443EEA">
              <w:rPr>
                <w:rFonts w:ascii="Arial" w:hAnsi="Arial" w:cs="Arial"/>
                <w:sz w:val="19"/>
                <w:szCs w:val="19"/>
              </w:rPr>
              <w:t>na</w:t>
            </w:r>
            <w:proofErr w:type="spellEnd"/>
            <w:r w:rsidRPr="00443EEA">
              <w:rPr>
                <w:rFonts w:ascii="Arial" w:hAnsi="Arial" w:cs="Arial"/>
                <w:sz w:val="19"/>
                <w:szCs w:val="19"/>
              </w:rPr>
              <w:t xml:space="preserve"> </w:t>
            </w:r>
            <w:proofErr w:type="spellStart"/>
            <w:r w:rsidRPr="00443EEA">
              <w:rPr>
                <w:rFonts w:ascii="Arial" w:hAnsi="Arial" w:cs="Arial"/>
                <w:sz w:val="19"/>
                <w:szCs w:val="19"/>
              </w:rPr>
              <w:t>Deliberação</w:t>
            </w:r>
            <w:proofErr w:type="spellEnd"/>
            <w:r w:rsidRPr="00443EEA">
              <w:rPr>
                <w:rFonts w:ascii="Arial" w:hAnsi="Arial" w:cs="Arial"/>
                <w:sz w:val="19"/>
                <w:szCs w:val="19"/>
              </w:rPr>
              <w:t xml:space="preserve"> CSDP 043/2023.</w:t>
            </w:r>
          </w:p>
        </w:tc>
      </w:tr>
      <w:tr w:rsidR="00443EEA" w:rsidRPr="00443EEA" w14:paraId="6BE37DB6" w14:textId="77777777" w:rsidTr="00CB0698">
        <w:trPr>
          <w:trHeight w:val="486"/>
          <w:jc w:val="center"/>
        </w:trPr>
        <w:tc>
          <w:tcPr>
            <w:tcW w:w="3034" w:type="dxa"/>
            <w:shd w:val="clear" w:color="auto" w:fill="DADADA"/>
            <w:vAlign w:val="center"/>
          </w:tcPr>
          <w:p w14:paraId="4F4FDB84" w14:textId="77777777" w:rsidR="00443EEA" w:rsidRPr="00443EEA" w:rsidRDefault="00443EEA" w:rsidP="007455EB">
            <w:pPr>
              <w:ind w:left="107"/>
              <w:rPr>
                <w:rFonts w:ascii="Arial" w:hAnsi="Arial" w:cs="Arial"/>
                <w:b/>
                <w:sz w:val="19"/>
                <w:szCs w:val="19"/>
                <w:lang w:val="pt-PT"/>
              </w:rPr>
            </w:pPr>
            <w:r w:rsidRPr="00443EEA">
              <w:rPr>
                <w:rFonts w:ascii="Arial" w:hAnsi="Arial" w:cs="Arial"/>
                <w:b/>
                <w:sz w:val="19"/>
                <w:szCs w:val="19"/>
                <w:lang w:val="pt-PT"/>
              </w:rPr>
              <w:t>Observações</w:t>
            </w:r>
          </w:p>
        </w:tc>
        <w:tc>
          <w:tcPr>
            <w:tcW w:w="6030" w:type="dxa"/>
            <w:vAlign w:val="center"/>
          </w:tcPr>
          <w:p w14:paraId="45A5275A" w14:textId="77777777" w:rsidR="00443EEA" w:rsidRPr="00443EEA" w:rsidRDefault="00443EEA" w:rsidP="007455EB">
            <w:pPr>
              <w:rPr>
                <w:rFonts w:ascii="Arial" w:hAnsi="Arial" w:cs="Arial"/>
                <w:color w:val="FF0000"/>
                <w:sz w:val="19"/>
                <w:szCs w:val="19"/>
                <w:lang w:val="pt-PT"/>
              </w:rPr>
            </w:pPr>
          </w:p>
        </w:tc>
      </w:tr>
      <w:tr w:rsidR="00443EEA" w:rsidRPr="00443EEA" w14:paraId="5C474E17" w14:textId="77777777" w:rsidTr="00CB0698">
        <w:trPr>
          <w:trHeight w:val="492"/>
          <w:jc w:val="center"/>
        </w:trPr>
        <w:tc>
          <w:tcPr>
            <w:tcW w:w="9064" w:type="dxa"/>
            <w:gridSpan w:val="2"/>
            <w:tcBorders>
              <w:bottom w:val="single" w:sz="4" w:space="0" w:color="000000"/>
            </w:tcBorders>
            <w:shd w:val="clear" w:color="auto" w:fill="auto"/>
            <w:vAlign w:val="center"/>
          </w:tcPr>
          <w:p w14:paraId="115A9D0A" w14:textId="77777777" w:rsidR="00443EEA" w:rsidRPr="00443EEA" w:rsidRDefault="00443EEA" w:rsidP="007455EB">
            <w:pPr>
              <w:jc w:val="center"/>
              <w:rPr>
                <w:rFonts w:ascii="Arial" w:hAnsi="Arial" w:cs="Arial"/>
                <w:b/>
                <w:sz w:val="19"/>
                <w:szCs w:val="19"/>
                <w:lang w:val="pt-PT"/>
              </w:rPr>
            </w:pPr>
            <w:r w:rsidRPr="00443EEA">
              <w:rPr>
                <w:rFonts w:ascii="Arial" w:hAnsi="Arial" w:cs="Arial"/>
                <w:b/>
                <w:sz w:val="19"/>
                <w:szCs w:val="19"/>
                <w:lang w:val="pt-PT"/>
              </w:rPr>
              <w:t>INDICADOR 03 – QUALIDADE DOS ITENS ENTREGUES</w:t>
            </w:r>
          </w:p>
        </w:tc>
      </w:tr>
      <w:tr w:rsidR="00443EEA" w:rsidRPr="00443EEA" w14:paraId="3D2678D0" w14:textId="77777777" w:rsidTr="00CB0698">
        <w:trPr>
          <w:trHeight w:val="487"/>
          <w:jc w:val="center"/>
        </w:trPr>
        <w:tc>
          <w:tcPr>
            <w:tcW w:w="3034" w:type="dxa"/>
            <w:tcBorders>
              <w:top w:val="single" w:sz="4" w:space="0" w:color="000000"/>
            </w:tcBorders>
            <w:shd w:val="clear" w:color="auto" w:fill="DADADA"/>
            <w:vAlign w:val="center"/>
          </w:tcPr>
          <w:p w14:paraId="368BB0CE" w14:textId="77777777" w:rsidR="00443EEA" w:rsidRPr="00443EEA" w:rsidRDefault="00443EEA" w:rsidP="007455EB">
            <w:pPr>
              <w:ind w:left="1275" w:right="1263"/>
              <w:jc w:val="center"/>
              <w:rPr>
                <w:rFonts w:ascii="Arial" w:hAnsi="Arial" w:cs="Arial"/>
                <w:b/>
                <w:sz w:val="19"/>
                <w:szCs w:val="19"/>
                <w:lang w:val="pt-PT"/>
              </w:rPr>
            </w:pPr>
            <w:r w:rsidRPr="00443EEA">
              <w:rPr>
                <w:rFonts w:ascii="Arial" w:hAnsi="Arial" w:cs="Arial"/>
                <w:b/>
                <w:sz w:val="19"/>
                <w:szCs w:val="19"/>
                <w:lang w:val="pt-PT"/>
              </w:rPr>
              <w:t>Item</w:t>
            </w:r>
          </w:p>
        </w:tc>
        <w:tc>
          <w:tcPr>
            <w:tcW w:w="6030" w:type="dxa"/>
            <w:tcBorders>
              <w:top w:val="single" w:sz="4" w:space="0" w:color="000000"/>
            </w:tcBorders>
            <w:shd w:val="clear" w:color="auto" w:fill="DADADA"/>
            <w:vAlign w:val="center"/>
          </w:tcPr>
          <w:p w14:paraId="280AB09F" w14:textId="77777777" w:rsidR="00443EEA" w:rsidRPr="00443EEA" w:rsidRDefault="00443EEA" w:rsidP="007455EB">
            <w:pPr>
              <w:ind w:left="1758" w:right="1745"/>
              <w:jc w:val="center"/>
              <w:rPr>
                <w:rFonts w:ascii="Arial" w:hAnsi="Arial" w:cs="Arial"/>
                <w:b/>
                <w:sz w:val="19"/>
                <w:szCs w:val="19"/>
                <w:lang w:val="pt-PT"/>
              </w:rPr>
            </w:pPr>
            <w:r w:rsidRPr="00443EEA">
              <w:rPr>
                <w:rFonts w:ascii="Arial" w:hAnsi="Arial" w:cs="Arial"/>
                <w:b/>
                <w:sz w:val="19"/>
                <w:szCs w:val="19"/>
                <w:lang w:val="pt-PT"/>
              </w:rPr>
              <w:t>Descrição</w:t>
            </w:r>
          </w:p>
        </w:tc>
      </w:tr>
      <w:tr w:rsidR="00443EEA" w:rsidRPr="00443EEA" w14:paraId="7D9ECC0C" w14:textId="77777777" w:rsidTr="00CB0698">
        <w:trPr>
          <w:trHeight w:val="488"/>
          <w:jc w:val="center"/>
        </w:trPr>
        <w:tc>
          <w:tcPr>
            <w:tcW w:w="3034" w:type="dxa"/>
            <w:shd w:val="clear" w:color="auto" w:fill="DADADA"/>
            <w:vAlign w:val="center"/>
          </w:tcPr>
          <w:p w14:paraId="07F58E1F" w14:textId="77777777" w:rsidR="00443EEA" w:rsidRPr="00443EEA" w:rsidRDefault="00443EEA" w:rsidP="007455EB">
            <w:pPr>
              <w:ind w:left="107"/>
              <w:rPr>
                <w:rFonts w:ascii="Arial" w:hAnsi="Arial" w:cs="Arial"/>
                <w:b/>
                <w:sz w:val="19"/>
                <w:szCs w:val="19"/>
                <w:lang w:val="pt-PT"/>
              </w:rPr>
            </w:pPr>
            <w:r w:rsidRPr="00443EEA">
              <w:rPr>
                <w:rFonts w:ascii="Arial" w:hAnsi="Arial" w:cs="Arial"/>
                <w:b/>
                <w:sz w:val="19"/>
                <w:szCs w:val="19"/>
                <w:lang w:val="pt-PT"/>
              </w:rPr>
              <w:t>Finalidade</w:t>
            </w:r>
          </w:p>
        </w:tc>
        <w:tc>
          <w:tcPr>
            <w:tcW w:w="6030" w:type="dxa"/>
            <w:vAlign w:val="center"/>
          </w:tcPr>
          <w:p w14:paraId="7259E478" w14:textId="77777777" w:rsidR="00443EEA" w:rsidRPr="00443EEA" w:rsidRDefault="00443EEA" w:rsidP="007455EB">
            <w:pPr>
              <w:jc w:val="both"/>
              <w:rPr>
                <w:rFonts w:ascii="Arial" w:hAnsi="Arial" w:cs="Arial"/>
                <w:sz w:val="19"/>
                <w:szCs w:val="19"/>
                <w:lang w:val="pt-PT"/>
              </w:rPr>
            </w:pPr>
            <w:proofErr w:type="spellStart"/>
            <w:r w:rsidRPr="00443EEA">
              <w:rPr>
                <w:rFonts w:ascii="Arial" w:hAnsi="Arial" w:cs="Arial"/>
                <w:sz w:val="19"/>
                <w:szCs w:val="19"/>
              </w:rPr>
              <w:t>Avaliar</w:t>
            </w:r>
            <w:proofErr w:type="spellEnd"/>
            <w:r w:rsidRPr="00443EEA">
              <w:rPr>
                <w:rFonts w:ascii="Arial" w:hAnsi="Arial" w:cs="Arial"/>
                <w:sz w:val="19"/>
                <w:szCs w:val="19"/>
              </w:rPr>
              <w:t xml:space="preserve"> a </w:t>
            </w:r>
            <w:proofErr w:type="spellStart"/>
            <w:r w:rsidRPr="00443EEA">
              <w:rPr>
                <w:rFonts w:ascii="Arial" w:hAnsi="Arial" w:cs="Arial"/>
                <w:sz w:val="19"/>
                <w:szCs w:val="19"/>
              </w:rPr>
              <w:t>qualidade</w:t>
            </w:r>
            <w:proofErr w:type="spellEnd"/>
            <w:r w:rsidRPr="00443EEA">
              <w:rPr>
                <w:rFonts w:ascii="Arial" w:hAnsi="Arial" w:cs="Arial"/>
                <w:sz w:val="19"/>
                <w:szCs w:val="19"/>
              </w:rPr>
              <w:t xml:space="preserve"> dos </w:t>
            </w:r>
            <w:proofErr w:type="spellStart"/>
            <w:r w:rsidRPr="00443EEA">
              <w:rPr>
                <w:rFonts w:ascii="Arial" w:hAnsi="Arial" w:cs="Arial"/>
                <w:sz w:val="19"/>
                <w:szCs w:val="19"/>
              </w:rPr>
              <w:t>alimentos</w:t>
            </w:r>
            <w:proofErr w:type="spellEnd"/>
            <w:r w:rsidRPr="00443EEA">
              <w:rPr>
                <w:rFonts w:ascii="Arial" w:hAnsi="Arial" w:cs="Arial"/>
                <w:sz w:val="19"/>
                <w:szCs w:val="19"/>
              </w:rPr>
              <w:t xml:space="preserve"> e </w:t>
            </w:r>
            <w:proofErr w:type="spellStart"/>
            <w:r w:rsidRPr="00443EEA">
              <w:rPr>
                <w:rFonts w:ascii="Arial" w:hAnsi="Arial" w:cs="Arial"/>
                <w:sz w:val="19"/>
                <w:szCs w:val="19"/>
              </w:rPr>
              <w:t>bebidas</w:t>
            </w:r>
            <w:proofErr w:type="spellEnd"/>
            <w:r w:rsidRPr="00443EEA">
              <w:rPr>
                <w:rFonts w:ascii="Arial" w:hAnsi="Arial" w:cs="Arial"/>
                <w:sz w:val="19"/>
                <w:szCs w:val="19"/>
              </w:rPr>
              <w:t xml:space="preserve"> </w:t>
            </w:r>
            <w:proofErr w:type="spellStart"/>
            <w:r w:rsidRPr="00443EEA">
              <w:rPr>
                <w:rFonts w:ascii="Arial" w:hAnsi="Arial" w:cs="Arial"/>
                <w:sz w:val="19"/>
                <w:szCs w:val="19"/>
              </w:rPr>
              <w:t>fornecidos</w:t>
            </w:r>
            <w:proofErr w:type="spellEnd"/>
            <w:r w:rsidRPr="00443EEA">
              <w:rPr>
                <w:rFonts w:ascii="Arial" w:hAnsi="Arial" w:cs="Arial"/>
                <w:sz w:val="19"/>
                <w:szCs w:val="19"/>
              </w:rPr>
              <w:t xml:space="preserve">, para </w:t>
            </w:r>
            <w:proofErr w:type="spellStart"/>
            <w:r w:rsidRPr="00443EEA">
              <w:rPr>
                <w:rFonts w:ascii="Arial" w:hAnsi="Arial" w:cs="Arial"/>
                <w:sz w:val="19"/>
                <w:szCs w:val="19"/>
              </w:rPr>
              <w:t>atender</w:t>
            </w:r>
            <w:proofErr w:type="spellEnd"/>
            <w:r w:rsidRPr="00443EEA">
              <w:rPr>
                <w:rFonts w:ascii="Arial" w:hAnsi="Arial" w:cs="Arial"/>
                <w:sz w:val="19"/>
                <w:szCs w:val="19"/>
              </w:rPr>
              <w:t xml:space="preserve"> </w:t>
            </w:r>
            <w:proofErr w:type="spellStart"/>
            <w:r w:rsidRPr="00443EEA">
              <w:rPr>
                <w:rFonts w:ascii="Arial" w:hAnsi="Arial" w:cs="Arial"/>
                <w:sz w:val="19"/>
                <w:szCs w:val="19"/>
              </w:rPr>
              <w:t>aos</w:t>
            </w:r>
            <w:proofErr w:type="spellEnd"/>
            <w:r w:rsidRPr="00443EEA">
              <w:rPr>
                <w:rFonts w:ascii="Arial" w:hAnsi="Arial" w:cs="Arial"/>
                <w:sz w:val="19"/>
                <w:szCs w:val="19"/>
              </w:rPr>
              <w:t xml:space="preserve"> </w:t>
            </w:r>
            <w:proofErr w:type="spellStart"/>
            <w:r w:rsidRPr="00443EEA">
              <w:rPr>
                <w:rFonts w:ascii="Arial" w:hAnsi="Arial" w:cs="Arial"/>
                <w:sz w:val="19"/>
                <w:szCs w:val="19"/>
              </w:rPr>
              <w:t>padrões</w:t>
            </w:r>
            <w:proofErr w:type="spellEnd"/>
            <w:r w:rsidRPr="00443EEA">
              <w:rPr>
                <w:rFonts w:ascii="Arial" w:hAnsi="Arial" w:cs="Arial"/>
                <w:sz w:val="19"/>
                <w:szCs w:val="19"/>
              </w:rPr>
              <w:t xml:space="preserve"> de </w:t>
            </w:r>
            <w:proofErr w:type="spellStart"/>
            <w:r w:rsidRPr="00443EEA">
              <w:rPr>
                <w:rFonts w:ascii="Arial" w:hAnsi="Arial" w:cs="Arial"/>
                <w:sz w:val="19"/>
                <w:szCs w:val="19"/>
              </w:rPr>
              <w:t>temperatura</w:t>
            </w:r>
            <w:proofErr w:type="spellEnd"/>
            <w:r w:rsidRPr="00443EEA">
              <w:rPr>
                <w:rFonts w:ascii="Arial" w:hAnsi="Arial" w:cs="Arial"/>
                <w:sz w:val="19"/>
                <w:szCs w:val="19"/>
              </w:rPr>
              <w:t xml:space="preserve">, </w:t>
            </w:r>
            <w:proofErr w:type="spellStart"/>
            <w:r w:rsidRPr="00443EEA">
              <w:rPr>
                <w:rFonts w:ascii="Arial" w:hAnsi="Arial" w:cs="Arial"/>
                <w:sz w:val="19"/>
                <w:szCs w:val="19"/>
              </w:rPr>
              <w:t>frescor</w:t>
            </w:r>
            <w:proofErr w:type="spellEnd"/>
            <w:r w:rsidRPr="00443EEA">
              <w:rPr>
                <w:rFonts w:ascii="Arial" w:hAnsi="Arial" w:cs="Arial"/>
                <w:sz w:val="19"/>
                <w:szCs w:val="19"/>
              </w:rPr>
              <w:t xml:space="preserve"> e </w:t>
            </w:r>
            <w:proofErr w:type="spellStart"/>
            <w:r w:rsidRPr="00443EEA">
              <w:rPr>
                <w:rFonts w:ascii="Arial" w:hAnsi="Arial" w:cs="Arial"/>
                <w:sz w:val="19"/>
                <w:szCs w:val="19"/>
              </w:rPr>
              <w:t>conservação</w:t>
            </w:r>
            <w:proofErr w:type="spellEnd"/>
            <w:r w:rsidRPr="00443EEA">
              <w:rPr>
                <w:rFonts w:ascii="Arial" w:hAnsi="Arial" w:cs="Arial"/>
                <w:sz w:val="19"/>
                <w:szCs w:val="19"/>
              </w:rPr>
              <w:t xml:space="preserve"> </w:t>
            </w:r>
            <w:proofErr w:type="spellStart"/>
            <w:r w:rsidRPr="00443EEA">
              <w:rPr>
                <w:rFonts w:ascii="Arial" w:hAnsi="Arial" w:cs="Arial"/>
                <w:sz w:val="19"/>
                <w:szCs w:val="19"/>
              </w:rPr>
              <w:t>adequados</w:t>
            </w:r>
            <w:proofErr w:type="spellEnd"/>
          </w:p>
        </w:tc>
      </w:tr>
      <w:tr w:rsidR="00443EEA" w:rsidRPr="00443EEA" w14:paraId="7B244A34" w14:textId="77777777" w:rsidTr="00CB0698">
        <w:trPr>
          <w:trHeight w:val="486"/>
          <w:jc w:val="center"/>
        </w:trPr>
        <w:tc>
          <w:tcPr>
            <w:tcW w:w="3034" w:type="dxa"/>
            <w:shd w:val="clear" w:color="auto" w:fill="DADADA"/>
            <w:vAlign w:val="center"/>
          </w:tcPr>
          <w:p w14:paraId="5006DD52" w14:textId="77777777" w:rsidR="00443EEA" w:rsidRPr="00443EEA" w:rsidRDefault="00443EEA" w:rsidP="007455EB">
            <w:pPr>
              <w:ind w:left="107"/>
              <w:rPr>
                <w:rFonts w:ascii="Arial" w:hAnsi="Arial" w:cs="Arial"/>
                <w:b/>
                <w:sz w:val="19"/>
                <w:szCs w:val="19"/>
                <w:lang w:val="pt-PT"/>
              </w:rPr>
            </w:pPr>
            <w:r w:rsidRPr="00443EEA">
              <w:rPr>
                <w:rFonts w:ascii="Arial" w:hAnsi="Arial" w:cs="Arial"/>
                <w:b/>
                <w:sz w:val="19"/>
                <w:szCs w:val="19"/>
                <w:lang w:val="pt-PT"/>
              </w:rPr>
              <w:t>Meta</w:t>
            </w:r>
            <w:r w:rsidRPr="00443EEA">
              <w:rPr>
                <w:rFonts w:ascii="Arial" w:hAnsi="Arial" w:cs="Arial"/>
                <w:b/>
                <w:spacing w:val="-2"/>
                <w:sz w:val="19"/>
                <w:szCs w:val="19"/>
                <w:lang w:val="pt-PT"/>
              </w:rPr>
              <w:t xml:space="preserve"> </w:t>
            </w:r>
            <w:r w:rsidRPr="00443EEA">
              <w:rPr>
                <w:rFonts w:ascii="Arial" w:hAnsi="Arial" w:cs="Arial"/>
                <w:b/>
                <w:sz w:val="19"/>
                <w:szCs w:val="19"/>
                <w:lang w:val="pt-PT"/>
              </w:rPr>
              <w:t>a cumprir</w:t>
            </w:r>
          </w:p>
        </w:tc>
        <w:tc>
          <w:tcPr>
            <w:tcW w:w="6030" w:type="dxa"/>
            <w:vAlign w:val="center"/>
          </w:tcPr>
          <w:p w14:paraId="32658176"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rPr>
              <w:t xml:space="preserve">Alimentos frescos e </w:t>
            </w:r>
            <w:proofErr w:type="spellStart"/>
            <w:r w:rsidRPr="00443EEA">
              <w:rPr>
                <w:rFonts w:ascii="Arial" w:hAnsi="Arial" w:cs="Arial"/>
                <w:sz w:val="19"/>
                <w:szCs w:val="19"/>
              </w:rPr>
              <w:t>bem</w:t>
            </w:r>
            <w:proofErr w:type="spellEnd"/>
            <w:r w:rsidRPr="00443EEA">
              <w:rPr>
                <w:rFonts w:ascii="Arial" w:hAnsi="Arial" w:cs="Arial"/>
                <w:sz w:val="19"/>
                <w:szCs w:val="19"/>
              </w:rPr>
              <w:t xml:space="preserve"> </w:t>
            </w:r>
            <w:proofErr w:type="spellStart"/>
            <w:r w:rsidRPr="00443EEA">
              <w:rPr>
                <w:rFonts w:ascii="Arial" w:hAnsi="Arial" w:cs="Arial"/>
                <w:sz w:val="19"/>
                <w:szCs w:val="19"/>
              </w:rPr>
              <w:t>conservados</w:t>
            </w:r>
            <w:proofErr w:type="spellEnd"/>
            <w:r w:rsidRPr="00443EEA">
              <w:rPr>
                <w:rFonts w:ascii="Arial" w:hAnsi="Arial" w:cs="Arial"/>
                <w:sz w:val="19"/>
                <w:szCs w:val="19"/>
              </w:rPr>
              <w:t xml:space="preserve">, </w:t>
            </w:r>
            <w:proofErr w:type="spellStart"/>
            <w:r w:rsidRPr="00443EEA">
              <w:rPr>
                <w:rFonts w:ascii="Arial" w:hAnsi="Arial" w:cs="Arial"/>
                <w:sz w:val="19"/>
                <w:szCs w:val="19"/>
              </w:rPr>
              <w:t>bebidas</w:t>
            </w:r>
            <w:proofErr w:type="spellEnd"/>
            <w:r w:rsidRPr="00443EEA">
              <w:rPr>
                <w:rFonts w:ascii="Arial" w:hAnsi="Arial" w:cs="Arial"/>
                <w:sz w:val="19"/>
                <w:szCs w:val="19"/>
              </w:rPr>
              <w:t xml:space="preserve"> </w:t>
            </w:r>
            <w:proofErr w:type="spellStart"/>
            <w:r w:rsidRPr="00443EEA">
              <w:rPr>
                <w:rFonts w:ascii="Arial" w:hAnsi="Arial" w:cs="Arial"/>
                <w:sz w:val="19"/>
                <w:szCs w:val="19"/>
              </w:rPr>
              <w:t>na</w:t>
            </w:r>
            <w:proofErr w:type="spellEnd"/>
            <w:r w:rsidRPr="00443EEA">
              <w:rPr>
                <w:rFonts w:ascii="Arial" w:hAnsi="Arial" w:cs="Arial"/>
                <w:sz w:val="19"/>
                <w:szCs w:val="19"/>
              </w:rPr>
              <w:t xml:space="preserve"> </w:t>
            </w:r>
            <w:proofErr w:type="spellStart"/>
            <w:r w:rsidRPr="00443EEA">
              <w:rPr>
                <w:rFonts w:ascii="Arial" w:hAnsi="Arial" w:cs="Arial"/>
                <w:sz w:val="19"/>
                <w:szCs w:val="19"/>
              </w:rPr>
              <w:t>temperatura</w:t>
            </w:r>
            <w:proofErr w:type="spellEnd"/>
            <w:r w:rsidRPr="00443EEA">
              <w:rPr>
                <w:rFonts w:ascii="Arial" w:hAnsi="Arial" w:cs="Arial"/>
                <w:sz w:val="19"/>
                <w:szCs w:val="19"/>
              </w:rPr>
              <w:t xml:space="preserve"> ideal para </w:t>
            </w:r>
            <w:proofErr w:type="spellStart"/>
            <w:r w:rsidRPr="00443EEA">
              <w:rPr>
                <w:rFonts w:ascii="Arial" w:hAnsi="Arial" w:cs="Arial"/>
                <w:sz w:val="19"/>
                <w:szCs w:val="19"/>
              </w:rPr>
              <w:t>consumo</w:t>
            </w:r>
            <w:proofErr w:type="spellEnd"/>
          </w:p>
        </w:tc>
      </w:tr>
      <w:tr w:rsidR="00443EEA" w:rsidRPr="00443EEA" w14:paraId="43238597" w14:textId="77777777" w:rsidTr="00CB0698">
        <w:trPr>
          <w:trHeight w:val="489"/>
          <w:jc w:val="center"/>
        </w:trPr>
        <w:tc>
          <w:tcPr>
            <w:tcW w:w="3034" w:type="dxa"/>
            <w:shd w:val="clear" w:color="auto" w:fill="DADADA"/>
            <w:vAlign w:val="center"/>
          </w:tcPr>
          <w:p w14:paraId="3A3FB1E4" w14:textId="77777777" w:rsidR="00443EEA" w:rsidRPr="00443EEA" w:rsidRDefault="00443EEA" w:rsidP="007455EB">
            <w:pPr>
              <w:ind w:left="107"/>
              <w:rPr>
                <w:rFonts w:ascii="Arial" w:hAnsi="Arial" w:cs="Arial"/>
                <w:b/>
                <w:sz w:val="19"/>
                <w:szCs w:val="19"/>
                <w:lang w:val="pt-PT"/>
              </w:rPr>
            </w:pPr>
            <w:r w:rsidRPr="00443EEA">
              <w:rPr>
                <w:rFonts w:ascii="Arial" w:hAnsi="Arial" w:cs="Arial"/>
                <w:b/>
                <w:sz w:val="19"/>
                <w:szCs w:val="19"/>
                <w:lang w:val="pt-PT"/>
              </w:rPr>
              <w:t>Instrumento</w:t>
            </w:r>
            <w:r w:rsidRPr="00443EEA">
              <w:rPr>
                <w:rFonts w:ascii="Arial" w:hAnsi="Arial" w:cs="Arial"/>
                <w:b/>
                <w:spacing w:val="-2"/>
                <w:sz w:val="19"/>
                <w:szCs w:val="19"/>
                <w:lang w:val="pt-PT"/>
              </w:rPr>
              <w:t xml:space="preserve"> </w:t>
            </w:r>
            <w:r w:rsidRPr="00443EEA">
              <w:rPr>
                <w:rFonts w:ascii="Arial" w:hAnsi="Arial" w:cs="Arial"/>
                <w:b/>
                <w:sz w:val="19"/>
                <w:szCs w:val="19"/>
                <w:lang w:val="pt-PT"/>
              </w:rPr>
              <w:t>de</w:t>
            </w:r>
            <w:r w:rsidRPr="00443EEA">
              <w:rPr>
                <w:rFonts w:ascii="Arial" w:hAnsi="Arial" w:cs="Arial"/>
                <w:b/>
                <w:spacing w:val="-2"/>
                <w:sz w:val="19"/>
                <w:szCs w:val="19"/>
                <w:lang w:val="pt-PT"/>
              </w:rPr>
              <w:t xml:space="preserve"> </w:t>
            </w:r>
            <w:r w:rsidRPr="00443EEA">
              <w:rPr>
                <w:rFonts w:ascii="Arial" w:hAnsi="Arial" w:cs="Arial"/>
                <w:b/>
                <w:sz w:val="19"/>
                <w:szCs w:val="19"/>
                <w:lang w:val="pt-PT"/>
              </w:rPr>
              <w:t>medição</w:t>
            </w:r>
          </w:p>
        </w:tc>
        <w:tc>
          <w:tcPr>
            <w:tcW w:w="6030" w:type="dxa"/>
            <w:vAlign w:val="center"/>
          </w:tcPr>
          <w:p w14:paraId="38983B30"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rPr>
              <w:t>Inspeção visual e sensorial (</w:t>
            </w:r>
            <w:proofErr w:type="spellStart"/>
            <w:r w:rsidRPr="00443EEA">
              <w:rPr>
                <w:rFonts w:ascii="Arial" w:hAnsi="Arial" w:cs="Arial"/>
                <w:sz w:val="19"/>
                <w:szCs w:val="19"/>
              </w:rPr>
              <w:t>aparência</w:t>
            </w:r>
            <w:proofErr w:type="spellEnd"/>
            <w:r w:rsidRPr="00443EEA">
              <w:rPr>
                <w:rFonts w:ascii="Arial" w:hAnsi="Arial" w:cs="Arial"/>
                <w:sz w:val="19"/>
                <w:szCs w:val="19"/>
              </w:rPr>
              <w:t xml:space="preserve">, </w:t>
            </w:r>
            <w:proofErr w:type="spellStart"/>
            <w:r w:rsidRPr="00443EEA">
              <w:rPr>
                <w:rFonts w:ascii="Arial" w:hAnsi="Arial" w:cs="Arial"/>
                <w:sz w:val="19"/>
                <w:szCs w:val="19"/>
              </w:rPr>
              <w:t>frescor</w:t>
            </w:r>
            <w:proofErr w:type="spellEnd"/>
            <w:r w:rsidRPr="00443EEA">
              <w:rPr>
                <w:rFonts w:ascii="Arial" w:hAnsi="Arial" w:cs="Arial"/>
                <w:sz w:val="19"/>
                <w:szCs w:val="19"/>
              </w:rPr>
              <w:t xml:space="preserve">, </w:t>
            </w:r>
            <w:proofErr w:type="spellStart"/>
            <w:r w:rsidRPr="00443EEA">
              <w:rPr>
                <w:rFonts w:ascii="Arial" w:hAnsi="Arial" w:cs="Arial"/>
                <w:sz w:val="19"/>
                <w:szCs w:val="19"/>
              </w:rPr>
              <w:t>temperatura</w:t>
            </w:r>
            <w:proofErr w:type="spellEnd"/>
            <w:r w:rsidRPr="00443EEA">
              <w:rPr>
                <w:rFonts w:ascii="Arial" w:hAnsi="Arial" w:cs="Arial"/>
                <w:sz w:val="19"/>
                <w:szCs w:val="19"/>
              </w:rPr>
              <w:t xml:space="preserve">) no </w:t>
            </w:r>
            <w:proofErr w:type="spellStart"/>
            <w:r w:rsidRPr="00443EEA">
              <w:rPr>
                <w:rFonts w:ascii="Arial" w:hAnsi="Arial" w:cs="Arial"/>
                <w:sz w:val="19"/>
                <w:szCs w:val="19"/>
              </w:rPr>
              <w:t>momento</w:t>
            </w:r>
            <w:proofErr w:type="spellEnd"/>
            <w:r w:rsidRPr="00443EEA">
              <w:rPr>
                <w:rFonts w:ascii="Arial" w:hAnsi="Arial" w:cs="Arial"/>
                <w:sz w:val="19"/>
                <w:szCs w:val="19"/>
              </w:rPr>
              <w:t xml:space="preserve"> da </w:t>
            </w:r>
            <w:proofErr w:type="spellStart"/>
            <w:r w:rsidRPr="00443EEA">
              <w:rPr>
                <w:rFonts w:ascii="Arial" w:hAnsi="Arial" w:cs="Arial"/>
                <w:sz w:val="19"/>
                <w:szCs w:val="19"/>
              </w:rPr>
              <w:t>entrega</w:t>
            </w:r>
            <w:proofErr w:type="spellEnd"/>
          </w:p>
        </w:tc>
      </w:tr>
      <w:tr w:rsidR="00443EEA" w:rsidRPr="00443EEA" w14:paraId="6BEE659A" w14:textId="77777777" w:rsidTr="00CB0698">
        <w:trPr>
          <w:trHeight w:val="486"/>
          <w:jc w:val="center"/>
        </w:trPr>
        <w:tc>
          <w:tcPr>
            <w:tcW w:w="3034" w:type="dxa"/>
            <w:shd w:val="clear" w:color="auto" w:fill="DADADA"/>
            <w:vAlign w:val="center"/>
          </w:tcPr>
          <w:p w14:paraId="44C8D3F0" w14:textId="77777777" w:rsidR="00443EEA" w:rsidRPr="00443EEA" w:rsidRDefault="00443EEA" w:rsidP="007455EB">
            <w:pPr>
              <w:ind w:left="107"/>
              <w:rPr>
                <w:rFonts w:ascii="Arial" w:hAnsi="Arial" w:cs="Arial"/>
                <w:b/>
                <w:sz w:val="19"/>
                <w:szCs w:val="19"/>
                <w:lang w:val="pt-PT"/>
              </w:rPr>
            </w:pPr>
            <w:r w:rsidRPr="00443EEA">
              <w:rPr>
                <w:rFonts w:ascii="Arial" w:hAnsi="Arial" w:cs="Arial"/>
                <w:b/>
                <w:sz w:val="19"/>
                <w:szCs w:val="19"/>
                <w:lang w:val="pt-PT"/>
              </w:rPr>
              <w:t>Forma</w:t>
            </w:r>
            <w:r w:rsidRPr="00443EEA">
              <w:rPr>
                <w:rFonts w:ascii="Arial" w:hAnsi="Arial" w:cs="Arial"/>
                <w:b/>
                <w:spacing w:val="-3"/>
                <w:sz w:val="19"/>
                <w:szCs w:val="19"/>
                <w:lang w:val="pt-PT"/>
              </w:rPr>
              <w:t xml:space="preserve"> </w:t>
            </w:r>
            <w:r w:rsidRPr="00443EEA">
              <w:rPr>
                <w:rFonts w:ascii="Arial" w:hAnsi="Arial" w:cs="Arial"/>
                <w:b/>
                <w:sz w:val="19"/>
                <w:szCs w:val="19"/>
                <w:lang w:val="pt-PT"/>
              </w:rPr>
              <w:t>de</w:t>
            </w:r>
            <w:r w:rsidRPr="00443EEA">
              <w:rPr>
                <w:rFonts w:ascii="Arial" w:hAnsi="Arial" w:cs="Arial"/>
                <w:b/>
                <w:spacing w:val="-1"/>
                <w:sz w:val="19"/>
                <w:szCs w:val="19"/>
                <w:lang w:val="pt-PT"/>
              </w:rPr>
              <w:t xml:space="preserve"> </w:t>
            </w:r>
            <w:r w:rsidRPr="00443EEA">
              <w:rPr>
                <w:rFonts w:ascii="Arial" w:hAnsi="Arial" w:cs="Arial"/>
                <w:b/>
                <w:sz w:val="19"/>
                <w:szCs w:val="19"/>
                <w:lang w:val="pt-PT"/>
              </w:rPr>
              <w:t>acompanhamento</w:t>
            </w:r>
          </w:p>
        </w:tc>
        <w:tc>
          <w:tcPr>
            <w:tcW w:w="6030" w:type="dxa"/>
            <w:vAlign w:val="center"/>
          </w:tcPr>
          <w:p w14:paraId="67776F1C" w14:textId="77777777" w:rsidR="00443EEA" w:rsidRPr="00443EEA" w:rsidRDefault="00443EEA" w:rsidP="007455EB">
            <w:pPr>
              <w:jc w:val="both"/>
              <w:rPr>
                <w:rFonts w:ascii="Arial" w:hAnsi="Arial" w:cs="Arial"/>
                <w:sz w:val="19"/>
                <w:szCs w:val="19"/>
                <w:lang w:val="pt-PT"/>
              </w:rPr>
            </w:pPr>
            <w:proofErr w:type="spellStart"/>
            <w:r w:rsidRPr="00443EEA">
              <w:rPr>
                <w:rFonts w:ascii="Arial" w:hAnsi="Arial" w:cs="Arial"/>
                <w:sz w:val="19"/>
                <w:szCs w:val="19"/>
              </w:rPr>
              <w:t>Registro</w:t>
            </w:r>
            <w:proofErr w:type="spellEnd"/>
            <w:r w:rsidRPr="00443EEA">
              <w:rPr>
                <w:rFonts w:ascii="Arial" w:hAnsi="Arial" w:cs="Arial"/>
                <w:sz w:val="19"/>
                <w:szCs w:val="19"/>
              </w:rPr>
              <w:t xml:space="preserve"> visual (</w:t>
            </w:r>
            <w:proofErr w:type="spellStart"/>
            <w:r w:rsidRPr="00443EEA">
              <w:rPr>
                <w:rFonts w:ascii="Arial" w:hAnsi="Arial" w:cs="Arial"/>
                <w:sz w:val="19"/>
                <w:szCs w:val="19"/>
              </w:rPr>
              <w:t>fotos</w:t>
            </w:r>
            <w:proofErr w:type="spellEnd"/>
            <w:r w:rsidRPr="00443EEA">
              <w:rPr>
                <w:rFonts w:ascii="Arial" w:hAnsi="Arial" w:cs="Arial"/>
                <w:sz w:val="19"/>
                <w:szCs w:val="19"/>
              </w:rPr>
              <w:t xml:space="preserve">) e </w:t>
            </w:r>
            <w:proofErr w:type="spellStart"/>
            <w:r w:rsidRPr="00443EEA">
              <w:rPr>
                <w:rFonts w:ascii="Arial" w:hAnsi="Arial" w:cs="Arial"/>
                <w:sz w:val="19"/>
                <w:szCs w:val="19"/>
              </w:rPr>
              <w:t>observações</w:t>
            </w:r>
            <w:proofErr w:type="spellEnd"/>
            <w:r w:rsidRPr="00443EEA">
              <w:rPr>
                <w:rFonts w:ascii="Arial" w:hAnsi="Arial" w:cs="Arial"/>
                <w:sz w:val="19"/>
                <w:szCs w:val="19"/>
              </w:rPr>
              <w:t xml:space="preserve"> </w:t>
            </w:r>
            <w:proofErr w:type="spellStart"/>
            <w:r w:rsidRPr="00443EEA">
              <w:rPr>
                <w:rFonts w:ascii="Arial" w:hAnsi="Arial" w:cs="Arial"/>
                <w:sz w:val="19"/>
                <w:szCs w:val="19"/>
              </w:rPr>
              <w:t>sobre</w:t>
            </w:r>
            <w:proofErr w:type="spellEnd"/>
            <w:r w:rsidRPr="00443EEA">
              <w:rPr>
                <w:rFonts w:ascii="Arial" w:hAnsi="Arial" w:cs="Arial"/>
                <w:sz w:val="19"/>
                <w:szCs w:val="19"/>
              </w:rPr>
              <w:t xml:space="preserve"> a </w:t>
            </w:r>
            <w:proofErr w:type="spellStart"/>
            <w:r w:rsidRPr="00443EEA">
              <w:rPr>
                <w:rFonts w:ascii="Arial" w:hAnsi="Arial" w:cs="Arial"/>
                <w:sz w:val="19"/>
                <w:szCs w:val="19"/>
              </w:rPr>
              <w:t>temperatura</w:t>
            </w:r>
            <w:proofErr w:type="spellEnd"/>
            <w:r w:rsidRPr="00443EEA">
              <w:rPr>
                <w:rFonts w:ascii="Arial" w:hAnsi="Arial" w:cs="Arial"/>
                <w:sz w:val="19"/>
                <w:szCs w:val="19"/>
              </w:rPr>
              <w:t xml:space="preserve"> e </w:t>
            </w:r>
            <w:proofErr w:type="spellStart"/>
            <w:r w:rsidRPr="00443EEA">
              <w:rPr>
                <w:rFonts w:ascii="Arial" w:hAnsi="Arial" w:cs="Arial"/>
                <w:sz w:val="19"/>
                <w:szCs w:val="19"/>
              </w:rPr>
              <w:t>conservação</w:t>
            </w:r>
            <w:proofErr w:type="spellEnd"/>
            <w:r w:rsidRPr="00443EEA">
              <w:rPr>
                <w:rFonts w:ascii="Arial" w:hAnsi="Arial" w:cs="Arial"/>
                <w:sz w:val="19"/>
                <w:szCs w:val="19"/>
              </w:rPr>
              <w:t xml:space="preserve"> dos </w:t>
            </w:r>
            <w:proofErr w:type="spellStart"/>
            <w:r w:rsidRPr="00443EEA">
              <w:rPr>
                <w:rFonts w:ascii="Arial" w:hAnsi="Arial" w:cs="Arial"/>
                <w:sz w:val="19"/>
                <w:szCs w:val="19"/>
              </w:rPr>
              <w:t>itens</w:t>
            </w:r>
            <w:proofErr w:type="spellEnd"/>
            <w:r w:rsidRPr="00443EEA">
              <w:rPr>
                <w:rFonts w:ascii="Arial" w:hAnsi="Arial" w:cs="Arial"/>
                <w:sz w:val="19"/>
                <w:szCs w:val="19"/>
              </w:rPr>
              <w:t xml:space="preserve">, </w:t>
            </w:r>
            <w:proofErr w:type="spellStart"/>
            <w:r w:rsidRPr="00443EEA">
              <w:rPr>
                <w:rFonts w:ascii="Arial" w:hAnsi="Arial" w:cs="Arial"/>
                <w:sz w:val="19"/>
                <w:szCs w:val="19"/>
              </w:rPr>
              <w:t>realizadas</w:t>
            </w:r>
            <w:proofErr w:type="spellEnd"/>
            <w:r w:rsidRPr="00443EEA">
              <w:rPr>
                <w:rFonts w:ascii="Arial" w:hAnsi="Arial" w:cs="Arial"/>
                <w:sz w:val="19"/>
                <w:szCs w:val="19"/>
              </w:rPr>
              <w:t xml:space="preserve"> </w:t>
            </w:r>
            <w:proofErr w:type="spellStart"/>
            <w:r w:rsidRPr="00443EEA">
              <w:rPr>
                <w:rFonts w:ascii="Arial" w:hAnsi="Arial" w:cs="Arial"/>
                <w:sz w:val="19"/>
                <w:szCs w:val="19"/>
              </w:rPr>
              <w:t>pelo</w:t>
            </w:r>
            <w:proofErr w:type="spellEnd"/>
            <w:r w:rsidRPr="00443EEA">
              <w:rPr>
                <w:rFonts w:ascii="Arial" w:hAnsi="Arial" w:cs="Arial"/>
                <w:sz w:val="19"/>
                <w:szCs w:val="19"/>
              </w:rPr>
              <w:t xml:space="preserve"> </w:t>
            </w:r>
            <w:proofErr w:type="spellStart"/>
            <w:r w:rsidRPr="00443EEA">
              <w:rPr>
                <w:rFonts w:ascii="Arial" w:hAnsi="Arial" w:cs="Arial"/>
                <w:sz w:val="19"/>
                <w:szCs w:val="19"/>
              </w:rPr>
              <w:t>responsável</w:t>
            </w:r>
            <w:proofErr w:type="spellEnd"/>
            <w:r w:rsidRPr="00443EEA">
              <w:rPr>
                <w:rFonts w:ascii="Arial" w:hAnsi="Arial" w:cs="Arial"/>
                <w:sz w:val="19"/>
                <w:szCs w:val="19"/>
              </w:rPr>
              <w:t xml:space="preserve"> do </w:t>
            </w:r>
            <w:proofErr w:type="spellStart"/>
            <w:r w:rsidRPr="00443EEA">
              <w:rPr>
                <w:rFonts w:ascii="Arial" w:hAnsi="Arial" w:cs="Arial"/>
                <w:sz w:val="19"/>
                <w:szCs w:val="19"/>
              </w:rPr>
              <w:t>evento</w:t>
            </w:r>
            <w:proofErr w:type="spellEnd"/>
          </w:p>
        </w:tc>
      </w:tr>
      <w:tr w:rsidR="00443EEA" w:rsidRPr="00443EEA" w14:paraId="41C9C03E" w14:textId="77777777" w:rsidTr="00CB0698">
        <w:trPr>
          <w:trHeight w:val="489"/>
          <w:jc w:val="center"/>
        </w:trPr>
        <w:tc>
          <w:tcPr>
            <w:tcW w:w="3034" w:type="dxa"/>
            <w:shd w:val="clear" w:color="auto" w:fill="DADADA"/>
            <w:vAlign w:val="center"/>
          </w:tcPr>
          <w:p w14:paraId="33BCBC62" w14:textId="77777777" w:rsidR="00443EEA" w:rsidRPr="00443EEA" w:rsidRDefault="00443EEA" w:rsidP="007455EB">
            <w:pPr>
              <w:ind w:left="107"/>
              <w:rPr>
                <w:rFonts w:ascii="Arial" w:hAnsi="Arial" w:cs="Arial"/>
                <w:b/>
                <w:sz w:val="19"/>
                <w:szCs w:val="19"/>
                <w:lang w:val="pt-PT"/>
              </w:rPr>
            </w:pPr>
            <w:r w:rsidRPr="00443EEA">
              <w:rPr>
                <w:rFonts w:ascii="Arial" w:hAnsi="Arial" w:cs="Arial"/>
                <w:b/>
                <w:sz w:val="19"/>
                <w:szCs w:val="19"/>
                <w:lang w:val="pt-PT"/>
              </w:rPr>
              <w:t>Periodicidade</w:t>
            </w:r>
          </w:p>
        </w:tc>
        <w:tc>
          <w:tcPr>
            <w:tcW w:w="6030" w:type="dxa"/>
            <w:vAlign w:val="center"/>
          </w:tcPr>
          <w:p w14:paraId="6A93C3C1"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rPr>
              <w:t xml:space="preserve">Em </w:t>
            </w:r>
            <w:proofErr w:type="spellStart"/>
            <w:r w:rsidRPr="00443EEA">
              <w:rPr>
                <w:rFonts w:ascii="Arial" w:hAnsi="Arial" w:cs="Arial"/>
                <w:sz w:val="19"/>
                <w:szCs w:val="19"/>
              </w:rPr>
              <w:t>cada</w:t>
            </w:r>
            <w:proofErr w:type="spellEnd"/>
            <w:r w:rsidRPr="00443EEA">
              <w:rPr>
                <w:rFonts w:ascii="Arial" w:hAnsi="Arial" w:cs="Arial"/>
                <w:sz w:val="19"/>
                <w:szCs w:val="19"/>
              </w:rPr>
              <w:t xml:space="preserve"> </w:t>
            </w:r>
            <w:proofErr w:type="spellStart"/>
            <w:r w:rsidRPr="00443EEA">
              <w:rPr>
                <w:rFonts w:ascii="Arial" w:hAnsi="Arial" w:cs="Arial"/>
                <w:sz w:val="19"/>
                <w:szCs w:val="19"/>
              </w:rPr>
              <w:t>evento</w:t>
            </w:r>
            <w:proofErr w:type="spellEnd"/>
          </w:p>
        </w:tc>
      </w:tr>
      <w:tr w:rsidR="00443EEA" w:rsidRPr="00443EEA" w14:paraId="003F7BDF" w14:textId="77777777" w:rsidTr="00CB0698">
        <w:trPr>
          <w:trHeight w:val="65"/>
          <w:jc w:val="center"/>
        </w:trPr>
        <w:tc>
          <w:tcPr>
            <w:tcW w:w="3034" w:type="dxa"/>
            <w:shd w:val="clear" w:color="auto" w:fill="DADADA"/>
            <w:vAlign w:val="center"/>
          </w:tcPr>
          <w:p w14:paraId="73E0F166" w14:textId="77777777" w:rsidR="00443EEA" w:rsidRPr="00443EEA" w:rsidRDefault="00443EEA" w:rsidP="007455EB">
            <w:pPr>
              <w:ind w:left="107"/>
              <w:rPr>
                <w:rFonts w:ascii="Arial" w:hAnsi="Arial" w:cs="Arial"/>
                <w:b/>
                <w:sz w:val="19"/>
                <w:szCs w:val="19"/>
                <w:lang w:val="pt-PT"/>
              </w:rPr>
            </w:pPr>
            <w:r w:rsidRPr="00443EEA">
              <w:rPr>
                <w:rFonts w:ascii="Arial" w:hAnsi="Arial" w:cs="Arial"/>
                <w:b/>
                <w:sz w:val="19"/>
                <w:szCs w:val="19"/>
                <w:lang w:val="pt-PT"/>
              </w:rPr>
              <w:t>Mecanismo</w:t>
            </w:r>
            <w:r w:rsidRPr="00443EEA">
              <w:rPr>
                <w:rFonts w:ascii="Arial" w:hAnsi="Arial" w:cs="Arial"/>
                <w:b/>
                <w:spacing w:val="-1"/>
                <w:sz w:val="19"/>
                <w:szCs w:val="19"/>
                <w:lang w:val="pt-PT"/>
              </w:rPr>
              <w:t xml:space="preserve"> </w:t>
            </w:r>
            <w:r w:rsidRPr="00443EEA">
              <w:rPr>
                <w:rFonts w:ascii="Arial" w:hAnsi="Arial" w:cs="Arial"/>
                <w:b/>
                <w:sz w:val="19"/>
                <w:szCs w:val="19"/>
                <w:lang w:val="pt-PT"/>
              </w:rPr>
              <w:t>de</w:t>
            </w:r>
            <w:r w:rsidRPr="00443EEA">
              <w:rPr>
                <w:rFonts w:ascii="Arial" w:hAnsi="Arial" w:cs="Arial"/>
                <w:b/>
                <w:spacing w:val="-2"/>
                <w:sz w:val="19"/>
                <w:szCs w:val="19"/>
                <w:lang w:val="pt-PT"/>
              </w:rPr>
              <w:t xml:space="preserve"> </w:t>
            </w:r>
            <w:r w:rsidRPr="00443EEA">
              <w:rPr>
                <w:rFonts w:ascii="Arial" w:hAnsi="Arial" w:cs="Arial"/>
                <w:b/>
                <w:sz w:val="19"/>
                <w:szCs w:val="19"/>
                <w:lang w:val="pt-PT"/>
              </w:rPr>
              <w:t>cálculo</w:t>
            </w:r>
          </w:p>
        </w:tc>
        <w:tc>
          <w:tcPr>
            <w:tcW w:w="6030" w:type="dxa"/>
            <w:vAlign w:val="center"/>
          </w:tcPr>
          <w:p w14:paraId="1799BEF5" w14:textId="77777777" w:rsidR="00443EEA" w:rsidRPr="00443EEA" w:rsidRDefault="00443EEA" w:rsidP="007455EB">
            <w:pPr>
              <w:spacing w:before="100" w:beforeAutospacing="1" w:after="100" w:afterAutospacing="1"/>
              <w:jc w:val="both"/>
              <w:rPr>
                <w:rFonts w:ascii="Arial" w:hAnsi="Arial" w:cs="Arial"/>
                <w:sz w:val="19"/>
                <w:szCs w:val="19"/>
                <w:lang w:val="pt-PT"/>
              </w:rPr>
            </w:pPr>
            <w:proofErr w:type="spellStart"/>
            <w:r w:rsidRPr="00443EEA">
              <w:rPr>
                <w:rFonts w:ascii="Arial" w:hAnsi="Arial" w:cs="Arial"/>
                <w:sz w:val="19"/>
                <w:szCs w:val="19"/>
              </w:rPr>
              <w:t>Pontuação</w:t>
            </w:r>
            <w:proofErr w:type="spellEnd"/>
            <w:r w:rsidRPr="00443EEA">
              <w:rPr>
                <w:rFonts w:ascii="Arial" w:hAnsi="Arial" w:cs="Arial"/>
                <w:sz w:val="19"/>
                <w:szCs w:val="19"/>
              </w:rPr>
              <w:t xml:space="preserve"> </w:t>
            </w:r>
            <w:proofErr w:type="spellStart"/>
            <w:r w:rsidRPr="00443EEA">
              <w:rPr>
                <w:rFonts w:ascii="Arial" w:hAnsi="Arial" w:cs="Arial"/>
                <w:sz w:val="19"/>
                <w:szCs w:val="19"/>
              </w:rPr>
              <w:t>por</w:t>
            </w:r>
            <w:proofErr w:type="spellEnd"/>
            <w:r w:rsidRPr="00443EEA">
              <w:rPr>
                <w:rFonts w:ascii="Arial" w:hAnsi="Arial" w:cs="Arial"/>
                <w:sz w:val="19"/>
                <w:szCs w:val="19"/>
              </w:rPr>
              <w:t xml:space="preserve"> </w:t>
            </w:r>
            <w:proofErr w:type="spellStart"/>
            <w:r w:rsidRPr="00443EEA">
              <w:rPr>
                <w:rFonts w:ascii="Arial" w:hAnsi="Arial" w:cs="Arial"/>
                <w:sz w:val="19"/>
                <w:szCs w:val="19"/>
              </w:rPr>
              <w:t>critério</w:t>
            </w:r>
            <w:proofErr w:type="spellEnd"/>
            <w:r w:rsidRPr="00443EEA">
              <w:rPr>
                <w:rFonts w:ascii="Arial" w:hAnsi="Arial" w:cs="Arial"/>
                <w:sz w:val="19"/>
                <w:szCs w:val="19"/>
              </w:rPr>
              <w:t xml:space="preserve"> de </w:t>
            </w:r>
            <w:proofErr w:type="spellStart"/>
            <w:r w:rsidRPr="00443EEA">
              <w:rPr>
                <w:rFonts w:ascii="Arial" w:hAnsi="Arial" w:cs="Arial"/>
                <w:sz w:val="19"/>
                <w:szCs w:val="19"/>
              </w:rPr>
              <w:t>qualidade</w:t>
            </w:r>
            <w:proofErr w:type="spellEnd"/>
            <w:r w:rsidRPr="00443EEA">
              <w:rPr>
                <w:rFonts w:ascii="Arial" w:hAnsi="Arial" w:cs="Arial"/>
                <w:sz w:val="19"/>
                <w:szCs w:val="19"/>
              </w:rPr>
              <w:t xml:space="preserve"> </w:t>
            </w:r>
            <w:proofErr w:type="spellStart"/>
            <w:r w:rsidRPr="00443EEA">
              <w:rPr>
                <w:rFonts w:ascii="Arial" w:hAnsi="Arial" w:cs="Arial"/>
                <w:sz w:val="19"/>
                <w:szCs w:val="19"/>
              </w:rPr>
              <w:t>baseada</w:t>
            </w:r>
            <w:proofErr w:type="spellEnd"/>
            <w:r w:rsidRPr="00443EEA">
              <w:rPr>
                <w:rFonts w:ascii="Arial" w:hAnsi="Arial" w:cs="Arial"/>
                <w:sz w:val="19"/>
                <w:szCs w:val="19"/>
              </w:rPr>
              <w:t xml:space="preserve"> </w:t>
            </w:r>
            <w:proofErr w:type="spellStart"/>
            <w:r w:rsidRPr="00443EEA">
              <w:rPr>
                <w:rFonts w:ascii="Arial" w:hAnsi="Arial" w:cs="Arial"/>
                <w:sz w:val="19"/>
                <w:szCs w:val="19"/>
              </w:rPr>
              <w:t>em</w:t>
            </w:r>
            <w:proofErr w:type="spellEnd"/>
            <w:r w:rsidRPr="00443EEA">
              <w:rPr>
                <w:rFonts w:ascii="Arial" w:hAnsi="Arial" w:cs="Arial"/>
                <w:sz w:val="19"/>
                <w:szCs w:val="19"/>
              </w:rPr>
              <w:t xml:space="preserve"> </w:t>
            </w:r>
            <w:proofErr w:type="spellStart"/>
            <w:r w:rsidRPr="00443EEA">
              <w:rPr>
                <w:rFonts w:ascii="Arial" w:hAnsi="Arial" w:cs="Arial"/>
                <w:sz w:val="19"/>
                <w:szCs w:val="19"/>
              </w:rPr>
              <w:t>uma</w:t>
            </w:r>
            <w:proofErr w:type="spellEnd"/>
            <w:r w:rsidRPr="00443EEA">
              <w:rPr>
                <w:rFonts w:ascii="Arial" w:hAnsi="Arial" w:cs="Arial"/>
                <w:sz w:val="19"/>
                <w:szCs w:val="19"/>
              </w:rPr>
              <w:t xml:space="preserve"> </w:t>
            </w:r>
            <w:proofErr w:type="spellStart"/>
            <w:r w:rsidRPr="00443EEA">
              <w:rPr>
                <w:rFonts w:ascii="Arial" w:hAnsi="Arial" w:cs="Arial"/>
                <w:sz w:val="19"/>
                <w:szCs w:val="19"/>
              </w:rPr>
              <w:t>escala</w:t>
            </w:r>
            <w:proofErr w:type="spellEnd"/>
            <w:r w:rsidRPr="00443EEA">
              <w:rPr>
                <w:rFonts w:ascii="Arial" w:hAnsi="Arial" w:cs="Arial"/>
                <w:sz w:val="19"/>
                <w:szCs w:val="19"/>
              </w:rPr>
              <w:t xml:space="preserve"> de </w:t>
            </w:r>
            <w:proofErr w:type="spellStart"/>
            <w:r w:rsidRPr="00443EEA">
              <w:rPr>
                <w:rFonts w:ascii="Arial" w:hAnsi="Arial" w:cs="Arial"/>
                <w:sz w:val="19"/>
                <w:szCs w:val="19"/>
              </w:rPr>
              <w:t>conformidade</w:t>
            </w:r>
            <w:proofErr w:type="spellEnd"/>
            <w:r w:rsidRPr="00443EEA">
              <w:rPr>
                <w:rFonts w:ascii="Arial" w:hAnsi="Arial" w:cs="Arial"/>
                <w:sz w:val="19"/>
                <w:szCs w:val="19"/>
              </w:rPr>
              <w:t xml:space="preserve"> com </w:t>
            </w:r>
            <w:proofErr w:type="spellStart"/>
            <w:r w:rsidRPr="00443EEA">
              <w:rPr>
                <w:rFonts w:ascii="Arial" w:hAnsi="Arial" w:cs="Arial"/>
                <w:sz w:val="19"/>
                <w:szCs w:val="19"/>
              </w:rPr>
              <w:t>os</w:t>
            </w:r>
            <w:proofErr w:type="spellEnd"/>
            <w:r w:rsidRPr="00443EEA">
              <w:rPr>
                <w:rFonts w:ascii="Arial" w:hAnsi="Arial" w:cs="Arial"/>
                <w:sz w:val="19"/>
                <w:szCs w:val="19"/>
              </w:rPr>
              <w:t xml:space="preserve"> </w:t>
            </w:r>
            <w:proofErr w:type="spellStart"/>
            <w:r w:rsidRPr="00443EEA">
              <w:rPr>
                <w:rFonts w:ascii="Arial" w:hAnsi="Arial" w:cs="Arial"/>
                <w:sz w:val="19"/>
                <w:szCs w:val="19"/>
              </w:rPr>
              <w:t>padrões</w:t>
            </w:r>
            <w:proofErr w:type="spellEnd"/>
            <w:r w:rsidRPr="00443EEA">
              <w:rPr>
                <w:rFonts w:ascii="Arial" w:hAnsi="Arial" w:cs="Arial"/>
                <w:sz w:val="19"/>
                <w:szCs w:val="19"/>
              </w:rPr>
              <w:t xml:space="preserve"> de </w:t>
            </w:r>
            <w:proofErr w:type="spellStart"/>
            <w:r w:rsidRPr="00443EEA">
              <w:rPr>
                <w:rFonts w:ascii="Arial" w:hAnsi="Arial" w:cs="Arial"/>
                <w:sz w:val="19"/>
                <w:szCs w:val="19"/>
              </w:rPr>
              <w:t>frescor</w:t>
            </w:r>
            <w:proofErr w:type="spellEnd"/>
            <w:r w:rsidRPr="00443EEA">
              <w:rPr>
                <w:rFonts w:ascii="Arial" w:hAnsi="Arial" w:cs="Arial"/>
                <w:sz w:val="19"/>
                <w:szCs w:val="19"/>
              </w:rPr>
              <w:t xml:space="preserve"> e </w:t>
            </w:r>
            <w:proofErr w:type="spellStart"/>
            <w:r w:rsidRPr="00443EEA">
              <w:rPr>
                <w:rFonts w:ascii="Arial" w:hAnsi="Arial" w:cs="Arial"/>
                <w:sz w:val="19"/>
                <w:szCs w:val="19"/>
              </w:rPr>
              <w:t>temperatura</w:t>
            </w:r>
            <w:proofErr w:type="spellEnd"/>
          </w:p>
        </w:tc>
      </w:tr>
      <w:tr w:rsidR="00443EEA" w:rsidRPr="00443EEA" w14:paraId="55FB3335" w14:textId="77777777" w:rsidTr="00CB0698">
        <w:trPr>
          <w:trHeight w:val="486"/>
          <w:jc w:val="center"/>
        </w:trPr>
        <w:tc>
          <w:tcPr>
            <w:tcW w:w="3034" w:type="dxa"/>
            <w:shd w:val="clear" w:color="auto" w:fill="DADADA"/>
            <w:vAlign w:val="center"/>
          </w:tcPr>
          <w:p w14:paraId="1E7FDCB3" w14:textId="77777777" w:rsidR="00443EEA" w:rsidRPr="00443EEA" w:rsidRDefault="00443EEA" w:rsidP="007455EB">
            <w:pPr>
              <w:ind w:left="107"/>
              <w:rPr>
                <w:rFonts w:ascii="Arial" w:hAnsi="Arial" w:cs="Arial"/>
                <w:b/>
                <w:sz w:val="19"/>
                <w:szCs w:val="19"/>
                <w:lang w:val="pt-PT"/>
              </w:rPr>
            </w:pPr>
            <w:r w:rsidRPr="00443EEA">
              <w:rPr>
                <w:rFonts w:ascii="Arial" w:hAnsi="Arial" w:cs="Arial"/>
                <w:b/>
                <w:sz w:val="19"/>
                <w:szCs w:val="19"/>
                <w:lang w:val="pt-PT"/>
              </w:rPr>
              <w:t>Início</w:t>
            </w:r>
            <w:r w:rsidRPr="00443EEA">
              <w:rPr>
                <w:rFonts w:ascii="Arial" w:hAnsi="Arial" w:cs="Arial"/>
                <w:b/>
                <w:spacing w:val="-2"/>
                <w:sz w:val="19"/>
                <w:szCs w:val="19"/>
                <w:lang w:val="pt-PT"/>
              </w:rPr>
              <w:t xml:space="preserve"> </w:t>
            </w:r>
            <w:r w:rsidRPr="00443EEA">
              <w:rPr>
                <w:rFonts w:ascii="Arial" w:hAnsi="Arial" w:cs="Arial"/>
                <w:b/>
                <w:sz w:val="19"/>
                <w:szCs w:val="19"/>
                <w:lang w:val="pt-PT"/>
              </w:rPr>
              <w:t>de</w:t>
            </w:r>
            <w:r w:rsidRPr="00443EEA">
              <w:rPr>
                <w:rFonts w:ascii="Arial" w:hAnsi="Arial" w:cs="Arial"/>
                <w:b/>
                <w:spacing w:val="-1"/>
                <w:sz w:val="19"/>
                <w:szCs w:val="19"/>
                <w:lang w:val="pt-PT"/>
              </w:rPr>
              <w:t xml:space="preserve"> </w:t>
            </w:r>
            <w:r w:rsidRPr="00443EEA">
              <w:rPr>
                <w:rFonts w:ascii="Arial" w:hAnsi="Arial" w:cs="Arial"/>
                <w:b/>
                <w:sz w:val="19"/>
                <w:szCs w:val="19"/>
                <w:lang w:val="pt-PT"/>
              </w:rPr>
              <w:t>Vigência</w:t>
            </w:r>
          </w:p>
        </w:tc>
        <w:tc>
          <w:tcPr>
            <w:tcW w:w="6030" w:type="dxa"/>
            <w:vAlign w:val="center"/>
          </w:tcPr>
          <w:p w14:paraId="2A428BD5" w14:textId="77777777" w:rsidR="00443EEA" w:rsidRPr="00443EEA" w:rsidRDefault="00443EEA" w:rsidP="007455EB">
            <w:pPr>
              <w:rPr>
                <w:rFonts w:ascii="Arial" w:hAnsi="Arial" w:cs="Arial"/>
                <w:color w:val="FF0000"/>
                <w:sz w:val="19"/>
                <w:szCs w:val="19"/>
                <w:lang w:val="pt-PT"/>
              </w:rPr>
            </w:pPr>
            <w:r w:rsidRPr="00443EEA">
              <w:rPr>
                <w:rFonts w:ascii="Arial" w:hAnsi="Arial" w:cs="Arial"/>
                <w:sz w:val="19"/>
                <w:szCs w:val="19"/>
                <w:lang w:val="pt-PT"/>
              </w:rPr>
              <w:t>No dia do Evento</w:t>
            </w:r>
          </w:p>
        </w:tc>
      </w:tr>
      <w:tr w:rsidR="00443EEA" w:rsidRPr="00443EEA" w14:paraId="2139E15D" w14:textId="77777777" w:rsidTr="00CB0698">
        <w:trPr>
          <w:trHeight w:val="741"/>
          <w:jc w:val="center"/>
        </w:trPr>
        <w:tc>
          <w:tcPr>
            <w:tcW w:w="3034" w:type="dxa"/>
            <w:shd w:val="clear" w:color="auto" w:fill="DADADA"/>
            <w:vAlign w:val="center"/>
          </w:tcPr>
          <w:p w14:paraId="20E86760" w14:textId="77777777" w:rsidR="00443EEA" w:rsidRPr="00443EEA" w:rsidRDefault="00443EEA" w:rsidP="007455EB">
            <w:pPr>
              <w:ind w:left="107" w:right="1101"/>
              <w:rPr>
                <w:rFonts w:ascii="Arial" w:hAnsi="Arial" w:cs="Arial"/>
                <w:b/>
                <w:sz w:val="19"/>
                <w:szCs w:val="19"/>
                <w:lang w:val="pt-PT"/>
              </w:rPr>
            </w:pPr>
            <w:r w:rsidRPr="00443EEA">
              <w:rPr>
                <w:rFonts w:ascii="Arial" w:hAnsi="Arial" w:cs="Arial"/>
                <w:b/>
                <w:sz w:val="19"/>
                <w:szCs w:val="19"/>
                <w:lang w:val="pt-PT"/>
              </w:rPr>
              <w:t>Faixas de ajuste no</w:t>
            </w:r>
            <w:r w:rsidRPr="00443EEA">
              <w:rPr>
                <w:rFonts w:ascii="Arial" w:hAnsi="Arial" w:cs="Arial"/>
                <w:b/>
                <w:spacing w:val="-52"/>
                <w:sz w:val="19"/>
                <w:szCs w:val="19"/>
                <w:lang w:val="pt-PT"/>
              </w:rPr>
              <w:t xml:space="preserve"> </w:t>
            </w:r>
            <w:r w:rsidRPr="00443EEA">
              <w:rPr>
                <w:rFonts w:ascii="Arial" w:hAnsi="Arial" w:cs="Arial"/>
                <w:b/>
                <w:sz w:val="19"/>
                <w:szCs w:val="19"/>
                <w:lang w:val="pt-PT"/>
              </w:rPr>
              <w:t>pagamento</w:t>
            </w:r>
          </w:p>
        </w:tc>
        <w:tc>
          <w:tcPr>
            <w:tcW w:w="6030" w:type="dxa"/>
            <w:vAlign w:val="center"/>
          </w:tcPr>
          <w:p w14:paraId="0ED28FAA"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Temperatura das Bebidas (40%)</w:t>
            </w:r>
          </w:p>
          <w:p w14:paraId="3EDE32AB" w14:textId="77777777" w:rsidR="00443EEA" w:rsidRPr="00443EEA" w:rsidRDefault="00443EEA" w:rsidP="007455EB">
            <w:pPr>
              <w:jc w:val="both"/>
              <w:rPr>
                <w:rFonts w:ascii="Arial" w:hAnsi="Arial" w:cs="Arial"/>
                <w:sz w:val="19"/>
                <w:szCs w:val="19"/>
                <w:lang w:val="pt-PT"/>
              </w:rPr>
            </w:pPr>
          </w:p>
          <w:p w14:paraId="6D4A8FA7"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 xml:space="preserve">    Avaliação: Verificar se as bebidas estão na temperatura ideal para consumo (café e chás quentes; sucos e refrigerantes frios).</w:t>
            </w:r>
          </w:p>
          <w:p w14:paraId="6075E916"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 xml:space="preserve">    Pontuação:</w:t>
            </w:r>
          </w:p>
          <w:p w14:paraId="267BCEBB"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 xml:space="preserve">        9-10: Bebidas todas na temperatura ideal.</w:t>
            </w:r>
          </w:p>
          <w:p w14:paraId="76B69853"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 xml:space="preserve">        7-8: Pequenas variações de temperatura, mas ainda adequadas para consumo.</w:t>
            </w:r>
          </w:p>
          <w:p w14:paraId="55FE916D"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 xml:space="preserve">        5-6: Algumas bebidas fora da temperatura ideal, impactando a experiência.</w:t>
            </w:r>
          </w:p>
          <w:p w14:paraId="221DE462"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 xml:space="preserve">        0-4: Bebidas sem controle de temperatura, inadequadas para consumo imediato.</w:t>
            </w:r>
          </w:p>
          <w:p w14:paraId="6FCF38A6" w14:textId="77777777" w:rsidR="00443EEA" w:rsidRPr="00443EEA" w:rsidRDefault="00443EEA" w:rsidP="007455EB">
            <w:pPr>
              <w:jc w:val="both"/>
              <w:rPr>
                <w:rFonts w:ascii="Arial" w:hAnsi="Arial" w:cs="Arial"/>
                <w:sz w:val="19"/>
                <w:szCs w:val="19"/>
                <w:lang w:val="pt-PT"/>
              </w:rPr>
            </w:pPr>
          </w:p>
          <w:p w14:paraId="7BBD2938"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Frescor e Conservação dos Alimentos (40%)</w:t>
            </w:r>
          </w:p>
          <w:p w14:paraId="22E33F5C" w14:textId="77777777" w:rsidR="00443EEA" w:rsidRPr="00443EEA" w:rsidRDefault="00443EEA" w:rsidP="007455EB">
            <w:pPr>
              <w:jc w:val="both"/>
              <w:rPr>
                <w:rFonts w:ascii="Arial" w:hAnsi="Arial" w:cs="Arial"/>
                <w:sz w:val="19"/>
                <w:szCs w:val="19"/>
                <w:lang w:val="pt-PT"/>
              </w:rPr>
            </w:pPr>
          </w:p>
          <w:p w14:paraId="03026333"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 xml:space="preserve">    Avaliação: Inspeção visual e sensorial dos alimentos para garantir frescor e boa conservação, sem sinais de deterioração.</w:t>
            </w:r>
          </w:p>
          <w:p w14:paraId="0DA4468A"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 xml:space="preserve">    Pontuação:</w:t>
            </w:r>
          </w:p>
          <w:p w14:paraId="7232D9A6"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 xml:space="preserve">        9-10: Alimentos frescos e bem conservados, próprios para consumo.</w:t>
            </w:r>
          </w:p>
          <w:p w14:paraId="23D4AB05"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 xml:space="preserve">        7-8: Leves sinais de perda de frescor, mas ainda aceitáveis.</w:t>
            </w:r>
          </w:p>
          <w:p w14:paraId="30B1A015"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 xml:space="preserve">        5-6: Notável perda de frescor e conservação, afetando a qualidade.</w:t>
            </w:r>
          </w:p>
          <w:p w14:paraId="29570120"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 xml:space="preserve">        0-4: Alimentos com sinais claros de deterioração ou conservação inadequada.</w:t>
            </w:r>
          </w:p>
          <w:p w14:paraId="09D2E4A5" w14:textId="77777777" w:rsidR="00443EEA" w:rsidRPr="00443EEA" w:rsidRDefault="00443EEA" w:rsidP="007455EB">
            <w:pPr>
              <w:jc w:val="both"/>
              <w:rPr>
                <w:rFonts w:ascii="Arial" w:hAnsi="Arial" w:cs="Arial"/>
                <w:sz w:val="19"/>
                <w:szCs w:val="19"/>
                <w:lang w:val="pt-PT"/>
              </w:rPr>
            </w:pPr>
          </w:p>
          <w:p w14:paraId="7A9A545F"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Acondicionamento e Apresentação Visual (20%)</w:t>
            </w:r>
          </w:p>
          <w:p w14:paraId="0DA3B6D4" w14:textId="77777777" w:rsidR="00443EEA" w:rsidRPr="00443EEA" w:rsidRDefault="00443EEA" w:rsidP="007455EB">
            <w:pPr>
              <w:jc w:val="both"/>
              <w:rPr>
                <w:rFonts w:ascii="Arial" w:hAnsi="Arial" w:cs="Arial"/>
                <w:sz w:val="19"/>
                <w:szCs w:val="19"/>
                <w:lang w:val="pt-PT"/>
              </w:rPr>
            </w:pPr>
          </w:p>
          <w:p w14:paraId="5CA98F4C"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 xml:space="preserve">    Avaliação: Verificar se os alimentos estão bem acondicionados e com apresentação visual adequada, sem danos nas embalagens.</w:t>
            </w:r>
          </w:p>
          <w:p w14:paraId="6FEB3DDC"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 xml:space="preserve">    Pontuação:</w:t>
            </w:r>
          </w:p>
          <w:p w14:paraId="2EB1064D"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 xml:space="preserve">        9-10: Embalagens e apresentação impecáveis, alimentos visualmente atraentes.</w:t>
            </w:r>
          </w:p>
          <w:p w14:paraId="584B88AB"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 xml:space="preserve">        7-8: Leves danos nas embalagens, mas sem prejuízo na apresentação.</w:t>
            </w:r>
          </w:p>
          <w:p w14:paraId="64C6FA03"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 xml:space="preserve">        5-6: Embalagens danificadas ou apresentação prejudicada.</w:t>
            </w:r>
          </w:p>
          <w:p w14:paraId="40722287" w14:textId="77777777" w:rsidR="00443EEA" w:rsidRPr="00443EEA" w:rsidRDefault="00443EEA" w:rsidP="007455EB">
            <w:pPr>
              <w:jc w:val="both"/>
              <w:rPr>
                <w:rFonts w:ascii="Arial" w:hAnsi="Arial" w:cs="Arial"/>
                <w:sz w:val="19"/>
                <w:szCs w:val="19"/>
                <w:lang w:val="pt-PT"/>
              </w:rPr>
            </w:pPr>
            <w:r w:rsidRPr="00443EEA">
              <w:rPr>
                <w:rFonts w:ascii="Arial" w:hAnsi="Arial" w:cs="Arial"/>
                <w:sz w:val="19"/>
                <w:szCs w:val="19"/>
                <w:lang w:val="pt-PT"/>
              </w:rPr>
              <w:t xml:space="preserve">        0-4: Embalagem e apresentação inadequadas para o evento.</w:t>
            </w:r>
          </w:p>
          <w:p w14:paraId="75A35BEC" w14:textId="77777777" w:rsidR="00443EEA" w:rsidRPr="00443EEA" w:rsidRDefault="00443EEA" w:rsidP="007455EB">
            <w:pPr>
              <w:pStyle w:val="Ttulo3"/>
              <w:rPr>
                <w:rFonts w:ascii="Arial" w:hAnsi="Arial" w:cs="Arial"/>
                <w:sz w:val="19"/>
                <w:szCs w:val="19"/>
              </w:rPr>
            </w:pPr>
            <w:r w:rsidRPr="00443EEA">
              <w:rPr>
                <w:rStyle w:val="Forte"/>
                <w:rFonts w:ascii="Arial" w:hAnsi="Arial" w:cs="Arial"/>
                <w:b w:val="0"/>
                <w:bCs/>
                <w:sz w:val="19"/>
                <w:szCs w:val="19"/>
              </w:rPr>
              <w:t>Cálculo da Pontuação Total</w:t>
            </w:r>
          </w:p>
          <w:p w14:paraId="170A667F" w14:textId="77777777" w:rsidR="00443EEA" w:rsidRPr="00443EEA" w:rsidRDefault="00443EEA" w:rsidP="007455EB">
            <w:pPr>
              <w:pStyle w:val="NormalWeb"/>
              <w:rPr>
                <w:rFonts w:ascii="Arial" w:hAnsi="Arial" w:cs="Arial"/>
                <w:sz w:val="19"/>
                <w:szCs w:val="19"/>
              </w:rPr>
            </w:pPr>
            <w:r w:rsidRPr="00443EEA">
              <w:rPr>
                <w:rFonts w:ascii="Arial" w:hAnsi="Arial" w:cs="Arial"/>
                <w:sz w:val="19"/>
                <w:szCs w:val="19"/>
              </w:rPr>
              <w:t xml:space="preserve">Para </w:t>
            </w:r>
            <w:proofErr w:type="spellStart"/>
            <w:r w:rsidRPr="00443EEA">
              <w:rPr>
                <w:rFonts w:ascii="Arial" w:hAnsi="Arial" w:cs="Arial"/>
                <w:sz w:val="19"/>
                <w:szCs w:val="19"/>
              </w:rPr>
              <w:t>obter</w:t>
            </w:r>
            <w:proofErr w:type="spellEnd"/>
            <w:r w:rsidRPr="00443EEA">
              <w:rPr>
                <w:rFonts w:ascii="Arial" w:hAnsi="Arial" w:cs="Arial"/>
                <w:sz w:val="19"/>
                <w:szCs w:val="19"/>
              </w:rPr>
              <w:t xml:space="preserve"> a </w:t>
            </w:r>
            <w:proofErr w:type="spellStart"/>
            <w:r w:rsidRPr="00443EEA">
              <w:rPr>
                <w:rFonts w:ascii="Arial" w:hAnsi="Arial" w:cs="Arial"/>
                <w:sz w:val="19"/>
                <w:szCs w:val="19"/>
              </w:rPr>
              <w:t>pontuação</w:t>
            </w:r>
            <w:proofErr w:type="spellEnd"/>
            <w:r w:rsidRPr="00443EEA">
              <w:rPr>
                <w:rFonts w:ascii="Arial" w:hAnsi="Arial" w:cs="Arial"/>
                <w:sz w:val="19"/>
                <w:szCs w:val="19"/>
              </w:rPr>
              <w:t xml:space="preserve"> final, </w:t>
            </w:r>
            <w:proofErr w:type="spellStart"/>
            <w:r w:rsidRPr="00443EEA">
              <w:rPr>
                <w:rFonts w:ascii="Arial" w:hAnsi="Arial" w:cs="Arial"/>
                <w:sz w:val="19"/>
                <w:szCs w:val="19"/>
              </w:rPr>
              <w:t>será</w:t>
            </w:r>
            <w:proofErr w:type="spellEnd"/>
            <w:r w:rsidRPr="00443EEA">
              <w:rPr>
                <w:rFonts w:ascii="Arial" w:hAnsi="Arial" w:cs="Arial"/>
                <w:sz w:val="19"/>
                <w:szCs w:val="19"/>
              </w:rPr>
              <w:t xml:space="preserve"> </w:t>
            </w:r>
            <w:proofErr w:type="spellStart"/>
            <w:r w:rsidRPr="00443EEA">
              <w:rPr>
                <w:rFonts w:ascii="Arial" w:hAnsi="Arial" w:cs="Arial"/>
                <w:sz w:val="19"/>
                <w:szCs w:val="19"/>
              </w:rPr>
              <w:t>aplicado</w:t>
            </w:r>
            <w:proofErr w:type="spellEnd"/>
            <w:r w:rsidRPr="00443EEA">
              <w:rPr>
                <w:rFonts w:ascii="Arial" w:hAnsi="Arial" w:cs="Arial"/>
                <w:sz w:val="19"/>
                <w:szCs w:val="19"/>
              </w:rPr>
              <w:t xml:space="preserve"> o peso de </w:t>
            </w:r>
            <w:proofErr w:type="spellStart"/>
            <w:r w:rsidRPr="00443EEA">
              <w:rPr>
                <w:rFonts w:ascii="Arial" w:hAnsi="Arial" w:cs="Arial"/>
                <w:sz w:val="19"/>
                <w:szCs w:val="19"/>
              </w:rPr>
              <w:t>cada</w:t>
            </w:r>
            <w:proofErr w:type="spellEnd"/>
            <w:r w:rsidRPr="00443EEA">
              <w:rPr>
                <w:rFonts w:ascii="Arial" w:hAnsi="Arial" w:cs="Arial"/>
                <w:sz w:val="19"/>
                <w:szCs w:val="19"/>
              </w:rPr>
              <w:t xml:space="preserve"> </w:t>
            </w:r>
            <w:proofErr w:type="spellStart"/>
            <w:r w:rsidRPr="00443EEA">
              <w:rPr>
                <w:rFonts w:ascii="Arial" w:hAnsi="Arial" w:cs="Arial"/>
                <w:sz w:val="19"/>
                <w:szCs w:val="19"/>
              </w:rPr>
              <w:t>critério</w:t>
            </w:r>
            <w:proofErr w:type="spellEnd"/>
            <w:r w:rsidRPr="00443EEA">
              <w:rPr>
                <w:rFonts w:ascii="Arial" w:hAnsi="Arial" w:cs="Arial"/>
                <w:sz w:val="19"/>
                <w:szCs w:val="19"/>
              </w:rPr>
              <w:t>:</w:t>
            </w:r>
          </w:p>
          <w:p w14:paraId="050AD00F" w14:textId="77777777" w:rsidR="00443EEA" w:rsidRPr="00443EEA" w:rsidRDefault="00443EEA" w:rsidP="007455EB">
            <w:pPr>
              <w:rPr>
                <w:rFonts w:ascii="Arial" w:hAnsi="Arial" w:cs="Arial"/>
                <w:sz w:val="19"/>
                <w:szCs w:val="19"/>
              </w:rPr>
            </w:pPr>
            <w:r w:rsidRPr="00443EEA">
              <w:rPr>
                <w:rStyle w:val="katex-mathml"/>
                <w:rFonts w:ascii="Arial" w:hAnsi="Arial" w:cs="Arial"/>
                <w:sz w:val="19"/>
                <w:szCs w:val="19"/>
              </w:rPr>
              <w:t>Pontuação Total</w:t>
            </w:r>
            <w:proofErr w:type="gramStart"/>
            <w:r w:rsidRPr="00443EEA">
              <w:rPr>
                <w:rStyle w:val="katex-mathml"/>
                <w:rFonts w:ascii="Arial" w:hAnsi="Arial" w:cs="Arial"/>
                <w:sz w:val="19"/>
                <w:szCs w:val="19"/>
              </w:rPr>
              <w:t>=(</w:t>
            </w:r>
            <w:proofErr w:type="gramEnd"/>
            <w:r w:rsidRPr="00443EEA">
              <w:rPr>
                <w:rStyle w:val="katex-mathml"/>
                <w:rFonts w:ascii="Arial" w:hAnsi="Arial" w:cs="Arial"/>
                <w:sz w:val="19"/>
                <w:szCs w:val="19"/>
              </w:rPr>
              <w:t>Temperatura das Bebidas×0,4)+(Frescor e Conservação×0,4)+(Acondicionamento e Apresentação×0,2)</w:t>
            </w:r>
          </w:p>
          <w:p w14:paraId="0ADC9297" w14:textId="77777777" w:rsidR="00443EEA" w:rsidRPr="00443EEA" w:rsidRDefault="00443EEA" w:rsidP="007455EB">
            <w:pPr>
              <w:pStyle w:val="Ttulo3"/>
              <w:rPr>
                <w:rFonts w:ascii="Arial" w:hAnsi="Arial" w:cs="Arial"/>
                <w:sz w:val="19"/>
                <w:szCs w:val="19"/>
              </w:rPr>
            </w:pPr>
            <w:r w:rsidRPr="00443EEA">
              <w:rPr>
                <w:rStyle w:val="Forte"/>
                <w:rFonts w:ascii="Arial" w:hAnsi="Arial" w:cs="Arial"/>
                <w:b w:val="0"/>
                <w:bCs/>
                <w:sz w:val="19"/>
                <w:szCs w:val="19"/>
              </w:rPr>
              <w:t>Faixas de Ajuste no Pagamento e Sanções</w:t>
            </w:r>
          </w:p>
          <w:p w14:paraId="4AF054BD" w14:textId="77777777" w:rsidR="00443EEA" w:rsidRPr="00443EEA" w:rsidRDefault="00443EEA" w:rsidP="00443EEA">
            <w:pPr>
              <w:numPr>
                <w:ilvl w:val="0"/>
                <w:numId w:val="5"/>
              </w:numPr>
              <w:spacing w:before="100" w:beforeAutospacing="1" w:after="100" w:afterAutospacing="1"/>
              <w:rPr>
                <w:rFonts w:ascii="Arial" w:hAnsi="Arial" w:cs="Arial"/>
                <w:sz w:val="19"/>
                <w:szCs w:val="19"/>
              </w:rPr>
            </w:pPr>
            <w:proofErr w:type="spellStart"/>
            <w:r w:rsidRPr="00443EEA">
              <w:rPr>
                <w:rStyle w:val="Forte"/>
                <w:rFonts w:ascii="Arial" w:hAnsi="Arial" w:cs="Arial"/>
                <w:sz w:val="19"/>
                <w:szCs w:val="19"/>
              </w:rPr>
              <w:t>Pontuação</w:t>
            </w:r>
            <w:proofErr w:type="spellEnd"/>
            <w:r w:rsidRPr="00443EEA">
              <w:rPr>
                <w:rStyle w:val="Forte"/>
                <w:rFonts w:ascii="Arial" w:hAnsi="Arial" w:cs="Arial"/>
                <w:sz w:val="19"/>
                <w:szCs w:val="19"/>
              </w:rPr>
              <w:t xml:space="preserve"> de 90-100% (</w:t>
            </w:r>
            <w:proofErr w:type="spellStart"/>
            <w:r w:rsidRPr="00443EEA">
              <w:rPr>
                <w:rStyle w:val="Forte"/>
                <w:rFonts w:ascii="Arial" w:hAnsi="Arial" w:cs="Arial"/>
                <w:sz w:val="19"/>
                <w:szCs w:val="19"/>
              </w:rPr>
              <w:t>Excelente</w:t>
            </w:r>
            <w:proofErr w:type="spellEnd"/>
            <w:r w:rsidRPr="00443EEA">
              <w:rPr>
                <w:rStyle w:val="Forte"/>
                <w:rFonts w:ascii="Arial" w:hAnsi="Arial" w:cs="Arial"/>
                <w:sz w:val="19"/>
                <w:szCs w:val="19"/>
              </w:rPr>
              <w:t>)</w:t>
            </w:r>
            <w:r w:rsidRPr="00443EEA">
              <w:rPr>
                <w:rFonts w:ascii="Arial" w:hAnsi="Arial" w:cs="Arial"/>
                <w:sz w:val="19"/>
                <w:szCs w:val="19"/>
              </w:rPr>
              <w:t xml:space="preserve">: Sem </w:t>
            </w:r>
            <w:proofErr w:type="spellStart"/>
            <w:r w:rsidRPr="00443EEA">
              <w:rPr>
                <w:rFonts w:ascii="Arial" w:hAnsi="Arial" w:cs="Arial"/>
                <w:sz w:val="19"/>
                <w:szCs w:val="19"/>
              </w:rPr>
              <w:t>ajuste</w:t>
            </w:r>
            <w:proofErr w:type="spellEnd"/>
          </w:p>
          <w:p w14:paraId="00EFC51C" w14:textId="77777777" w:rsidR="00443EEA" w:rsidRPr="00443EEA" w:rsidRDefault="00443EEA" w:rsidP="00443EEA">
            <w:pPr>
              <w:numPr>
                <w:ilvl w:val="0"/>
                <w:numId w:val="5"/>
              </w:numPr>
              <w:spacing w:before="100" w:beforeAutospacing="1" w:after="100" w:afterAutospacing="1"/>
              <w:rPr>
                <w:rFonts w:ascii="Arial" w:hAnsi="Arial" w:cs="Arial"/>
                <w:sz w:val="19"/>
                <w:szCs w:val="19"/>
              </w:rPr>
            </w:pPr>
            <w:proofErr w:type="spellStart"/>
            <w:r w:rsidRPr="00443EEA">
              <w:rPr>
                <w:rStyle w:val="Forte"/>
                <w:rFonts w:ascii="Arial" w:hAnsi="Arial" w:cs="Arial"/>
                <w:sz w:val="19"/>
                <w:szCs w:val="19"/>
              </w:rPr>
              <w:t>Pontuação</w:t>
            </w:r>
            <w:proofErr w:type="spellEnd"/>
            <w:r w:rsidRPr="00443EEA">
              <w:rPr>
                <w:rStyle w:val="Forte"/>
                <w:rFonts w:ascii="Arial" w:hAnsi="Arial" w:cs="Arial"/>
                <w:sz w:val="19"/>
                <w:szCs w:val="19"/>
              </w:rPr>
              <w:t xml:space="preserve"> de 70-89% (Boa)</w:t>
            </w:r>
            <w:r w:rsidRPr="00443EEA">
              <w:rPr>
                <w:rFonts w:ascii="Arial" w:hAnsi="Arial" w:cs="Arial"/>
                <w:sz w:val="19"/>
                <w:szCs w:val="19"/>
              </w:rPr>
              <w:t xml:space="preserve">: </w:t>
            </w:r>
            <w:proofErr w:type="spellStart"/>
            <w:r w:rsidRPr="00443EEA">
              <w:rPr>
                <w:rFonts w:ascii="Arial" w:hAnsi="Arial" w:cs="Arial"/>
                <w:sz w:val="19"/>
                <w:szCs w:val="19"/>
              </w:rPr>
              <w:t>Desconto</w:t>
            </w:r>
            <w:proofErr w:type="spellEnd"/>
            <w:r w:rsidRPr="00443EEA">
              <w:rPr>
                <w:rFonts w:ascii="Arial" w:hAnsi="Arial" w:cs="Arial"/>
                <w:sz w:val="19"/>
                <w:szCs w:val="19"/>
              </w:rPr>
              <w:t xml:space="preserve"> de 5%</w:t>
            </w:r>
          </w:p>
          <w:p w14:paraId="09696C9C" w14:textId="77777777" w:rsidR="00443EEA" w:rsidRPr="00443EEA" w:rsidRDefault="00443EEA" w:rsidP="00443EEA">
            <w:pPr>
              <w:numPr>
                <w:ilvl w:val="0"/>
                <w:numId w:val="5"/>
              </w:numPr>
              <w:spacing w:before="100" w:beforeAutospacing="1" w:after="100" w:afterAutospacing="1"/>
              <w:rPr>
                <w:rFonts w:ascii="Arial" w:hAnsi="Arial" w:cs="Arial"/>
                <w:sz w:val="19"/>
                <w:szCs w:val="19"/>
              </w:rPr>
            </w:pPr>
            <w:proofErr w:type="spellStart"/>
            <w:r w:rsidRPr="00443EEA">
              <w:rPr>
                <w:rStyle w:val="Forte"/>
                <w:rFonts w:ascii="Arial" w:hAnsi="Arial" w:cs="Arial"/>
                <w:sz w:val="19"/>
                <w:szCs w:val="19"/>
              </w:rPr>
              <w:t>Pontuação</w:t>
            </w:r>
            <w:proofErr w:type="spellEnd"/>
            <w:r w:rsidRPr="00443EEA">
              <w:rPr>
                <w:rStyle w:val="Forte"/>
                <w:rFonts w:ascii="Arial" w:hAnsi="Arial" w:cs="Arial"/>
                <w:sz w:val="19"/>
                <w:szCs w:val="19"/>
              </w:rPr>
              <w:t xml:space="preserve"> de 50-69% (</w:t>
            </w:r>
            <w:proofErr w:type="spellStart"/>
            <w:r w:rsidRPr="00443EEA">
              <w:rPr>
                <w:rStyle w:val="Forte"/>
                <w:rFonts w:ascii="Arial" w:hAnsi="Arial" w:cs="Arial"/>
                <w:sz w:val="19"/>
                <w:szCs w:val="19"/>
              </w:rPr>
              <w:t>Moderada</w:t>
            </w:r>
            <w:proofErr w:type="spellEnd"/>
            <w:r w:rsidRPr="00443EEA">
              <w:rPr>
                <w:rStyle w:val="Forte"/>
                <w:rFonts w:ascii="Arial" w:hAnsi="Arial" w:cs="Arial"/>
                <w:sz w:val="19"/>
                <w:szCs w:val="19"/>
              </w:rPr>
              <w:t>)</w:t>
            </w:r>
            <w:r w:rsidRPr="00443EEA">
              <w:rPr>
                <w:rFonts w:ascii="Arial" w:hAnsi="Arial" w:cs="Arial"/>
                <w:sz w:val="19"/>
                <w:szCs w:val="19"/>
              </w:rPr>
              <w:t xml:space="preserve">: </w:t>
            </w:r>
            <w:proofErr w:type="spellStart"/>
            <w:r w:rsidRPr="00443EEA">
              <w:rPr>
                <w:rFonts w:ascii="Arial" w:hAnsi="Arial" w:cs="Arial"/>
                <w:sz w:val="19"/>
                <w:szCs w:val="19"/>
              </w:rPr>
              <w:t>Desconto</w:t>
            </w:r>
            <w:proofErr w:type="spellEnd"/>
            <w:r w:rsidRPr="00443EEA">
              <w:rPr>
                <w:rFonts w:ascii="Arial" w:hAnsi="Arial" w:cs="Arial"/>
                <w:sz w:val="19"/>
                <w:szCs w:val="19"/>
              </w:rPr>
              <w:t xml:space="preserve"> de 10%</w:t>
            </w:r>
          </w:p>
          <w:p w14:paraId="2C78614F" w14:textId="77777777" w:rsidR="00443EEA" w:rsidRPr="00443EEA" w:rsidRDefault="00443EEA" w:rsidP="007455EB">
            <w:pPr>
              <w:jc w:val="both"/>
              <w:rPr>
                <w:rFonts w:ascii="Arial" w:hAnsi="Arial" w:cs="Arial"/>
                <w:color w:val="FF0000"/>
                <w:sz w:val="19"/>
                <w:szCs w:val="19"/>
                <w:lang w:val="pt-PT"/>
              </w:rPr>
            </w:pPr>
            <w:proofErr w:type="spellStart"/>
            <w:r w:rsidRPr="00443EEA">
              <w:rPr>
                <w:rStyle w:val="Forte"/>
                <w:rFonts w:ascii="Arial" w:hAnsi="Arial" w:cs="Arial"/>
                <w:sz w:val="19"/>
                <w:szCs w:val="19"/>
              </w:rPr>
              <w:t>Pontuação</w:t>
            </w:r>
            <w:proofErr w:type="spellEnd"/>
            <w:r w:rsidRPr="00443EEA">
              <w:rPr>
                <w:rStyle w:val="Forte"/>
                <w:rFonts w:ascii="Arial" w:hAnsi="Arial" w:cs="Arial"/>
                <w:sz w:val="19"/>
                <w:szCs w:val="19"/>
              </w:rPr>
              <w:t xml:space="preserve"> </w:t>
            </w:r>
            <w:proofErr w:type="spellStart"/>
            <w:r w:rsidRPr="00443EEA">
              <w:rPr>
                <w:rStyle w:val="Forte"/>
                <w:rFonts w:ascii="Arial" w:hAnsi="Arial" w:cs="Arial"/>
                <w:sz w:val="19"/>
                <w:szCs w:val="19"/>
              </w:rPr>
              <w:t>abaixo</w:t>
            </w:r>
            <w:proofErr w:type="spellEnd"/>
            <w:r w:rsidRPr="00443EEA">
              <w:rPr>
                <w:rStyle w:val="Forte"/>
                <w:rFonts w:ascii="Arial" w:hAnsi="Arial" w:cs="Arial"/>
                <w:sz w:val="19"/>
                <w:szCs w:val="19"/>
              </w:rPr>
              <w:t xml:space="preserve"> de 50% (</w:t>
            </w:r>
            <w:proofErr w:type="spellStart"/>
            <w:r w:rsidRPr="00443EEA">
              <w:rPr>
                <w:rStyle w:val="Forte"/>
                <w:rFonts w:ascii="Arial" w:hAnsi="Arial" w:cs="Arial"/>
                <w:sz w:val="19"/>
                <w:szCs w:val="19"/>
              </w:rPr>
              <w:t>Insuficiente</w:t>
            </w:r>
            <w:proofErr w:type="spellEnd"/>
            <w:r w:rsidRPr="00443EEA">
              <w:rPr>
                <w:rStyle w:val="Forte"/>
                <w:rFonts w:ascii="Arial" w:hAnsi="Arial" w:cs="Arial"/>
                <w:sz w:val="19"/>
                <w:szCs w:val="19"/>
              </w:rPr>
              <w:t>)</w:t>
            </w:r>
            <w:r w:rsidRPr="00443EEA">
              <w:rPr>
                <w:rFonts w:ascii="Arial" w:hAnsi="Arial" w:cs="Arial"/>
                <w:sz w:val="19"/>
                <w:szCs w:val="19"/>
              </w:rPr>
              <w:t xml:space="preserve">: </w:t>
            </w:r>
            <w:proofErr w:type="spellStart"/>
            <w:r w:rsidRPr="00443EEA">
              <w:rPr>
                <w:rFonts w:ascii="Arial" w:hAnsi="Arial" w:cs="Arial"/>
                <w:sz w:val="19"/>
                <w:szCs w:val="19"/>
              </w:rPr>
              <w:t>Desconto</w:t>
            </w:r>
            <w:proofErr w:type="spellEnd"/>
            <w:r w:rsidRPr="00443EEA">
              <w:rPr>
                <w:rFonts w:ascii="Arial" w:hAnsi="Arial" w:cs="Arial"/>
                <w:sz w:val="19"/>
                <w:szCs w:val="19"/>
              </w:rPr>
              <w:t xml:space="preserve"> de 20%</w:t>
            </w:r>
          </w:p>
        </w:tc>
      </w:tr>
      <w:tr w:rsidR="00443EEA" w:rsidRPr="00443EEA" w14:paraId="26AFC663" w14:textId="77777777" w:rsidTr="00CB0698">
        <w:trPr>
          <w:trHeight w:val="488"/>
          <w:jc w:val="center"/>
        </w:trPr>
        <w:tc>
          <w:tcPr>
            <w:tcW w:w="3034" w:type="dxa"/>
            <w:shd w:val="clear" w:color="auto" w:fill="DADADA"/>
            <w:vAlign w:val="center"/>
          </w:tcPr>
          <w:p w14:paraId="44877DD2" w14:textId="77777777" w:rsidR="00443EEA" w:rsidRPr="00443EEA" w:rsidRDefault="00443EEA" w:rsidP="007455EB">
            <w:pPr>
              <w:ind w:left="107"/>
              <w:rPr>
                <w:rFonts w:ascii="Arial" w:hAnsi="Arial" w:cs="Arial"/>
                <w:b/>
                <w:sz w:val="19"/>
                <w:szCs w:val="19"/>
                <w:lang w:val="pt-PT"/>
              </w:rPr>
            </w:pPr>
            <w:r w:rsidRPr="00443EEA">
              <w:rPr>
                <w:rFonts w:ascii="Arial" w:hAnsi="Arial" w:cs="Arial"/>
                <w:b/>
                <w:sz w:val="19"/>
                <w:szCs w:val="19"/>
                <w:lang w:val="pt-PT"/>
              </w:rPr>
              <w:t>Sanções</w:t>
            </w:r>
          </w:p>
        </w:tc>
        <w:tc>
          <w:tcPr>
            <w:tcW w:w="6030" w:type="dxa"/>
            <w:vAlign w:val="center"/>
          </w:tcPr>
          <w:p w14:paraId="1CF2B8FF" w14:textId="77777777" w:rsidR="00443EEA" w:rsidRPr="00443EEA" w:rsidRDefault="00443EEA" w:rsidP="007455EB">
            <w:pPr>
              <w:jc w:val="both"/>
              <w:rPr>
                <w:rFonts w:ascii="Arial" w:hAnsi="Arial" w:cs="Arial"/>
                <w:color w:val="FF0000"/>
                <w:sz w:val="19"/>
                <w:szCs w:val="19"/>
                <w:lang w:val="pt-PT"/>
              </w:rPr>
            </w:pPr>
            <w:r w:rsidRPr="00443EEA">
              <w:rPr>
                <w:rFonts w:ascii="Arial" w:hAnsi="Arial" w:cs="Arial"/>
                <w:sz w:val="19"/>
                <w:szCs w:val="19"/>
              </w:rPr>
              <w:t xml:space="preserve">Se a </w:t>
            </w:r>
            <w:proofErr w:type="spellStart"/>
            <w:r w:rsidRPr="00443EEA">
              <w:rPr>
                <w:rFonts w:ascii="Arial" w:hAnsi="Arial" w:cs="Arial"/>
                <w:sz w:val="19"/>
                <w:szCs w:val="19"/>
              </w:rPr>
              <w:t>pontuação</w:t>
            </w:r>
            <w:proofErr w:type="spellEnd"/>
            <w:r w:rsidRPr="00443EEA">
              <w:rPr>
                <w:rFonts w:ascii="Arial" w:hAnsi="Arial" w:cs="Arial"/>
                <w:sz w:val="19"/>
                <w:szCs w:val="19"/>
              </w:rPr>
              <w:t xml:space="preserve"> for </w:t>
            </w:r>
            <w:proofErr w:type="spellStart"/>
            <w:r w:rsidRPr="00443EEA">
              <w:rPr>
                <w:rStyle w:val="Forte"/>
                <w:rFonts w:ascii="Arial" w:hAnsi="Arial" w:cs="Arial"/>
                <w:sz w:val="19"/>
                <w:szCs w:val="19"/>
              </w:rPr>
              <w:t>abaixo</w:t>
            </w:r>
            <w:proofErr w:type="spellEnd"/>
            <w:r w:rsidRPr="00443EEA">
              <w:rPr>
                <w:rStyle w:val="Forte"/>
                <w:rFonts w:ascii="Arial" w:hAnsi="Arial" w:cs="Arial"/>
                <w:sz w:val="19"/>
                <w:szCs w:val="19"/>
              </w:rPr>
              <w:t xml:space="preserve"> de 50% </w:t>
            </w:r>
            <w:proofErr w:type="spellStart"/>
            <w:r w:rsidRPr="00443EEA">
              <w:rPr>
                <w:rStyle w:val="Forte"/>
                <w:rFonts w:ascii="Arial" w:hAnsi="Arial" w:cs="Arial"/>
                <w:sz w:val="19"/>
                <w:szCs w:val="19"/>
              </w:rPr>
              <w:t>será</w:t>
            </w:r>
            <w:proofErr w:type="spellEnd"/>
            <w:r w:rsidRPr="00443EEA">
              <w:rPr>
                <w:rStyle w:val="Forte"/>
                <w:rFonts w:ascii="Arial" w:hAnsi="Arial" w:cs="Arial"/>
                <w:sz w:val="19"/>
                <w:szCs w:val="19"/>
              </w:rPr>
              <w:t xml:space="preserve"> </w:t>
            </w:r>
            <w:proofErr w:type="spellStart"/>
            <w:r w:rsidRPr="00443EEA">
              <w:rPr>
                <w:rStyle w:val="Forte"/>
                <w:rFonts w:ascii="Arial" w:hAnsi="Arial" w:cs="Arial"/>
                <w:sz w:val="19"/>
                <w:szCs w:val="19"/>
              </w:rPr>
              <w:t>realizada</w:t>
            </w:r>
            <w:proofErr w:type="spellEnd"/>
            <w:r w:rsidRPr="00443EEA">
              <w:rPr>
                <w:rStyle w:val="Forte"/>
                <w:rFonts w:ascii="Arial" w:hAnsi="Arial" w:cs="Arial"/>
                <w:sz w:val="19"/>
                <w:szCs w:val="19"/>
              </w:rPr>
              <w:t xml:space="preserve"> </w:t>
            </w:r>
            <w:proofErr w:type="gramStart"/>
            <w:r w:rsidRPr="00443EEA">
              <w:rPr>
                <w:rStyle w:val="Forte"/>
                <w:rFonts w:ascii="Arial" w:hAnsi="Arial" w:cs="Arial"/>
                <w:sz w:val="19"/>
                <w:szCs w:val="19"/>
              </w:rPr>
              <w:t>a</w:t>
            </w:r>
            <w:proofErr w:type="gramEnd"/>
            <w:r w:rsidRPr="00443EEA">
              <w:rPr>
                <w:rStyle w:val="Forte"/>
                <w:rFonts w:ascii="Arial" w:hAnsi="Arial" w:cs="Arial"/>
                <w:sz w:val="19"/>
                <w:szCs w:val="19"/>
              </w:rPr>
              <w:t xml:space="preserve"> </w:t>
            </w:r>
            <w:proofErr w:type="spellStart"/>
            <w:r w:rsidRPr="00443EEA">
              <w:rPr>
                <w:rStyle w:val="Forte"/>
                <w:rFonts w:ascii="Arial" w:hAnsi="Arial" w:cs="Arial"/>
                <w:sz w:val="19"/>
                <w:szCs w:val="19"/>
              </w:rPr>
              <w:t>abertura</w:t>
            </w:r>
            <w:proofErr w:type="spellEnd"/>
            <w:r w:rsidRPr="00443EEA">
              <w:rPr>
                <w:rStyle w:val="Forte"/>
                <w:rFonts w:ascii="Arial" w:hAnsi="Arial" w:cs="Arial"/>
                <w:sz w:val="19"/>
                <w:szCs w:val="19"/>
              </w:rPr>
              <w:t xml:space="preserve"> de </w:t>
            </w:r>
            <w:proofErr w:type="spellStart"/>
            <w:r w:rsidRPr="00443EEA">
              <w:rPr>
                <w:rStyle w:val="Forte"/>
                <w:rFonts w:ascii="Arial" w:hAnsi="Arial" w:cs="Arial"/>
                <w:sz w:val="19"/>
                <w:szCs w:val="19"/>
              </w:rPr>
              <w:t>procedimento</w:t>
            </w:r>
            <w:proofErr w:type="spellEnd"/>
            <w:r w:rsidRPr="00443EEA">
              <w:rPr>
                <w:rStyle w:val="Forte"/>
                <w:rFonts w:ascii="Arial" w:hAnsi="Arial" w:cs="Arial"/>
                <w:sz w:val="19"/>
                <w:szCs w:val="19"/>
              </w:rPr>
              <w:t xml:space="preserve"> </w:t>
            </w:r>
            <w:proofErr w:type="spellStart"/>
            <w:r w:rsidRPr="00443EEA">
              <w:rPr>
                <w:rStyle w:val="Forte"/>
                <w:rFonts w:ascii="Arial" w:hAnsi="Arial" w:cs="Arial"/>
                <w:sz w:val="19"/>
                <w:szCs w:val="19"/>
              </w:rPr>
              <w:t>sancionatório</w:t>
            </w:r>
            <w:proofErr w:type="spellEnd"/>
            <w:r w:rsidRPr="00443EEA">
              <w:rPr>
                <w:rStyle w:val="Forte"/>
                <w:rFonts w:ascii="Arial" w:hAnsi="Arial" w:cs="Arial"/>
                <w:sz w:val="19"/>
                <w:szCs w:val="19"/>
              </w:rPr>
              <w:t xml:space="preserve"> com base </w:t>
            </w:r>
            <w:proofErr w:type="spellStart"/>
            <w:r w:rsidRPr="00443EEA">
              <w:rPr>
                <w:rStyle w:val="Forte"/>
                <w:rFonts w:ascii="Arial" w:hAnsi="Arial" w:cs="Arial"/>
                <w:sz w:val="19"/>
                <w:szCs w:val="19"/>
              </w:rPr>
              <w:t>na</w:t>
            </w:r>
            <w:proofErr w:type="spellEnd"/>
            <w:r w:rsidRPr="00443EEA">
              <w:rPr>
                <w:rStyle w:val="Forte"/>
                <w:rFonts w:ascii="Arial" w:hAnsi="Arial" w:cs="Arial"/>
                <w:sz w:val="19"/>
                <w:szCs w:val="19"/>
              </w:rPr>
              <w:t xml:space="preserve"> </w:t>
            </w:r>
            <w:proofErr w:type="spellStart"/>
            <w:r w:rsidRPr="00443EEA">
              <w:rPr>
                <w:rStyle w:val="Forte"/>
                <w:rFonts w:ascii="Arial" w:hAnsi="Arial" w:cs="Arial"/>
                <w:sz w:val="19"/>
                <w:szCs w:val="19"/>
              </w:rPr>
              <w:t>Deliberação</w:t>
            </w:r>
            <w:proofErr w:type="spellEnd"/>
            <w:r w:rsidRPr="00443EEA">
              <w:rPr>
                <w:rStyle w:val="Forte"/>
                <w:rFonts w:ascii="Arial" w:hAnsi="Arial" w:cs="Arial"/>
                <w:sz w:val="19"/>
                <w:szCs w:val="19"/>
              </w:rPr>
              <w:t xml:space="preserve"> CSDP 043/2023.</w:t>
            </w:r>
          </w:p>
        </w:tc>
      </w:tr>
      <w:tr w:rsidR="00443EEA" w:rsidRPr="00443EEA" w14:paraId="7D2789B9" w14:textId="77777777" w:rsidTr="00CB0698">
        <w:trPr>
          <w:trHeight w:val="486"/>
          <w:jc w:val="center"/>
        </w:trPr>
        <w:tc>
          <w:tcPr>
            <w:tcW w:w="3034" w:type="dxa"/>
            <w:shd w:val="clear" w:color="auto" w:fill="DADADA"/>
            <w:vAlign w:val="center"/>
          </w:tcPr>
          <w:p w14:paraId="405A7CD6" w14:textId="77777777" w:rsidR="00443EEA" w:rsidRPr="00443EEA" w:rsidRDefault="00443EEA" w:rsidP="007455EB">
            <w:pPr>
              <w:ind w:left="107"/>
              <w:rPr>
                <w:rFonts w:ascii="Arial" w:hAnsi="Arial" w:cs="Arial"/>
                <w:b/>
                <w:sz w:val="19"/>
                <w:szCs w:val="19"/>
                <w:lang w:val="pt-PT"/>
              </w:rPr>
            </w:pPr>
            <w:r w:rsidRPr="00443EEA">
              <w:rPr>
                <w:rFonts w:ascii="Arial" w:hAnsi="Arial" w:cs="Arial"/>
                <w:b/>
                <w:sz w:val="19"/>
                <w:szCs w:val="19"/>
                <w:lang w:val="pt-PT"/>
              </w:rPr>
              <w:t>Observações</w:t>
            </w:r>
          </w:p>
        </w:tc>
        <w:tc>
          <w:tcPr>
            <w:tcW w:w="6030" w:type="dxa"/>
            <w:vAlign w:val="center"/>
          </w:tcPr>
          <w:p w14:paraId="6A73F269" w14:textId="77777777" w:rsidR="00443EEA" w:rsidRPr="00443EEA" w:rsidRDefault="00443EEA" w:rsidP="007455EB">
            <w:pPr>
              <w:rPr>
                <w:rFonts w:ascii="Arial" w:hAnsi="Arial" w:cs="Arial"/>
                <w:color w:val="FF0000"/>
                <w:sz w:val="19"/>
                <w:szCs w:val="19"/>
                <w:lang w:val="pt-PT"/>
              </w:rPr>
            </w:pPr>
          </w:p>
        </w:tc>
      </w:tr>
    </w:tbl>
    <w:p w14:paraId="4CF125F0" w14:textId="77777777" w:rsidR="00443EEA" w:rsidRPr="00443EEA" w:rsidRDefault="00443EEA">
      <w:pPr>
        <w:rPr>
          <w:sz w:val="19"/>
          <w:szCs w:val="19"/>
        </w:rPr>
      </w:pPr>
    </w:p>
    <w:sectPr w:rsidR="00443EEA" w:rsidRPr="00443EEA">
      <w:headerReference w:type="even" r:id="rId9"/>
      <w:headerReference w:type="default" r:id="rId10"/>
      <w:footerReference w:type="default" r:id="rId11"/>
      <w:headerReference w:type="first" r:id="rId12"/>
      <w:pgSz w:w="11906" w:h="16838"/>
      <w:pgMar w:top="851" w:right="1134" w:bottom="1134" w:left="1701" w:header="797" w:footer="61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865203" w14:textId="77777777" w:rsidR="009423AC" w:rsidRDefault="009423AC">
      <w:pPr>
        <w:spacing w:line="240" w:lineRule="auto"/>
      </w:pPr>
      <w:r>
        <w:separator/>
      </w:r>
    </w:p>
  </w:endnote>
  <w:endnote w:type="continuationSeparator" w:id="0">
    <w:p w14:paraId="67DDE1B4" w14:textId="77777777" w:rsidR="009423AC" w:rsidRDefault="009423A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embedRegular r:id="rId1" w:fontKey="{3AD23395-94C9-41CA-AB91-A8448815BFB0}"/>
    <w:embedItalic r:id="rId2" w:fontKey="{7AFBBC66-494C-4BFF-9F73-BB1FB64DFAE9}"/>
  </w:font>
  <w:font w:name="Tahoma">
    <w:panose1 w:val="020B0604030504040204"/>
    <w:charset w:val="00"/>
    <w:family w:val="swiss"/>
    <w:pitch w:val="variable"/>
    <w:sig w:usb0="E1002EFF" w:usb1="C000605B" w:usb2="00000029" w:usb3="00000000" w:csb0="000101FF" w:csb1="00000000"/>
    <w:embedRegular r:id="rId3" w:fontKey="{0E3DAEAD-2C88-43F1-BECB-DC0C14BF62FF}"/>
  </w:font>
  <w:font w:name="Aptos">
    <w:charset w:val="00"/>
    <w:family w:val="swiss"/>
    <w:pitch w:val="variable"/>
    <w:sig w:usb0="20000287" w:usb1="00000003" w:usb2="00000000" w:usb3="00000000" w:csb0="0000019F" w:csb1="00000000"/>
    <w:embedRegular r:id="rId4" w:fontKey="{55E7572A-1779-4460-8AD9-72A4CF45935C}"/>
    <w:embedBold r:id="rId5" w:fontKey="{41DC9554-AC2E-4C07-817F-46BCE2F88721}"/>
    <w:embedItalic r:id="rId6" w:fontKey="{9E74717A-FB55-405F-87C2-E2381C545A5C}"/>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embedRegular r:id="rId7" w:fontKey="{67839B39-78CE-4522-874A-E39698DBEE00}"/>
    <w:embedItalic r:id="rId8" w:fontKey="{173DA1B6-C8DA-4D4B-9505-D27FEFFAC474}"/>
  </w:font>
  <w:font w:name="Arial Narrow">
    <w:panose1 w:val="020B0606020202030204"/>
    <w:charset w:val="00"/>
    <w:family w:val="swiss"/>
    <w:pitch w:val="variable"/>
    <w:sig w:usb0="00000287" w:usb1="00000800" w:usb2="00000000" w:usb3="00000000" w:csb0="0000009F" w:csb1="00000000"/>
    <w:embedRegular r:id="rId9" w:fontKey="{A409BE8A-91E0-4F5F-892C-80C1B8E75BD5}"/>
    <w:embedBold r:id="rId10" w:fontKey="{23CFAD98-160D-4E8A-B6A3-1524F8CB787C}"/>
  </w:font>
  <w:font w:name="Calibri Light">
    <w:panose1 w:val="020F0302020204030204"/>
    <w:charset w:val="00"/>
    <w:family w:val="swiss"/>
    <w:pitch w:val="variable"/>
    <w:sig w:usb0="E4002EFF" w:usb1="C000247B" w:usb2="00000009" w:usb3="00000000" w:csb0="000001FF" w:csb1="00000000"/>
    <w:embedRegular r:id="rId11" w:fontKey="{AE87A22F-3790-4F73-BBA2-10F7BA1F7C49}"/>
  </w:font>
  <w:font w:name="Calibri">
    <w:panose1 w:val="020F0502020204030204"/>
    <w:charset w:val="00"/>
    <w:family w:val="swiss"/>
    <w:pitch w:val="variable"/>
    <w:sig w:usb0="E4002EFF" w:usb1="C000247B" w:usb2="00000009" w:usb3="00000000" w:csb0="000001FF" w:csb1="00000000"/>
    <w:embedRegular r:id="rId12" w:fontKey="{06048F9F-3A46-408F-9807-075EABCE7A71}"/>
    <w:embedBold r:id="rId13" w:fontKey="{EC1301B2-F3B1-4D34-8336-CE49C72122AF}"/>
  </w:font>
  <w:font w:name="Bookman Old Style">
    <w:panose1 w:val="02050604050505020204"/>
    <w:charset w:val="00"/>
    <w:family w:val="roman"/>
    <w:pitch w:val="variable"/>
    <w:sig w:usb0="00000287" w:usb1="00000000" w:usb2="00000000" w:usb3="00000000" w:csb0="0000009F" w:csb1="00000000"/>
    <w:embedRegular r:id="rId14" w:fontKey="{5A0DF540-9D85-49A5-B455-11C3C3E2016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C5E6B8" w14:textId="77777777" w:rsidR="00CF45CB" w:rsidRDefault="00CF45CB">
    <w:pPr>
      <w:pBdr>
        <w:bottom w:val="single" w:sz="4" w:space="1" w:color="000000"/>
      </w:pBdr>
      <w:tabs>
        <w:tab w:val="center" w:pos="4419"/>
        <w:tab w:val="right" w:pos="8838"/>
      </w:tabs>
      <w:spacing w:line="240" w:lineRule="auto"/>
      <w:jc w:val="center"/>
      <w:rPr>
        <w:rFonts w:ascii="Bookman Old Style" w:eastAsia="Bookman Old Style" w:hAnsi="Bookman Old Style" w:cs="Bookman Old Style"/>
        <w:sz w:val="2"/>
        <w:szCs w:val="2"/>
      </w:rPr>
    </w:pPr>
  </w:p>
  <w:p w14:paraId="7030EC4B" w14:textId="77777777" w:rsidR="00CF45CB" w:rsidRDefault="00CF45CB">
    <w:pPr>
      <w:pBdr>
        <w:top w:val="nil"/>
        <w:left w:val="nil"/>
        <w:bottom w:val="nil"/>
        <w:right w:val="nil"/>
        <w:between w:val="nil"/>
      </w:pBdr>
      <w:tabs>
        <w:tab w:val="center" w:pos="4419"/>
        <w:tab w:val="right" w:pos="8838"/>
      </w:tabs>
      <w:spacing w:line="240" w:lineRule="auto"/>
      <w:rPr>
        <w:rFonts w:ascii="Times New Roman" w:eastAsia="Times New Roman" w:hAnsi="Times New Roman" w:cs="Times New Roman"/>
        <w:color w:val="000000"/>
        <w:sz w:val="2"/>
        <w:szCs w:val="2"/>
      </w:rPr>
    </w:pPr>
  </w:p>
  <w:p w14:paraId="1FE5F614" w14:textId="77777777" w:rsidR="00CF45CB" w:rsidRDefault="00000000">
    <w:pPr>
      <w:tabs>
        <w:tab w:val="center" w:pos="4419"/>
        <w:tab w:val="right" w:pos="8838"/>
      </w:tabs>
      <w:spacing w:line="240" w:lineRule="auto"/>
      <w:jc w:val="center"/>
      <w:rPr>
        <w:b/>
        <w:color w:val="000000"/>
        <w:sz w:val="16"/>
        <w:szCs w:val="16"/>
      </w:rPr>
    </w:pPr>
    <w:r>
      <w:rPr>
        <w:b/>
        <w:color w:val="000000"/>
        <w:sz w:val="16"/>
        <w:szCs w:val="16"/>
      </w:rPr>
      <w:t>DEFENSORIA PÚBLICA DO ESTADO DO PARANÁ</w:t>
    </w:r>
  </w:p>
  <w:p w14:paraId="541E286B" w14:textId="77777777" w:rsidR="00CF45CB" w:rsidRDefault="00000000">
    <w:pPr>
      <w:tabs>
        <w:tab w:val="center" w:pos="4419"/>
        <w:tab w:val="right" w:pos="8838"/>
      </w:tabs>
      <w:spacing w:line="240" w:lineRule="auto"/>
      <w:jc w:val="center"/>
      <w:rPr>
        <w:i/>
        <w:color w:val="000000"/>
        <w:sz w:val="16"/>
        <w:szCs w:val="16"/>
      </w:rPr>
    </w:pPr>
    <w:r>
      <w:rPr>
        <w:i/>
        <w:color w:val="000000"/>
        <w:sz w:val="16"/>
        <w:szCs w:val="16"/>
      </w:rPr>
      <w:t>Rua Mateus Leme, nº 1908 – Centro Cívico – Curitiba/Paraná. CEP 80.530-010. Telefone: (41) 3313-7380</w:t>
    </w:r>
  </w:p>
  <w:p w14:paraId="0B57E2CF" w14:textId="77777777" w:rsidR="00300494" w:rsidRDefault="00300494">
    <w:pPr>
      <w:tabs>
        <w:tab w:val="center" w:pos="4419"/>
        <w:tab w:val="right" w:pos="8838"/>
      </w:tabs>
      <w:spacing w:line="240" w:lineRule="auto"/>
      <w:jc w:val="center"/>
      <w:rPr>
        <w:i/>
        <w:color w:val="000000"/>
        <w:sz w:val="16"/>
        <w:szCs w:val="16"/>
      </w:rPr>
    </w:pPr>
  </w:p>
  <w:p w14:paraId="1667BCE7" w14:textId="4529F7FA" w:rsidR="00300494" w:rsidRPr="00300494" w:rsidRDefault="00300494" w:rsidP="00300494">
    <w:pPr>
      <w:pBdr>
        <w:top w:val="nil"/>
        <w:left w:val="nil"/>
        <w:bottom w:val="nil"/>
        <w:right w:val="nil"/>
        <w:between w:val="nil"/>
      </w:pBdr>
      <w:spacing w:line="240" w:lineRule="auto"/>
      <w:jc w:val="center"/>
      <w:rPr>
        <w:rFonts w:eastAsia="Times New Roman"/>
        <w:b/>
        <w:bCs/>
        <w:sz w:val="14"/>
        <w:szCs w:val="14"/>
        <w:lang w:eastAsia="ar-SA"/>
      </w:rPr>
    </w:pPr>
    <w:r w:rsidRPr="00300494">
      <w:rPr>
        <w:b/>
        <w:bCs/>
        <w:sz w:val="14"/>
        <w:szCs w:val="14"/>
      </w:rPr>
      <w:t xml:space="preserve">EDITAL DE PREGÃO </w:t>
    </w:r>
    <w:r w:rsidRPr="00300494">
      <w:rPr>
        <w:rFonts w:eastAsia="Times New Roman"/>
        <w:b/>
        <w:bCs/>
        <w:sz w:val="14"/>
        <w:szCs w:val="14"/>
        <w:lang w:eastAsia="ar-SA"/>
      </w:rPr>
      <w:t>ELETRÔNICO N.</w:t>
    </w:r>
    <w:r w:rsidRPr="00EF4EFF">
      <w:rPr>
        <w:rFonts w:eastAsia="Times New Roman"/>
        <w:b/>
        <w:bCs/>
        <w:sz w:val="14"/>
        <w:szCs w:val="14"/>
        <w:lang w:eastAsia="ar-SA"/>
      </w:rPr>
      <w:t>º</w:t>
    </w:r>
    <w:r w:rsidRPr="00EF4EFF">
      <w:rPr>
        <w:b/>
        <w:bCs/>
        <w:sz w:val="14"/>
        <w:szCs w:val="14"/>
      </w:rPr>
      <w:t xml:space="preserve"> </w:t>
    </w:r>
    <w:bookmarkStart w:id="0" w:name="número_pregão"/>
    <w:bookmarkEnd w:id="0"/>
    <w:r w:rsidR="00EF4EFF" w:rsidRPr="00EF4EFF">
      <w:rPr>
        <w:b/>
        <w:bCs/>
        <w:sz w:val="14"/>
        <w:szCs w:val="14"/>
      </w:rPr>
      <w:t>90009</w:t>
    </w:r>
    <w:r w:rsidRPr="00EF4EFF">
      <w:rPr>
        <w:b/>
        <w:bCs/>
        <w:sz w:val="14"/>
        <w:szCs w:val="14"/>
      </w:rPr>
      <w:fldChar w:fldCharType="begin"/>
    </w:r>
    <w:r w:rsidRPr="00EF4EFF">
      <w:rPr>
        <w:b/>
        <w:bCs/>
        <w:sz w:val="14"/>
        <w:szCs w:val="14"/>
      </w:rPr>
      <w:instrText xml:space="preserve"> REF número_pregão  \* MERGEFORMAT </w:instrText>
    </w:r>
    <w:r w:rsidRPr="00EF4EFF">
      <w:rPr>
        <w:b/>
        <w:bCs/>
        <w:sz w:val="14"/>
        <w:szCs w:val="14"/>
      </w:rPr>
      <w:fldChar w:fldCharType="end"/>
    </w:r>
    <w:r w:rsidRPr="00EF4EFF">
      <w:rPr>
        <w:b/>
        <w:bCs/>
        <w:sz w:val="14"/>
        <w:szCs w:val="14"/>
      </w:rPr>
      <w:fldChar w:fldCharType="begin"/>
    </w:r>
    <w:r w:rsidRPr="00EF4EFF">
      <w:rPr>
        <w:b/>
        <w:bCs/>
        <w:sz w:val="14"/>
        <w:szCs w:val="14"/>
      </w:rPr>
      <w:instrText xml:space="preserve"> REF número_pregão \h  \* MERGEFORMAT </w:instrText>
    </w:r>
    <w:r w:rsidRPr="00EF4EFF">
      <w:rPr>
        <w:b/>
        <w:bCs/>
        <w:sz w:val="14"/>
        <w:szCs w:val="14"/>
      </w:rPr>
    </w:r>
    <w:r w:rsidRPr="00EF4EFF">
      <w:rPr>
        <w:b/>
        <w:bCs/>
        <w:sz w:val="14"/>
        <w:szCs w:val="14"/>
      </w:rPr>
      <w:fldChar w:fldCharType="end"/>
    </w:r>
    <w:r w:rsidRPr="00EF4EFF">
      <w:rPr>
        <w:b/>
        <w:bCs/>
        <w:sz w:val="14"/>
        <w:szCs w:val="14"/>
      </w:rPr>
      <w:t>/</w:t>
    </w:r>
    <w:r w:rsidR="00EF4EFF" w:rsidRPr="00EF4EFF">
      <w:rPr>
        <w:b/>
        <w:bCs/>
        <w:sz w:val="14"/>
        <w:szCs w:val="14"/>
      </w:rPr>
      <w:t>2025</w:t>
    </w:r>
    <w:r w:rsidRPr="00EF4EFF">
      <w:rPr>
        <w:b/>
        <w:bCs/>
        <w:sz w:val="14"/>
        <w:szCs w:val="14"/>
      </w:rPr>
      <w:t xml:space="preserve"> </w:t>
    </w:r>
    <w:r w:rsidRPr="00EF4EFF">
      <w:rPr>
        <w:sz w:val="14"/>
        <w:szCs w:val="14"/>
      </w:rPr>
      <w:t xml:space="preserve">– </w:t>
    </w:r>
    <w:r w:rsidRPr="00EF4EFF">
      <w:rPr>
        <w:rFonts w:eastAsia="Times New Roman"/>
        <w:b/>
        <w:bCs/>
        <w:sz w:val="14"/>
        <w:szCs w:val="14"/>
        <w:lang w:eastAsia="ar-SA"/>
      </w:rPr>
      <w:t>SEI 24.0.000000167-4</w:t>
    </w:r>
  </w:p>
  <w:p w14:paraId="2C1E030C" w14:textId="77777777" w:rsidR="00300494" w:rsidRDefault="00300494">
    <w:pPr>
      <w:tabs>
        <w:tab w:val="center" w:pos="4419"/>
        <w:tab w:val="right" w:pos="8838"/>
      </w:tabs>
      <w:spacing w:line="240" w:lineRule="auto"/>
      <w:jc w:val="center"/>
      <w:rPr>
        <w:i/>
        <w:color w:val="000000"/>
        <w:sz w:val="16"/>
        <w:szCs w:val="16"/>
      </w:rPr>
    </w:pPr>
  </w:p>
  <w:p w14:paraId="240171D5" w14:textId="77777777" w:rsidR="00CF45CB" w:rsidRDefault="00CF45CB">
    <w:pPr>
      <w:tabs>
        <w:tab w:val="center" w:pos="4419"/>
        <w:tab w:val="right" w:pos="8838"/>
      </w:tabs>
      <w:spacing w:line="240" w:lineRule="auto"/>
      <w:jc w:val="center"/>
      <w:rPr>
        <w:i/>
        <w:color w:val="000000"/>
        <w:sz w:val="16"/>
        <w:szCs w:val="16"/>
      </w:rPr>
    </w:pPr>
  </w:p>
  <w:p w14:paraId="6678AD80" w14:textId="77777777" w:rsidR="00CF45CB" w:rsidRDefault="00000000">
    <w:pPr>
      <w:tabs>
        <w:tab w:val="center" w:pos="4419"/>
        <w:tab w:val="right" w:pos="8838"/>
      </w:tabs>
      <w:spacing w:line="240" w:lineRule="auto"/>
      <w:jc w:val="right"/>
      <w:rPr>
        <w:b/>
        <w:sz w:val="20"/>
        <w:szCs w:val="20"/>
      </w:rPr>
    </w:pPr>
    <w:r>
      <w:rPr>
        <w:sz w:val="20"/>
        <w:szCs w:val="20"/>
      </w:rPr>
      <w:t xml:space="preserve">Página </w:t>
    </w:r>
    <w:r>
      <w:rPr>
        <w:b/>
        <w:sz w:val="20"/>
        <w:szCs w:val="20"/>
      </w:rPr>
      <w:fldChar w:fldCharType="begin"/>
    </w:r>
    <w:r>
      <w:rPr>
        <w:b/>
        <w:sz w:val="20"/>
        <w:szCs w:val="20"/>
      </w:rPr>
      <w:instrText>PAGE</w:instrText>
    </w:r>
    <w:r>
      <w:rPr>
        <w:b/>
        <w:sz w:val="20"/>
        <w:szCs w:val="20"/>
      </w:rPr>
      <w:fldChar w:fldCharType="separate"/>
    </w:r>
    <w:r w:rsidR="00B1196E">
      <w:rPr>
        <w:b/>
        <w:noProof/>
        <w:sz w:val="20"/>
        <w:szCs w:val="20"/>
      </w:rPr>
      <w:t>1</w:t>
    </w:r>
    <w:r>
      <w:rPr>
        <w:b/>
        <w:sz w:val="20"/>
        <w:szCs w:val="20"/>
      </w:rPr>
      <w:fldChar w:fldCharType="end"/>
    </w:r>
    <w:r>
      <w:rPr>
        <w:sz w:val="20"/>
        <w:szCs w:val="20"/>
      </w:rPr>
      <w:t xml:space="preserve"> de </w:t>
    </w:r>
    <w:r>
      <w:rPr>
        <w:b/>
        <w:sz w:val="20"/>
        <w:szCs w:val="20"/>
      </w:rPr>
      <w:fldChar w:fldCharType="begin"/>
    </w:r>
    <w:r>
      <w:rPr>
        <w:b/>
        <w:sz w:val="20"/>
        <w:szCs w:val="20"/>
      </w:rPr>
      <w:instrText>NUMPAGES</w:instrText>
    </w:r>
    <w:r>
      <w:rPr>
        <w:b/>
        <w:sz w:val="20"/>
        <w:szCs w:val="20"/>
      </w:rPr>
      <w:fldChar w:fldCharType="separate"/>
    </w:r>
    <w:r w:rsidR="00B1196E">
      <w:rPr>
        <w:b/>
        <w:noProof/>
        <w:sz w:val="20"/>
        <w:szCs w:val="20"/>
      </w:rPr>
      <w:t>2</w:t>
    </w:r>
    <w:r>
      <w:rPr>
        <w:b/>
        <w:sz w:val="20"/>
        <w:szCs w:val="20"/>
      </w:rPr>
      <w:fldChar w:fldCharType="end"/>
    </w:r>
  </w:p>
  <w:p w14:paraId="3EA4FF63" w14:textId="77777777" w:rsidR="00CF45CB" w:rsidRDefault="00CF45C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D1A9A0" w14:textId="77777777" w:rsidR="009423AC" w:rsidRDefault="009423AC">
      <w:pPr>
        <w:spacing w:line="240" w:lineRule="auto"/>
      </w:pPr>
      <w:r>
        <w:separator/>
      </w:r>
    </w:p>
  </w:footnote>
  <w:footnote w:type="continuationSeparator" w:id="0">
    <w:p w14:paraId="589800CD" w14:textId="77777777" w:rsidR="009423AC" w:rsidRDefault="009423A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BB50CB" w14:textId="77777777" w:rsidR="00CF45CB" w:rsidRDefault="00CF45CB">
    <w:pPr>
      <w:pBdr>
        <w:top w:val="nil"/>
        <w:left w:val="nil"/>
        <w:bottom w:val="nil"/>
        <w:right w:val="nil"/>
        <w:between w:val="nil"/>
      </w:pBdr>
      <w:tabs>
        <w:tab w:val="center" w:pos="4419"/>
        <w:tab w:val="right" w:pos="8838"/>
      </w:tabs>
      <w:spacing w:line="240" w:lineRule="auto"/>
      <w:rPr>
        <w:rFonts w:ascii="Times New Roman" w:eastAsia="Times New Roman" w:hAnsi="Times New Roman" w:cs="Times New Roman"/>
        <w:color w:val="000000"/>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91EBD0" w14:textId="77777777" w:rsidR="00CF45CB" w:rsidRDefault="00000000">
    <w:pPr>
      <w:tabs>
        <w:tab w:val="left" w:pos="335"/>
      </w:tabs>
      <w:spacing w:line="240" w:lineRule="auto"/>
      <w:rPr>
        <w:b/>
        <w:sz w:val="20"/>
        <w:szCs w:val="20"/>
      </w:rPr>
    </w:pPr>
    <w:r>
      <w:rPr>
        <w:noProof/>
      </w:rPr>
      <w:drawing>
        <wp:anchor distT="0" distB="0" distL="114300" distR="114300" simplePos="0" relativeHeight="251658240" behindDoc="0" locked="0" layoutInCell="1" hidden="0" allowOverlap="1" wp14:anchorId="19CD4408" wp14:editId="72B7B7C0">
          <wp:simplePos x="0" y="0"/>
          <wp:positionH relativeFrom="column">
            <wp:posOffset>71121</wp:posOffset>
          </wp:positionH>
          <wp:positionV relativeFrom="paragraph">
            <wp:posOffset>82550</wp:posOffset>
          </wp:positionV>
          <wp:extent cx="1517650" cy="628015"/>
          <wp:effectExtent l="0" t="0" r="0" b="0"/>
          <wp:wrapNone/>
          <wp:docPr id="540262270" name="image1.png" descr="Uma imagem contendo Ícone&#10;&#10;Descrição gerada automaticamente"/>
          <wp:cNvGraphicFramePr/>
          <a:graphic xmlns:a="http://schemas.openxmlformats.org/drawingml/2006/main">
            <a:graphicData uri="http://schemas.openxmlformats.org/drawingml/2006/picture">
              <pic:pic xmlns:pic="http://schemas.openxmlformats.org/drawingml/2006/picture">
                <pic:nvPicPr>
                  <pic:cNvPr id="0" name="image1.png" descr="Uma imagem contendo Ícone&#10;&#10;Descrição gerada automaticamente"/>
                  <pic:cNvPicPr preferRelativeResize="0"/>
                </pic:nvPicPr>
                <pic:blipFill>
                  <a:blip r:embed="rId1"/>
                  <a:srcRect/>
                  <a:stretch>
                    <a:fillRect/>
                  </a:stretch>
                </pic:blipFill>
                <pic:spPr>
                  <a:xfrm>
                    <a:off x="0" y="0"/>
                    <a:ext cx="1517650" cy="628015"/>
                  </a:xfrm>
                  <a:prstGeom prst="rect">
                    <a:avLst/>
                  </a:prstGeom>
                  <a:ln/>
                </pic:spPr>
              </pic:pic>
            </a:graphicData>
          </a:graphic>
        </wp:anchor>
      </w:drawing>
    </w:r>
  </w:p>
  <w:p w14:paraId="08107590" w14:textId="77777777" w:rsidR="00CF45CB" w:rsidRDefault="00CF45CB">
    <w:pPr>
      <w:spacing w:line="240" w:lineRule="auto"/>
      <w:rPr>
        <w:b/>
        <w:sz w:val="20"/>
        <w:szCs w:val="20"/>
      </w:rPr>
    </w:pPr>
  </w:p>
  <w:p w14:paraId="7A7AD779" w14:textId="77777777" w:rsidR="00CF45CB" w:rsidRDefault="00CF45CB">
    <w:pPr>
      <w:spacing w:line="240" w:lineRule="auto"/>
      <w:rPr>
        <w:b/>
        <w:sz w:val="20"/>
        <w:szCs w:val="20"/>
      </w:rPr>
    </w:pPr>
  </w:p>
  <w:p w14:paraId="55A925B5" w14:textId="77777777" w:rsidR="00CF45CB" w:rsidRDefault="00CF45CB">
    <w:pPr>
      <w:spacing w:line="240" w:lineRule="auto"/>
      <w:rPr>
        <w:b/>
        <w:sz w:val="20"/>
        <w:szCs w:val="20"/>
      </w:rPr>
    </w:pPr>
  </w:p>
  <w:p w14:paraId="55186832" w14:textId="77777777" w:rsidR="00CF45CB" w:rsidRDefault="00000000">
    <w:pPr>
      <w:spacing w:line="240" w:lineRule="auto"/>
      <w:ind w:left="1276"/>
      <w:rPr>
        <w:sz w:val="20"/>
        <w:szCs w:val="20"/>
      </w:rPr>
    </w:pPr>
    <w:r>
      <w:rPr>
        <w:sz w:val="20"/>
        <w:szCs w:val="20"/>
      </w:rPr>
      <w:t>Diretoria de Contratações</w:t>
    </w:r>
  </w:p>
  <w:p w14:paraId="24621F08" w14:textId="77777777" w:rsidR="00CF45CB" w:rsidRDefault="00000000">
    <w:pPr>
      <w:spacing w:line="240" w:lineRule="auto"/>
      <w:ind w:left="1276"/>
      <w:rPr>
        <w:sz w:val="20"/>
        <w:szCs w:val="20"/>
      </w:rPr>
    </w:pPr>
    <w:r>
      <w:rPr>
        <w:sz w:val="20"/>
        <w:szCs w:val="20"/>
      </w:rPr>
      <w:t>Coordenadoria de Contratações</w:t>
    </w:r>
  </w:p>
  <w:p w14:paraId="634D39B7" w14:textId="77777777" w:rsidR="00CF45CB" w:rsidRDefault="00CF45CB">
    <w:pPr>
      <w:pBdr>
        <w:bottom w:val="single" w:sz="4" w:space="1" w:color="000000"/>
      </w:pBdr>
      <w:tabs>
        <w:tab w:val="center" w:pos="4419"/>
        <w:tab w:val="right" w:pos="8838"/>
      </w:tabs>
      <w:spacing w:line="240" w:lineRule="auto"/>
      <w:jc w:val="center"/>
      <w:rPr>
        <w:rFonts w:ascii="Bookman Old Style" w:eastAsia="Bookman Old Style" w:hAnsi="Bookman Old Style" w:cs="Bookman Old Style"/>
        <w:sz w:val="2"/>
        <w:szCs w:val="2"/>
      </w:rPr>
    </w:pPr>
  </w:p>
  <w:p w14:paraId="24AC0A15" w14:textId="77777777" w:rsidR="00CF45CB" w:rsidRDefault="00CF45CB">
    <w:pPr>
      <w:pBdr>
        <w:top w:val="nil"/>
        <w:left w:val="nil"/>
        <w:bottom w:val="nil"/>
        <w:right w:val="nil"/>
        <w:between w:val="nil"/>
      </w:pBdr>
      <w:tabs>
        <w:tab w:val="center" w:pos="4419"/>
        <w:tab w:val="right" w:pos="8838"/>
      </w:tabs>
      <w:spacing w:line="240" w:lineRule="auto"/>
      <w:rPr>
        <w:rFonts w:ascii="Times New Roman" w:eastAsia="Times New Roman" w:hAnsi="Times New Roman" w:cs="Times New Roman"/>
        <w:color w:val="000000"/>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DB9356" w14:textId="77777777" w:rsidR="00CF45CB" w:rsidRDefault="00CF45CB">
    <w:pPr>
      <w:pBdr>
        <w:top w:val="nil"/>
        <w:left w:val="nil"/>
        <w:bottom w:val="nil"/>
        <w:right w:val="nil"/>
        <w:between w:val="nil"/>
      </w:pBdr>
      <w:tabs>
        <w:tab w:val="center" w:pos="4419"/>
        <w:tab w:val="right" w:pos="8838"/>
      </w:tabs>
      <w:spacing w:line="240" w:lineRule="auto"/>
      <w:rPr>
        <w:rFonts w:ascii="Times New Roman" w:eastAsia="Times New Roman" w:hAnsi="Times New Roman" w:cs="Times New Roman"/>
        <w:color w:val="000000"/>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842AEB"/>
    <w:multiLevelType w:val="multilevel"/>
    <w:tmpl w:val="88BE45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83430E2"/>
    <w:multiLevelType w:val="multilevel"/>
    <w:tmpl w:val="FF840F7E"/>
    <w:lvl w:ilvl="0">
      <w:start w:val="1"/>
      <w:numFmt w:val="decimal"/>
      <w:lvlText w:val="%1."/>
      <w:lvlJc w:val="left"/>
      <w:pPr>
        <w:ind w:left="1069" w:hanging="360"/>
      </w:pPr>
      <w:rPr>
        <w:rFonts w:ascii="Times New Roman" w:eastAsiaTheme="minorEastAsia" w:hAnsi="Times New Roman" w:cs="Times New Roman"/>
        <w:b/>
        <w:color w:val="auto"/>
      </w:rPr>
    </w:lvl>
    <w:lvl w:ilvl="1">
      <w:start w:val="1"/>
      <w:numFmt w:val="decimal"/>
      <w:isLgl/>
      <w:lvlText w:val="%1.%2."/>
      <w:lvlJc w:val="left"/>
      <w:pPr>
        <w:ind w:left="1069" w:hanging="360"/>
      </w:pPr>
      <w:rPr>
        <w:rFonts w:hint="default"/>
        <w:b w:val="0"/>
        <w:color w:val="auto"/>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2" w15:restartNumberingAfterBreak="0">
    <w:nsid w:val="40861129"/>
    <w:multiLevelType w:val="multilevel"/>
    <w:tmpl w:val="8110A186"/>
    <w:lvl w:ilvl="0">
      <w:start w:val="1"/>
      <w:numFmt w:val="decimal"/>
      <w:pStyle w:val="Ttulo1"/>
      <w:suff w:val="space"/>
      <w:lvlText w:val="%1."/>
      <w:lvlJc w:val="left"/>
      <w:pPr>
        <w:ind w:left="0" w:firstLine="0"/>
      </w:pPr>
      <w:rPr>
        <w:rFonts w:hint="default"/>
        <w:b/>
        <w:i w:val="0"/>
        <w:smallCaps w:val="0"/>
        <w:strike w:val="0"/>
        <w:u w:val="none"/>
        <w:vertAlign w:val="baseline"/>
      </w:rPr>
    </w:lvl>
    <w:lvl w:ilvl="1">
      <w:start w:val="1"/>
      <w:numFmt w:val="decimal"/>
      <w:pStyle w:val="Ttulo2"/>
      <w:suff w:val="space"/>
      <w:lvlText w:val="%1.%2."/>
      <w:lvlJc w:val="left"/>
      <w:pPr>
        <w:ind w:left="0" w:firstLine="0"/>
      </w:pPr>
      <w:rPr>
        <w:rFonts w:hint="default"/>
        <w:b w:val="0"/>
        <w:i w:val="0"/>
        <w:smallCaps w:val="0"/>
        <w:strike w:val="0"/>
        <w:u w:val="none"/>
        <w:vertAlign w:val="baseline"/>
      </w:rPr>
    </w:lvl>
    <w:lvl w:ilvl="2">
      <w:start w:val="1"/>
      <w:numFmt w:val="decimal"/>
      <w:pStyle w:val="Ttulo3"/>
      <w:suff w:val="space"/>
      <w:lvlText w:val="%1.%2.%3."/>
      <w:lvlJc w:val="left"/>
      <w:pPr>
        <w:ind w:left="0" w:firstLine="0"/>
      </w:pPr>
      <w:rPr>
        <w:rFonts w:hint="default"/>
      </w:rPr>
    </w:lvl>
    <w:lvl w:ilvl="3">
      <w:start w:val="1"/>
      <w:numFmt w:val="decimal"/>
      <w:pStyle w:val="Ttulo4"/>
      <w:suff w:val="space"/>
      <w:lvlText w:val="%1.%2.%3.%4."/>
      <w:lvlJc w:val="left"/>
      <w:pPr>
        <w:ind w:left="0" w:firstLine="0"/>
      </w:pPr>
      <w:rPr>
        <w:rFonts w:hint="default"/>
        <w:b w:val="0"/>
      </w:rPr>
    </w:lvl>
    <w:lvl w:ilvl="4">
      <w:start w:val="1"/>
      <w:numFmt w:val="decimal"/>
      <w:pStyle w:val="Ttulo5"/>
      <w:suff w:val="space"/>
      <w:lvlText w:val="%1.%2.%3.%4.%5."/>
      <w:lvlJc w:val="left"/>
      <w:pPr>
        <w:ind w:left="0" w:firstLine="0"/>
      </w:pPr>
      <w:rPr>
        <w:rFonts w:hint="default"/>
        <w:b w:val="0"/>
        <w:bCs/>
      </w:rPr>
    </w:lvl>
    <w:lvl w:ilvl="5">
      <w:start w:val="1"/>
      <w:numFmt w:val="decimal"/>
      <w:pStyle w:val="Ttulo6"/>
      <w:suff w:val="space"/>
      <w:lvlText w:val="%1.%2.%3.%4.%5.%6."/>
      <w:lvlJc w:val="left"/>
      <w:pPr>
        <w:ind w:left="0" w:firstLine="0"/>
      </w:pPr>
      <w:rPr>
        <w:rFonts w:hint="default"/>
      </w:rPr>
    </w:lvl>
    <w:lvl w:ilvl="6">
      <w:start w:val="1"/>
      <w:numFmt w:val="decimal"/>
      <w:pStyle w:val="Ttulo7"/>
      <w:suff w:val="space"/>
      <w:lvlText w:val="%1.%2.%3.%4.%5.%6.%7."/>
      <w:lvlJc w:val="left"/>
      <w:pPr>
        <w:ind w:left="0" w:firstLine="0"/>
      </w:pPr>
      <w:rPr>
        <w:rFonts w:hint="default"/>
      </w:rPr>
    </w:lvl>
    <w:lvl w:ilvl="7">
      <w:start w:val="1"/>
      <w:numFmt w:val="decimal"/>
      <w:pStyle w:val="Ttulo8"/>
      <w:suff w:val="space"/>
      <w:lvlText w:val="%1.%2.%3.%4.%5.%6.%7.%8."/>
      <w:lvlJc w:val="left"/>
      <w:pPr>
        <w:ind w:left="0" w:firstLine="0"/>
      </w:pPr>
      <w:rPr>
        <w:rFonts w:hint="default"/>
      </w:rPr>
    </w:lvl>
    <w:lvl w:ilvl="8">
      <w:start w:val="1"/>
      <w:numFmt w:val="decimal"/>
      <w:pStyle w:val="Ttulo9"/>
      <w:suff w:val="space"/>
      <w:lvlText w:val="%1.%2.%3.%4.%5.%6.%7.%8.%9."/>
      <w:lvlJc w:val="left"/>
      <w:pPr>
        <w:ind w:left="0" w:firstLine="0"/>
      </w:pPr>
      <w:rPr>
        <w:rFonts w:hint="default"/>
      </w:rPr>
    </w:lvl>
  </w:abstractNum>
  <w:abstractNum w:abstractNumId="3" w15:restartNumberingAfterBreak="0">
    <w:nsid w:val="7CB629C2"/>
    <w:multiLevelType w:val="multilevel"/>
    <w:tmpl w:val="7302AF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7CEA7B6B"/>
    <w:multiLevelType w:val="multilevel"/>
    <w:tmpl w:val="07D49706"/>
    <w:lvl w:ilvl="0">
      <w:start w:val="1"/>
      <w:numFmt w:val="decimal"/>
      <w:pStyle w:val="Numerada2"/>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930627241">
    <w:abstractNumId w:val="2"/>
  </w:num>
  <w:num w:numId="2" w16cid:durableId="441417164">
    <w:abstractNumId w:val="4"/>
  </w:num>
  <w:num w:numId="3" w16cid:durableId="151514438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450585335">
    <w:abstractNumId w:val="1"/>
  </w:num>
  <w:num w:numId="5" w16cid:durableId="2107724071">
    <w:abstractNumId w:val="0"/>
  </w:num>
  <w:num w:numId="6" w16cid:durableId="7558964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proofState w:spelling="clean" w:grammar="clean"/>
  <w:defaultTabStop w:val="720"/>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45CB"/>
    <w:rsid w:val="000019FA"/>
    <w:rsid w:val="00001AC3"/>
    <w:rsid w:val="00047D83"/>
    <w:rsid w:val="00061CC1"/>
    <w:rsid w:val="00096475"/>
    <w:rsid w:val="00097AFE"/>
    <w:rsid w:val="000F210C"/>
    <w:rsid w:val="000F4AD8"/>
    <w:rsid w:val="00105A35"/>
    <w:rsid w:val="00132B8E"/>
    <w:rsid w:val="001543F3"/>
    <w:rsid w:val="001946F6"/>
    <w:rsid w:val="00194716"/>
    <w:rsid w:val="001A33B2"/>
    <w:rsid w:val="001D19C5"/>
    <w:rsid w:val="002279D8"/>
    <w:rsid w:val="002525B9"/>
    <w:rsid w:val="00287D5C"/>
    <w:rsid w:val="002C325E"/>
    <w:rsid w:val="00300494"/>
    <w:rsid w:val="0032054B"/>
    <w:rsid w:val="0035029D"/>
    <w:rsid w:val="003627B3"/>
    <w:rsid w:val="00364D9C"/>
    <w:rsid w:val="00391E65"/>
    <w:rsid w:val="00424A30"/>
    <w:rsid w:val="00442CF5"/>
    <w:rsid w:val="00443EEA"/>
    <w:rsid w:val="004566C8"/>
    <w:rsid w:val="004A1D13"/>
    <w:rsid w:val="004E4427"/>
    <w:rsid w:val="004F47C0"/>
    <w:rsid w:val="0050578A"/>
    <w:rsid w:val="00514913"/>
    <w:rsid w:val="005736AD"/>
    <w:rsid w:val="00576BCB"/>
    <w:rsid w:val="00583CB3"/>
    <w:rsid w:val="00586F89"/>
    <w:rsid w:val="005900B5"/>
    <w:rsid w:val="005F0B96"/>
    <w:rsid w:val="00613630"/>
    <w:rsid w:val="00616E01"/>
    <w:rsid w:val="00694213"/>
    <w:rsid w:val="006C4A56"/>
    <w:rsid w:val="006E0353"/>
    <w:rsid w:val="00715141"/>
    <w:rsid w:val="007846A4"/>
    <w:rsid w:val="007923B1"/>
    <w:rsid w:val="007A113C"/>
    <w:rsid w:val="007B59B7"/>
    <w:rsid w:val="007D6736"/>
    <w:rsid w:val="007F3BE2"/>
    <w:rsid w:val="008620D0"/>
    <w:rsid w:val="00881674"/>
    <w:rsid w:val="008B37A1"/>
    <w:rsid w:val="008C2BEA"/>
    <w:rsid w:val="008D497C"/>
    <w:rsid w:val="00903996"/>
    <w:rsid w:val="00916D20"/>
    <w:rsid w:val="00921681"/>
    <w:rsid w:val="00933BD8"/>
    <w:rsid w:val="009423AC"/>
    <w:rsid w:val="009768C3"/>
    <w:rsid w:val="009C1917"/>
    <w:rsid w:val="009E24EF"/>
    <w:rsid w:val="00A02242"/>
    <w:rsid w:val="00A42A1E"/>
    <w:rsid w:val="00A46366"/>
    <w:rsid w:val="00AA52CB"/>
    <w:rsid w:val="00AC21FE"/>
    <w:rsid w:val="00AD26C9"/>
    <w:rsid w:val="00AF62BD"/>
    <w:rsid w:val="00B1196E"/>
    <w:rsid w:val="00B2717F"/>
    <w:rsid w:val="00B51531"/>
    <w:rsid w:val="00C7378A"/>
    <w:rsid w:val="00C7418C"/>
    <w:rsid w:val="00C94449"/>
    <w:rsid w:val="00CB0698"/>
    <w:rsid w:val="00CB40E1"/>
    <w:rsid w:val="00CC746C"/>
    <w:rsid w:val="00CF45CB"/>
    <w:rsid w:val="00D01AA0"/>
    <w:rsid w:val="00D345B1"/>
    <w:rsid w:val="00D8109B"/>
    <w:rsid w:val="00D95E55"/>
    <w:rsid w:val="00DB50DD"/>
    <w:rsid w:val="00DF1942"/>
    <w:rsid w:val="00E02C19"/>
    <w:rsid w:val="00E337D6"/>
    <w:rsid w:val="00E53362"/>
    <w:rsid w:val="00E75657"/>
    <w:rsid w:val="00E860C7"/>
    <w:rsid w:val="00EE4290"/>
    <w:rsid w:val="00EF4EFF"/>
    <w:rsid w:val="00EF793F"/>
    <w:rsid w:val="00F00A20"/>
    <w:rsid w:val="00F25A65"/>
    <w:rsid w:val="00F90292"/>
    <w:rsid w:val="00F94A5F"/>
    <w:rsid w:val="00F96003"/>
    <w:rsid w:val="00FA05A1"/>
    <w:rsid w:val="00FB1D33"/>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E7431B"/>
  <w15:docId w15:val="{25E7F5B0-2037-41A8-9654-3C0A267478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4"/>
        <w:szCs w:val="24"/>
        <w:lang w:val="pt-BR" w:eastAsia="pt-BR" w:bidi="ar-SA"/>
      </w:rPr>
    </w:rPrDefault>
    <w:pPrDefault>
      <w:pPr>
        <w:spacing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53F3C"/>
    <w:rPr>
      <w:szCs w:val="22"/>
      <w:lang w:eastAsia="en-US"/>
    </w:rPr>
  </w:style>
  <w:style w:type="paragraph" w:styleId="Ttulo1">
    <w:name w:val="heading 1"/>
    <w:aliases w:val="DPE Título 1"/>
    <w:basedOn w:val="PargrafodaLista"/>
    <w:next w:val="Normal"/>
    <w:link w:val="Ttulo1Char"/>
    <w:uiPriority w:val="9"/>
    <w:qFormat/>
    <w:rsid w:val="00DB6FC4"/>
    <w:pPr>
      <w:numPr>
        <w:numId w:val="1"/>
      </w:numPr>
      <w:suppressLineNumbers/>
      <w:tabs>
        <w:tab w:val="left" w:pos="1305"/>
      </w:tabs>
      <w:spacing w:line="276" w:lineRule="auto"/>
      <w:jc w:val="both"/>
      <w:outlineLvl w:val="0"/>
    </w:pPr>
    <w:rPr>
      <w:b/>
      <w:noProof/>
      <w:szCs w:val="24"/>
    </w:rPr>
  </w:style>
  <w:style w:type="paragraph" w:styleId="Ttulo2">
    <w:name w:val="heading 2"/>
    <w:aliases w:val="DPE Título 2"/>
    <w:basedOn w:val="Normal"/>
    <w:next w:val="Normal"/>
    <w:link w:val="Ttulo2Char"/>
    <w:uiPriority w:val="9"/>
    <w:unhideWhenUsed/>
    <w:qFormat/>
    <w:rsid w:val="00DB6FC4"/>
    <w:pPr>
      <w:widowControl w:val="0"/>
      <w:numPr>
        <w:ilvl w:val="1"/>
        <w:numId w:val="1"/>
      </w:numPr>
      <w:spacing w:line="276" w:lineRule="auto"/>
      <w:jc w:val="both"/>
      <w:outlineLvl w:val="1"/>
    </w:pPr>
    <w:rPr>
      <w:bCs/>
      <w:noProof/>
      <w:szCs w:val="26"/>
      <w:lang w:val="x-none" w:eastAsia="x-none"/>
    </w:rPr>
  </w:style>
  <w:style w:type="paragraph" w:styleId="Ttulo3">
    <w:name w:val="heading 3"/>
    <w:aliases w:val="DPE Título 3"/>
    <w:basedOn w:val="Ttulo2"/>
    <w:next w:val="Normal"/>
    <w:link w:val="Ttulo3Char"/>
    <w:uiPriority w:val="9"/>
    <w:unhideWhenUsed/>
    <w:qFormat/>
    <w:rsid w:val="00271A48"/>
    <w:pPr>
      <w:numPr>
        <w:ilvl w:val="2"/>
      </w:numPr>
      <w:outlineLvl w:val="2"/>
    </w:pPr>
  </w:style>
  <w:style w:type="paragraph" w:styleId="Ttulo4">
    <w:name w:val="heading 4"/>
    <w:aliases w:val="DPE Título 4"/>
    <w:basedOn w:val="Ttulo3"/>
    <w:link w:val="Ttulo4Char"/>
    <w:uiPriority w:val="9"/>
    <w:unhideWhenUsed/>
    <w:qFormat/>
    <w:rsid w:val="00271A48"/>
    <w:pPr>
      <w:numPr>
        <w:ilvl w:val="3"/>
      </w:numPr>
      <w:outlineLvl w:val="3"/>
    </w:pPr>
  </w:style>
  <w:style w:type="paragraph" w:styleId="Ttulo5">
    <w:name w:val="heading 5"/>
    <w:aliases w:val="DPE Título 5"/>
    <w:basedOn w:val="Ttulo4"/>
    <w:next w:val="Normal"/>
    <w:link w:val="Ttulo5Char"/>
    <w:uiPriority w:val="9"/>
    <w:unhideWhenUsed/>
    <w:qFormat/>
    <w:rsid w:val="00BF7967"/>
    <w:pPr>
      <w:numPr>
        <w:ilvl w:val="4"/>
      </w:numPr>
      <w:outlineLvl w:val="4"/>
    </w:pPr>
  </w:style>
  <w:style w:type="paragraph" w:styleId="Ttulo6">
    <w:name w:val="heading 6"/>
    <w:aliases w:val="DPE Título 6"/>
    <w:basedOn w:val="Normal"/>
    <w:next w:val="Normal"/>
    <w:link w:val="Ttulo6Char"/>
    <w:uiPriority w:val="9"/>
    <w:semiHidden/>
    <w:unhideWhenUsed/>
    <w:qFormat/>
    <w:rsid w:val="00083A30"/>
    <w:pPr>
      <w:keepNext/>
      <w:numPr>
        <w:ilvl w:val="5"/>
        <w:numId w:val="1"/>
      </w:numPr>
      <w:suppressAutoHyphens/>
      <w:spacing w:line="360" w:lineRule="auto"/>
      <w:jc w:val="both"/>
      <w:outlineLvl w:val="5"/>
    </w:pPr>
    <w:rPr>
      <w:rFonts w:eastAsia="Times New Roman"/>
      <w:b/>
      <w:color w:val="000000"/>
      <w:szCs w:val="20"/>
      <w:lang w:val="x-none" w:eastAsia="ar-SA"/>
    </w:rPr>
  </w:style>
  <w:style w:type="paragraph" w:styleId="Ttulo7">
    <w:name w:val="heading 7"/>
    <w:aliases w:val="DPE Título 7"/>
    <w:basedOn w:val="Normal"/>
    <w:next w:val="Normal"/>
    <w:link w:val="Ttulo7Char"/>
    <w:uiPriority w:val="9"/>
    <w:semiHidden/>
    <w:unhideWhenUsed/>
    <w:qFormat/>
    <w:rsid w:val="00273402"/>
    <w:pPr>
      <w:keepNext/>
      <w:keepLines/>
      <w:numPr>
        <w:ilvl w:val="6"/>
        <w:numId w:val="1"/>
      </w:numPr>
      <w:spacing w:before="40"/>
      <w:outlineLvl w:val="6"/>
    </w:pPr>
    <w:rPr>
      <w:rFonts w:asciiTheme="majorHAnsi" w:eastAsiaTheme="majorEastAsia" w:hAnsiTheme="majorHAnsi" w:cstheme="majorBidi"/>
      <w:i/>
      <w:iCs/>
      <w:color w:val="0A2F40" w:themeColor="accent1" w:themeShade="7F"/>
    </w:rPr>
  </w:style>
  <w:style w:type="paragraph" w:styleId="Ttulo8">
    <w:name w:val="heading 8"/>
    <w:aliases w:val="DPE Título 8"/>
    <w:basedOn w:val="Normal"/>
    <w:next w:val="Normal"/>
    <w:link w:val="Ttulo8Char"/>
    <w:uiPriority w:val="9"/>
    <w:semiHidden/>
    <w:unhideWhenUsed/>
    <w:qFormat/>
    <w:rsid w:val="00273402"/>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Ttulo9">
    <w:name w:val="heading 9"/>
    <w:aliases w:val="DPE Título 9"/>
    <w:basedOn w:val="Normal"/>
    <w:next w:val="Normal"/>
    <w:link w:val="Ttulo9Char"/>
    <w:uiPriority w:val="9"/>
    <w:semiHidden/>
    <w:unhideWhenUsed/>
    <w:qFormat/>
    <w:rsid w:val="00273402"/>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link w:val="TtuloChar"/>
    <w:uiPriority w:val="10"/>
    <w:qFormat/>
    <w:rsid w:val="007F50F9"/>
    <w:pPr>
      <w:spacing w:line="240" w:lineRule="auto"/>
      <w:ind w:left="1080" w:hanging="165"/>
      <w:contextualSpacing/>
      <w:jc w:val="both"/>
    </w:pPr>
    <w:rPr>
      <w:rFonts w:asciiTheme="majorHAnsi" w:eastAsiaTheme="majorEastAsia" w:hAnsiTheme="majorHAnsi" w:cstheme="majorBidi"/>
      <w:color w:val="262626" w:themeColor="text1" w:themeTint="D9"/>
      <w:sz w:val="96"/>
      <w:szCs w:val="96"/>
      <w:lang w:eastAsia="pt-BR"/>
    </w:rPr>
  </w:style>
  <w:style w:type="character" w:customStyle="1" w:styleId="Ttulo1Char">
    <w:name w:val="Título 1 Char"/>
    <w:aliases w:val="DPE Título 1 Char"/>
    <w:link w:val="Ttulo1"/>
    <w:uiPriority w:val="9"/>
    <w:rsid w:val="00DB6FC4"/>
    <w:rPr>
      <w:rFonts w:ascii="Arial" w:hAnsi="Arial" w:cs="Arial"/>
      <w:b/>
      <w:noProof/>
      <w:sz w:val="24"/>
      <w:szCs w:val="24"/>
      <w:lang w:eastAsia="en-US"/>
    </w:rPr>
  </w:style>
  <w:style w:type="character" w:customStyle="1" w:styleId="Ttulo2Char">
    <w:name w:val="Título 2 Char"/>
    <w:aliases w:val="DPE Título 2 Char"/>
    <w:link w:val="Ttulo2"/>
    <w:uiPriority w:val="9"/>
    <w:rsid w:val="00DB6FC4"/>
    <w:rPr>
      <w:rFonts w:ascii="Arial" w:hAnsi="Arial"/>
      <w:bCs/>
      <w:noProof/>
      <w:sz w:val="24"/>
      <w:szCs w:val="26"/>
      <w:lang w:val="x-none" w:eastAsia="x-none"/>
    </w:rPr>
  </w:style>
  <w:style w:type="character" w:customStyle="1" w:styleId="Ttulo3Char">
    <w:name w:val="Título 3 Char"/>
    <w:aliases w:val="DPE Título 3 Char"/>
    <w:link w:val="Ttulo3"/>
    <w:uiPriority w:val="9"/>
    <w:rsid w:val="00271A48"/>
    <w:rPr>
      <w:rFonts w:ascii="Arial" w:hAnsi="Arial"/>
      <w:bCs/>
      <w:noProof/>
      <w:sz w:val="24"/>
      <w:szCs w:val="26"/>
      <w:lang w:val="x-none" w:eastAsia="x-none"/>
    </w:rPr>
  </w:style>
  <w:style w:type="character" w:customStyle="1" w:styleId="Ttulo4Char">
    <w:name w:val="Título 4 Char"/>
    <w:aliases w:val="DPE Título 4 Char"/>
    <w:link w:val="Ttulo4"/>
    <w:rsid w:val="00271A48"/>
    <w:rPr>
      <w:rFonts w:ascii="Arial" w:hAnsi="Arial"/>
      <w:bCs/>
      <w:noProof/>
      <w:sz w:val="24"/>
      <w:szCs w:val="26"/>
      <w:lang w:val="x-none" w:eastAsia="x-none"/>
    </w:rPr>
  </w:style>
  <w:style w:type="character" w:customStyle="1" w:styleId="Ttulo5Char">
    <w:name w:val="Título 5 Char"/>
    <w:aliases w:val="DPE Título 5 Char"/>
    <w:link w:val="Ttulo5"/>
    <w:uiPriority w:val="9"/>
    <w:rsid w:val="00BF7967"/>
    <w:rPr>
      <w:rFonts w:ascii="Arial" w:hAnsi="Arial"/>
      <w:bCs/>
      <w:noProof/>
      <w:sz w:val="24"/>
      <w:szCs w:val="26"/>
      <w:lang w:val="x-none" w:eastAsia="x-none"/>
    </w:rPr>
  </w:style>
  <w:style w:type="character" w:customStyle="1" w:styleId="Ttulo6Char">
    <w:name w:val="Título 6 Char"/>
    <w:aliases w:val="DPE Título 6 Char"/>
    <w:link w:val="Ttulo6"/>
    <w:uiPriority w:val="9"/>
    <w:rsid w:val="00083A30"/>
    <w:rPr>
      <w:rFonts w:ascii="Arial" w:eastAsia="Times New Roman" w:hAnsi="Arial"/>
      <w:b/>
      <w:color w:val="000000"/>
      <w:sz w:val="24"/>
      <w:lang w:val="x-none" w:eastAsia="ar-SA"/>
    </w:rPr>
  </w:style>
  <w:style w:type="paragraph" w:styleId="Textodebalo">
    <w:name w:val="Balloon Text"/>
    <w:basedOn w:val="Normal"/>
    <w:link w:val="TextodebaloChar"/>
    <w:uiPriority w:val="99"/>
    <w:unhideWhenUsed/>
    <w:rsid w:val="000B1B30"/>
    <w:pPr>
      <w:spacing w:line="240" w:lineRule="auto"/>
    </w:pPr>
    <w:rPr>
      <w:rFonts w:ascii="Tahoma" w:hAnsi="Tahoma"/>
      <w:sz w:val="16"/>
      <w:szCs w:val="16"/>
      <w:lang w:val="x-none" w:eastAsia="x-none"/>
    </w:rPr>
  </w:style>
  <w:style w:type="character" w:customStyle="1" w:styleId="TextodebaloChar">
    <w:name w:val="Texto de balão Char"/>
    <w:link w:val="Textodebalo"/>
    <w:uiPriority w:val="99"/>
    <w:rsid w:val="000B1B30"/>
    <w:rPr>
      <w:rFonts w:ascii="Tahoma" w:hAnsi="Tahoma" w:cs="Tahoma"/>
      <w:sz w:val="16"/>
      <w:szCs w:val="16"/>
    </w:rPr>
  </w:style>
  <w:style w:type="paragraph" w:styleId="PargrafodaLista">
    <w:name w:val="List Paragraph"/>
    <w:aliases w:val="Normal com bullets"/>
    <w:basedOn w:val="Normal"/>
    <w:link w:val="PargrafodaListaChar"/>
    <w:uiPriority w:val="34"/>
    <w:qFormat/>
    <w:rsid w:val="008E593A"/>
    <w:pPr>
      <w:ind w:left="720"/>
      <w:contextualSpacing/>
    </w:pPr>
  </w:style>
  <w:style w:type="character" w:styleId="Refdecomentrio">
    <w:name w:val="annotation reference"/>
    <w:uiPriority w:val="99"/>
    <w:semiHidden/>
    <w:unhideWhenUsed/>
    <w:qFormat/>
    <w:rsid w:val="00B847D6"/>
    <w:rPr>
      <w:sz w:val="16"/>
      <w:szCs w:val="16"/>
    </w:rPr>
  </w:style>
  <w:style w:type="paragraph" w:styleId="Textodecomentrio">
    <w:name w:val="annotation text"/>
    <w:basedOn w:val="Normal"/>
    <w:link w:val="TextodecomentrioChar"/>
    <w:uiPriority w:val="99"/>
    <w:unhideWhenUsed/>
    <w:rsid w:val="00B847D6"/>
    <w:rPr>
      <w:sz w:val="20"/>
      <w:szCs w:val="20"/>
      <w:lang w:val="x-none"/>
    </w:rPr>
  </w:style>
  <w:style w:type="character" w:customStyle="1" w:styleId="TextodecomentrioChar">
    <w:name w:val="Texto de comentário Char"/>
    <w:link w:val="Textodecomentrio"/>
    <w:uiPriority w:val="99"/>
    <w:qFormat/>
    <w:rsid w:val="00B847D6"/>
    <w:rPr>
      <w:lang w:eastAsia="en-US"/>
    </w:rPr>
  </w:style>
  <w:style w:type="paragraph" w:styleId="Assuntodocomentrio">
    <w:name w:val="annotation subject"/>
    <w:basedOn w:val="Textodecomentrio"/>
    <w:next w:val="Textodecomentrio"/>
    <w:link w:val="AssuntodocomentrioChar"/>
    <w:uiPriority w:val="99"/>
    <w:unhideWhenUsed/>
    <w:rsid w:val="00B847D6"/>
    <w:rPr>
      <w:b/>
      <w:bCs/>
    </w:rPr>
  </w:style>
  <w:style w:type="character" w:customStyle="1" w:styleId="AssuntodocomentrioChar">
    <w:name w:val="Assunto do comentário Char"/>
    <w:link w:val="Assuntodocomentrio"/>
    <w:uiPriority w:val="99"/>
    <w:rsid w:val="00B847D6"/>
    <w:rPr>
      <w:b/>
      <w:bCs/>
      <w:lang w:eastAsia="en-US"/>
    </w:rPr>
  </w:style>
  <w:style w:type="table" w:styleId="Tabelacomgrade">
    <w:name w:val="Table Grid"/>
    <w:basedOn w:val="Tabelanormal"/>
    <w:uiPriority w:val="39"/>
    <w:rsid w:val="009202C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D262C3"/>
    <w:rPr>
      <w:color w:val="0000FF"/>
      <w:u w:val="single"/>
    </w:rPr>
  </w:style>
  <w:style w:type="character" w:styleId="HiperlinkVisitado">
    <w:name w:val="FollowedHyperlink"/>
    <w:uiPriority w:val="99"/>
    <w:semiHidden/>
    <w:unhideWhenUsed/>
    <w:rsid w:val="00B244D5"/>
    <w:rPr>
      <w:color w:val="800080"/>
      <w:u w:val="single"/>
    </w:rPr>
  </w:style>
  <w:style w:type="paragraph" w:styleId="Sumrio1">
    <w:name w:val="toc 1"/>
    <w:basedOn w:val="Normal"/>
    <w:next w:val="Normal"/>
    <w:autoRedefine/>
    <w:uiPriority w:val="39"/>
    <w:unhideWhenUsed/>
    <w:rsid w:val="00FB52D7"/>
    <w:pPr>
      <w:tabs>
        <w:tab w:val="right" w:leader="dot" w:pos="9061"/>
      </w:tabs>
      <w:spacing w:before="120" w:after="120" w:line="276" w:lineRule="auto"/>
    </w:pPr>
    <w:rPr>
      <w:caps/>
      <w:noProof/>
      <w:sz w:val="20"/>
      <w:szCs w:val="20"/>
    </w:rPr>
  </w:style>
  <w:style w:type="paragraph" w:styleId="Sumrio2">
    <w:name w:val="toc 2"/>
    <w:basedOn w:val="Normal"/>
    <w:next w:val="Normal"/>
    <w:autoRedefine/>
    <w:uiPriority w:val="39"/>
    <w:unhideWhenUsed/>
    <w:rsid w:val="00CE0985"/>
    <w:pPr>
      <w:ind w:left="240"/>
    </w:pPr>
    <w:rPr>
      <w:rFonts w:asciiTheme="minorHAnsi" w:hAnsiTheme="minorHAnsi"/>
      <w:smallCaps/>
      <w:sz w:val="20"/>
      <w:szCs w:val="20"/>
    </w:rPr>
  </w:style>
  <w:style w:type="paragraph" w:styleId="Sumrio3">
    <w:name w:val="toc 3"/>
    <w:basedOn w:val="Normal"/>
    <w:next w:val="Normal"/>
    <w:autoRedefine/>
    <w:uiPriority w:val="39"/>
    <w:unhideWhenUsed/>
    <w:rsid w:val="00B9116A"/>
    <w:pPr>
      <w:ind w:left="480"/>
    </w:pPr>
    <w:rPr>
      <w:rFonts w:asciiTheme="minorHAnsi" w:hAnsiTheme="minorHAnsi"/>
      <w:i/>
      <w:iCs/>
      <w:sz w:val="20"/>
      <w:szCs w:val="20"/>
    </w:rPr>
  </w:style>
  <w:style w:type="paragraph" w:customStyle="1" w:styleId="TTULOCENTRAL">
    <w:name w:val="TÍTULO CENTRAL"/>
    <w:basedOn w:val="Normal"/>
    <w:rsid w:val="00B9116A"/>
    <w:pPr>
      <w:spacing w:after="120" w:line="240" w:lineRule="auto"/>
      <w:jc w:val="center"/>
    </w:pPr>
    <w:rPr>
      <w:rFonts w:eastAsia="Times New Roman"/>
      <w:b/>
      <w:szCs w:val="24"/>
      <w:lang w:eastAsia="pt-BR"/>
    </w:rPr>
  </w:style>
  <w:style w:type="paragraph" w:customStyle="1" w:styleId="DPEASSINATURANOME">
    <w:name w:val="DPE ASSINATURA (NOME)"/>
    <w:basedOn w:val="Assinatura"/>
    <w:next w:val="DPEASSINATURACARGOFUNOSETOR"/>
    <w:qFormat/>
    <w:rsid w:val="00521C6A"/>
    <w:pPr>
      <w:ind w:left="0"/>
      <w:jc w:val="center"/>
    </w:pPr>
    <w:rPr>
      <w:b/>
      <w:bCs/>
      <w:caps/>
    </w:rPr>
  </w:style>
  <w:style w:type="paragraph" w:styleId="TextosemFormatao">
    <w:name w:val="Plain Text"/>
    <w:basedOn w:val="Normal"/>
    <w:link w:val="TextosemFormataoChar"/>
    <w:uiPriority w:val="99"/>
    <w:semiHidden/>
    <w:unhideWhenUsed/>
    <w:rsid w:val="00B779B8"/>
    <w:rPr>
      <w:rFonts w:ascii="Courier New" w:hAnsi="Courier New"/>
      <w:sz w:val="20"/>
      <w:szCs w:val="20"/>
      <w:lang w:val="x-none"/>
    </w:rPr>
  </w:style>
  <w:style w:type="character" w:customStyle="1" w:styleId="TextosemFormataoChar">
    <w:name w:val="Texto sem Formatação Char"/>
    <w:link w:val="TextosemFormatao"/>
    <w:uiPriority w:val="99"/>
    <w:semiHidden/>
    <w:rsid w:val="00B779B8"/>
    <w:rPr>
      <w:rFonts w:ascii="Courier New" w:hAnsi="Courier New" w:cs="Courier New"/>
      <w:lang w:eastAsia="en-US"/>
    </w:rPr>
  </w:style>
  <w:style w:type="paragraph" w:styleId="Assinatura">
    <w:name w:val="Signature"/>
    <w:basedOn w:val="Normal"/>
    <w:link w:val="AssinaturaChar"/>
    <w:uiPriority w:val="99"/>
    <w:semiHidden/>
    <w:unhideWhenUsed/>
    <w:qFormat/>
    <w:rsid w:val="00521C6A"/>
    <w:pPr>
      <w:spacing w:line="240" w:lineRule="auto"/>
      <w:ind w:left="4252"/>
    </w:pPr>
  </w:style>
  <w:style w:type="paragraph" w:customStyle="1" w:styleId="DPEASSINATURACARGOFUNOSETOR">
    <w:name w:val="DPE ASSINATURA (CARGO/FUNÇÃO/SETOR)"/>
    <w:basedOn w:val="Normal"/>
    <w:rsid w:val="00521C6A"/>
    <w:pPr>
      <w:jc w:val="center"/>
    </w:pPr>
  </w:style>
  <w:style w:type="character" w:customStyle="1" w:styleId="AssinaturaChar">
    <w:name w:val="Assinatura Char"/>
    <w:basedOn w:val="Fontepargpadro"/>
    <w:link w:val="Assinatura"/>
    <w:uiPriority w:val="99"/>
    <w:semiHidden/>
    <w:rsid w:val="00521C6A"/>
    <w:rPr>
      <w:rFonts w:ascii="Arial" w:hAnsi="Arial"/>
      <w:sz w:val="24"/>
      <w:szCs w:val="22"/>
      <w:lang w:eastAsia="en-US"/>
    </w:rPr>
  </w:style>
  <w:style w:type="paragraph" w:customStyle="1" w:styleId="DPECorpodetexto15">
    <w:name w:val="DPE Corpo de texto 1.5"/>
    <w:basedOn w:val="Normal"/>
    <w:qFormat/>
    <w:rsid w:val="00521C6A"/>
    <w:pPr>
      <w:spacing w:line="360" w:lineRule="auto"/>
      <w:ind w:firstLine="709"/>
    </w:pPr>
  </w:style>
  <w:style w:type="paragraph" w:customStyle="1" w:styleId="DPECorpodetexto115">
    <w:name w:val="DPE Corpo de texto 1.15"/>
    <w:basedOn w:val="DPECorpodetexto15"/>
    <w:qFormat/>
    <w:rsid w:val="00D26A29"/>
    <w:pPr>
      <w:spacing w:line="276" w:lineRule="auto"/>
      <w:jc w:val="both"/>
    </w:pPr>
  </w:style>
  <w:style w:type="paragraph" w:styleId="Numerada2">
    <w:name w:val="List Number 2"/>
    <w:basedOn w:val="Normal"/>
    <w:uiPriority w:val="99"/>
    <w:unhideWhenUsed/>
    <w:rsid w:val="0096055A"/>
    <w:pPr>
      <w:numPr>
        <w:numId w:val="2"/>
      </w:numPr>
      <w:contextualSpacing/>
    </w:pPr>
  </w:style>
  <w:style w:type="paragraph" w:styleId="Sumrio4">
    <w:name w:val="toc 4"/>
    <w:basedOn w:val="Normal"/>
    <w:next w:val="Normal"/>
    <w:autoRedefine/>
    <w:uiPriority w:val="39"/>
    <w:unhideWhenUsed/>
    <w:rsid w:val="00846A34"/>
    <w:pPr>
      <w:ind w:left="720"/>
    </w:pPr>
    <w:rPr>
      <w:rFonts w:asciiTheme="minorHAnsi" w:hAnsiTheme="minorHAnsi"/>
      <w:sz w:val="18"/>
      <w:szCs w:val="18"/>
    </w:rPr>
  </w:style>
  <w:style w:type="paragraph" w:styleId="Sumrio5">
    <w:name w:val="toc 5"/>
    <w:basedOn w:val="Normal"/>
    <w:next w:val="Normal"/>
    <w:autoRedefine/>
    <w:uiPriority w:val="39"/>
    <w:unhideWhenUsed/>
    <w:rsid w:val="00846A34"/>
    <w:pPr>
      <w:ind w:left="960"/>
    </w:pPr>
    <w:rPr>
      <w:rFonts w:asciiTheme="minorHAnsi" w:hAnsiTheme="minorHAnsi"/>
      <w:sz w:val="18"/>
      <w:szCs w:val="18"/>
    </w:rPr>
  </w:style>
  <w:style w:type="paragraph" w:styleId="Sumrio6">
    <w:name w:val="toc 6"/>
    <w:basedOn w:val="Normal"/>
    <w:next w:val="Normal"/>
    <w:autoRedefine/>
    <w:uiPriority w:val="39"/>
    <w:unhideWhenUsed/>
    <w:rsid w:val="00846A34"/>
    <w:pPr>
      <w:ind w:left="1200"/>
    </w:pPr>
    <w:rPr>
      <w:rFonts w:asciiTheme="minorHAnsi" w:hAnsiTheme="minorHAnsi"/>
      <w:sz w:val="18"/>
      <w:szCs w:val="18"/>
    </w:rPr>
  </w:style>
  <w:style w:type="paragraph" w:styleId="Sumrio7">
    <w:name w:val="toc 7"/>
    <w:basedOn w:val="Normal"/>
    <w:next w:val="Normal"/>
    <w:autoRedefine/>
    <w:uiPriority w:val="39"/>
    <w:unhideWhenUsed/>
    <w:rsid w:val="00846A34"/>
    <w:pPr>
      <w:ind w:left="1440"/>
    </w:pPr>
    <w:rPr>
      <w:rFonts w:asciiTheme="minorHAnsi" w:hAnsiTheme="minorHAnsi"/>
      <w:sz w:val="18"/>
      <w:szCs w:val="18"/>
    </w:rPr>
  </w:style>
  <w:style w:type="paragraph" w:styleId="Sumrio8">
    <w:name w:val="toc 8"/>
    <w:basedOn w:val="Normal"/>
    <w:next w:val="Normal"/>
    <w:autoRedefine/>
    <w:uiPriority w:val="39"/>
    <w:unhideWhenUsed/>
    <w:rsid w:val="00846A34"/>
    <w:pPr>
      <w:ind w:left="1680"/>
    </w:pPr>
    <w:rPr>
      <w:rFonts w:asciiTheme="minorHAnsi" w:hAnsiTheme="minorHAnsi"/>
      <w:sz w:val="18"/>
      <w:szCs w:val="18"/>
    </w:rPr>
  </w:style>
  <w:style w:type="paragraph" w:styleId="Sumrio9">
    <w:name w:val="toc 9"/>
    <w:basedOn w:val="Normal"/>
    <w:next w:val="Normal"/>
    <w:autoRedefine/>
    <w:uiPriority w:val="39"/>
    <w:unhideWhenUsed/>
    <w:rsid w:val="00846A34"/>
    <w:pPr>
      <w:ind w:left="1920"/>
    </w:pPr>
    <w:rPr>
      <w:rFonts w:asciiTheme="minorHAnsi" w:hAnsiTheme="minorHAnsi"/>
      <w:sz w:val="18"/>
      <w:szCs w:val="18"/>
    </w:rPr>
  </w:style>
  <w:style w:type="character" w:styleId="TextodoEspaoReservado">
    <w:name w:val="Placeholder Text"/>
    <w:basedOn w:val="Fontepargpadro"/>
    <w:uiPriority w:val="99"/>
    <w:semiHidden/>
    <w:rsid w:val="00042BA7"/>
    <w:rPr>
      <w:color w:val="666666"/>
    </w:rPr>
  </w:style>
  <w:style w:type="paragraph" w:customStyle="1" w:styleId="DPEData">
    <w:name w:val="DPE Data"/>
    <w:basedOn w:val="DPECorpodetexto15"/>
    <w:next w:val="DPECorpodetexto15"/>
    <w:qFormat/>
    <w:rsid w:val="00EB2547"/>
    <w:pPr>
      <w:ind w:firstLine="0"/>
    </w:pPr>
  </w:style>
  <w:style w:type="character" w:styleId="nfaseIntensa">
    <w:name w:val="Intense Emphasis"/>
    <w:basedOn w:val="Fontepargpadro"/>
    <w:uiPriority w:val="21"/>
    <w:rsid w:val="00D11BD5"/>
    <w:rPr>
      <w:i/>
      <w:iCs/>
      <w:color w:val="156082" w:themeColor="accent1"/>
    </w:rPr>
  </w:style>
  <w:style w:type="character" w:customStyle="1" w:styleId="Fontepargpadro1">
    <w:name w:val="Fonte parág. padrão1"/>
    <w:rsid w:val="00083A30"/>
  </w:style>
  <w:style w:type="paragraph" w:customStyle="1" w:styleId="Ttulo10">
    <w:name w:val="Título1"/>
    <w:basedOn w:val="Normal"/>
    <w:next w:val="Corpodetexto"/>
    <w:rsid w:val="00083A30"/>
    <w:pPr>
      <w:keepNext/>
      <w:suppressAutoHyphens/>
      <w:spacing w:before="240" w:after="120" w:line="240" w:lineRule="auto"/>
    </w:pPr>
    <w:rPr>
      <w:rFonts w:eastAsia="Arial Unicode MS" w:cs="Mangal"/>
      <w:sz w:val="28"/>
      <w:szCs w:val="28"/>
      <w:lang w:eastAsia="ar-SA"/>
    </w:rPr>
  </w:style>
  <w:style w:type="paragraph" w:styleId="Corpodetexto">
    <w:name w:val="Body Text"/>
    <w:basedOn w:val="Normal"/>
    <w:link w:val="CorpodetextoChar"/>
    <w:rsid w:val="00083A30"/>
    <w:pPr>
      <w:suppressAutoHyphens/>
      <w:spacing w:line="240" w:lineRule="auto"/>
      <w:jc w:val="both"/>
    </w:pPr>
    <w:rPr>
      <w:rFonts w:ascii="Arial Narrow" w:eastAsia="Times New Roman" w:hAnsi="Arial Narrow"/>
      <w:b/>
      <w:sz w:val="28"/>
      <w:szCs w:val="20"/>
      <w:lang w:val="x-none" w:eastAsia="ar-SA"/>
    </w:rPr>
  </w:style>
  <w:style w:type="character" w:customStyle="1" w:styleId="CorpodetextoChar">
    <w:name w:val="Corpo de texto Char"/>
    <w:link w:val="Corpodetexto"/>
    <w:rsid w:val="00083A30"/>
    <w:rPr>
      <w:rFonts w:ascii="Arial Narrow" w:eastAsia="Times New Roman" w:hAnsi="Arial Narrow"/>
      <w:b/>
      <w:sz w:val="28"/>
      <w:lang w:eastAsia="ar-SA"/>
    </w:rPr>
  </w:style>
  <w:style w:type="paragraph" w:styleId="Lista">
    <w:name w:val="List"/>
    <w:basedOn w:val="Corpodetexto"/>
    <w:rsid w:val="00083A30"/>
    <w:rPr>
      <w:rFonts w:cs="Mangal"/>
    </w:rPr>
  </w:style>
  <w:style w:type="paragraph" w:customStyle="1" w:styleId="Legenda1">
    <w:name w:val="Legenda1"/>
    <w:basedOn w:val="Normal"/>
    <w:rsid w:val="00083A30"/>
    <w:pPr>
      <w:suppressLineNumbers/>
      <w:suppressAutoHyphens/>
      <w:spacing w:before="120" w:after="120" w:line="240" w:lineRule="auto"/>
    </w:pPr>
    <w:rPr>
      <w:rFonts w:ascii="Times New Roman" w:eastAsia="Times New Roman" w:hAnsi="Times New Roman" w:cs="Mangal"/>
      <w:i/>
      <w:iCs/>
      <w:szCs w:val="24"/>
      <w:lang w:eastAsia="ar-SA"/>
    </w:rPr>
  </w:style>
  <w:style w:type="paragraph" w:customStyle="1" w:styleId="ndice">
    <w:name w:val="Índice"/>
    <w:basedOn w:val="Normal"/>
    <w:rsid w:val="00083A30"/>
    <w:pPr>
      <w:suppressLineNumbers/>
      <w:suppressAutoHyphens/>
      <w:spacing w:line="240" w:lineRule="auto"/>
    </w:pPr>
    <w:rPr>
      <w:rFonts w:ascii="Times New Roman" w:eastAsia="Times New Roman" w:hAnsi="Times New Roman" w:cs="Mangal"/>
      <w:sz w:val="20"/>
      <w:szCs w:val="20"/>
      <w:lang w:eastAsia="ar-SA"/>
    </w:rPr>
  </w:style>
  <w:style w:type="paragraph" w:styleId="Cabealho">
    <w:name w:val="header"/>
    <w:basedOn w:val="Normal"/>
    <w:link w:val="CabealhoChar"/>
    <w:uiPriority w:val="99"/>
    <w:rsid w:val="00083A30"/>
    <w:pPr>
      <w:tabs>
        <w:tab w:val="center" w:pos="4419"/>
        <w:tab w:val="right" w:pos="8838"/>
      </w:tabs>
      <w:suppressAutoHyphens/>
      <w:spacing w:line="240" w:lineRule="auto"/>
    </w:pPr>
    <w:rPr>
      <w:rFonts w:ascii="Times New Roman" w:eastAsia="Times New Roman" w:hAnsi="Times New Roman"/>
      <w:sz w:val="20"/>
      <w:szCs w:val="20"/>
      <w:lang w:val="x-none" w:eastAsia="ar-SA"/>
    </w:rPr>
  </w:style>
  <w:style w:type="character" w:customStyle="1" w:styleId="CabealhoChar">
    <w:name w:val="Cabeçalho Char"/>
    <w:link w:val="Cabealho"/>
    <w:uiPriority w:val="99"/>
    <w:rsid w:val="00083A30"/>
    <w:rPr>
      <w:rFonts w:ascii="Times New Roman" w:eastAsia="Times New Roman" w:hAnsi="Times New Roman"/>
      <w:lang w:eastAsia="ar-SA"/>
    </w:rPr>
  </w:style>
  <w:style w:type="paragraph" w:styleId="Rodap">
    <w:name w:val="footer"/>
    <w:basedOn w:val="Normal"/>
    <w:link w:val="RodapChar"/>
    <w:uiPriority w:val="99"/>
    <w:rsid w:val="00083A30"/>
    <w:pPr>
      <w:tabs>
        <w:tab w:val="center" w:pos="4419"/>
        <w:tab w:val="right" w:pos="8838"/>
      </w:tabs>
      <w:suppressAutoHyphens/>
      <w:spacing w:line="240" w:lineRule="auto"/>
    </w:pPr>
    <w:rPr>
      <w:rFonts w:ascii="Times New Roman" w:eastAsia="Times New Roman" w:hAnsi="Times New Roman"/>
      <w:sz w:val="20"/>
      <w:szCs w:val="20"/>
      <w:lang w:val="x-none" w:eastAsia="ar-SA"/>
    </w:rPr>
  </w:style>
  <w:style w:type="character" w:customStyle="1" w:styleId="RodapChar">
    <w:name w:val="Rodapé Char"/>
    <w:link w:val="Rodap"/>
    <w:uiPriority w:val="99"/>
    <w:rsid w:val="00083A30"/>
    <w:rPr>
      <w:rFonts w:ascii="Times New Roman" w:eastAsia="Times New Roman" w:hAnsi="Times New Roman"/>
      <w:lang w:eastAsia="ar-SA"/>
    </w:rPr>
  </w:style>
  <w:style w:type="paragraph" w:styleId="Recuodecorpodetexto">
    <w:name w:val="Body Text Indent"/>
    <w:basedOn w:val="Normal"/>
    <w:link w:val="RecuodecorpodetextoChar"/>
    <w:rsid w:val="00083A30"/>
    <w:pPr>
      <w:suppressAutoHyphens/>
      <w:spacing w:line="360" w:lineRule="auto"/>
      <w:ind w:right="142" w:firstLine="3544"/>
      <w:jc w:val="both"/>
    </w:pPr>
    <w:rPr>
      <w:rFonts w:ascii="Times New Roman" w:eastAsia="Times New Roman" w:hAnsi="Times New Roman"/>
      <w:szCs w:val="20"/>
      <w:lang w:val="x-none" w:eastAsia="ar-SA"/>
    </w:rPr>
  </w:style>
  <w:style w:type="character" w:customStyle="1" w:styleId="RecuodecorpodetextoChar">
    <w:name w:val="Recuo de corpo de texto Char"/>
    <w:link w:val="Recuodecorpodetexto"/>
    <w:rsid w:val="00083A30"/>
    <w:rPr>
      <w:rFonts w:ascii="Times New Roman" w:eastAsia="Times New Roman" w:hAnsi="Times New Roman"/>
      <w:sz w:val="24"/>
      <w:lang w:eastAsia="ar-SA"/>
    </w:rPr>
  </w:style>
  <w:style w:type="paragraph" w:customStyle="1" w:styleId="Corpodetexto21">
    <w:name w:val="Corpo de texto 21"/>
    <w:basedOn w:val="Normal"/>
    <w:rsid w:val="00083A30"/>
    <w:pPr>
      <w:suppressAutoHyphens/>
      <w:spacing w:line="240" w:lineRule="auto"/>
      <w:jc w:val="both"/>
    </w:pPr>
    <w:rPr>
      <w:rFonts w:ascii="Arial Narrow" w:eastAsia="Times New Roman" w:hAnsi="Arial Narrow"/>
      <w:szCs w:val="20"/>
      <w:lang w:eastAsia="ar-SA"/>
    </w:rPr>
  </w:style>
  <w:style w:type="paragraph" w:customStyle="1" w:styleId="Recuodecorpodetexto21">
    <w:name w:val="Recuo de corpo de texto 21"/>
    <w:basedOn w:val="Normal"/>
    <w:rsid w:val="00083A30"/>
    <w:pPr>
      <w:suppressAutoHyphens/>
      <w:spacing w:line="240" w:lineRule="auto"/>
      <w:ind w:firstLine="3544"/>
      <w:jc w:val="both"/>
    </w:pPr>
    <w:rPr>
      <w:rFonts w:ascii="Arial Narrow" w:eastAsia="Times New Roman" w:hAnsi="Arial Narrow"/>
      <w:szCs w:val="20"/>
      <w:lang w:eastAsia="ar-SA"/>
    </w:rPr>
  </w:style>
  <w:style w:type="paragraph" w:customStyle="1" w:styleId="Recuodecorpodetexto31">
    <w:name w:val="Recuo de corpo de texto 31"/>
    <w:basedOn w:val="Normal"/>
    <w:rsid w:val="00083A30"/>
    <w:pPr>
      <w:suppressAutoHyphens/>
      <w:spacing w:line="240" w:lineRule="auto"/>
      <w:ind w:firstLine="3544"/>
      <w:jc w:val="both"/>
    </w:pPr>
    <w:rPr>
      <w:rFonts w:ascii="Times New Roman" w:eastAsia="Times New Roman" w:hAnsi="Times New Roman"/>
      <w:sz w:val="20"/>
      <w:szCs w:val="20"/>
      <w:lang w:eastAsia="ar-SA"/>
    </w:rPr>
  </w:style>
  <w:style w:type="paragraph" w:styleId="NormalWeb">
    <w:name w:val="Normal (Web)"/>
    <w:basedOn w:val="Normal"/>
    <w:uiPriority w:val="99"/>
    <w:rsid w:val="00083A30"/>
    <w:pPr>
      <w:suppressAutoHyphens/>
      <w:spacing w:before="100" w:after="100" w:line="240" w:lineRule="auto"/>
    </w:pPr>
    <w:rPr>
      <w:rFonts w:ascii="Arial Unicode MS" w:eastAsia="Arial Unicode MS" w:hAnsi="Arial Unicode MS"/>
      <w:szCs w:val="20"/>
      <w:lang w:eastAsia="ar-SA"/>
    </w:rPr>
  </w:style>
  <w:style w:type="paragraph" w:customStyle="1" w:styleId="PargrafoNormal">
    <w:name w:val="Parágrafo Normal"/>
    <w:basedOn w:val="Normal"/>
    <w:rsid w:val="00083A30"/>
    <w:pPr>
      <w:suppressAutoHyphens/>
      <w:spacing w:after="60" w:line="360" w:lineRule="auto"/>
      <w:ind w:firstLine="1418"/>
      <w:jc w:val="both"/>
    </w:pPr>
    <w:rPr>
      <w:rFonts w:eastAsia="Times New Roman"/>
      <w:szCs w:val="20"/>
      <w:lang w:eastAsia="ar-SA"/>
    </w:rPr>
  </w:style>
  <w:style w:type="paragraph" w:customStyle="1" w:styleId="Contedodetabela">
    <w:name w:val="Conteúdo de tabela"/>
    <w:basedOn w:val="Normal"/>
    <w:rsid w:val="00083A30"/>
    <w:pPr>
      <w:suppressLineNumbers/>
      <w:suppressAutoHyphens/>
      <w:spacing w:line="240" w:lineRule="auto"/>
    </w:pPr>
    <w:rPr>
      <w:rFonts w:ascii="Times New Roman" w:eastAsia="Times New Roman" w:hAnsi="Times New Roman"/>
      <w:szCs w:val="24"/>
      <w:lang w:eastAsia="ar-SA"/>
    </w:rPr>
  </w:style>
  <w:style w:type="paragraph" w:styleId="Recuodecorpodetexto2">
    <w:name w:val="Body Text Indent 2"/>
    <w:basedOn w:val="Normal"/>
    <w:link w:val="Recuodecorpodetexto2Char"/>
    <w:rsid w:val="00083A30"/>
    <w:pPr>
      <w:suppressAutoHyphens/>
      <w:spacing w:after="120" w:line="480" w:lineRule="auto"/>
      <w:ind w:left="283"/>
    </w:pPr>
    <w:rPr>
      <w:rFonts w:ascii="Times New Roman" w:eastAsia="Times New Roman" w:hAnsi="Times New Roman"/>
      <w:sz w:val="20"/>
      <w:szCs w:val="20"/>
      <w:lang w:val="x-none" w:eastAsia="ar-SA"/>
    </w:rPr>
  </w:style>
  <w:style w:type="character" w:customStyle="1" w:styleId="Recuodecorpodetexto2Char">
    <w:name w:val="Recuo de corpo de texto 2 Char"/>
    <w:link w:val="Recuodecorpodetexto2"/>
    <w:rsid w:val="00083A30"/>
    <w:rPr>
      <w:rFonts w:ascii="Times New Roman" w:eastAsia="Times New Roman" w:hAnsi="Times New Roman"/>
      <w:lang w:eastAsia="ar-SA"/>
    </w:rPr>
  </w:style>
  <w:style w:type="paragraph" w:customStyle="1" w:styleId="Standard">
    <w:name w:val="Standard"/>
    <w:rsid w:val="00083A30"/>
    <w:pPr>
      <w:suppressAutoHyphens/>
      <w:autoSpaceDN w:val="0"/>
      <w:textAlignment w:val="baseline"/>
    </w:pPr>
    <w:rPr>
      <w:rFonts w:ascii="Times New Roman" w:eastAsia="Times New Roman" w:hAnsi="Times New Roman"/>
      <w:kern w:val="3"/>
      <w:lang w:eastAsia="zh-CN"/>
    </w:rPr>
  </w:style>
  <w:style w:type="paragraph" w:customStyle="1" w:styleId="Textbody">
    <w:name w:val="Text body"/>
    <w:basedOn w:val="Standard"/>
    <w:rsid w:val="00083A30"/>
    <w:pPr>
      <w:tabs>
        <w:tab w:val="left" w:pos="2835"/>
      </w:tabs>
      <w:jc w:val="both"/>
    </w:pPr>
    <w:rPr>
      <w:b/>
      <w:sz w:val="28"/>
    </w:rPr>
  </w:style>
  <w:style w:type="character" w:styleId="Forte">
    <w:name w:val="Strong"/>
    <w:uiPriority w:val="22"/>
    <w:qFormat/>
    <w:rsid w:val="00083A30"/>
    <w:rPr>
      <w:b/>
      <w:bCs/>
    </w:rPr>
  </w:style>
  <w:style w:type="paragraph" w:customStyle="1" w:styleId="P7">
    <w:name w:val="P7"/>
    <w:basedOn w:val="Normal"/>
    <w:hidden/>
    <w:rsid w:val="00083A30"/>
    <w:pPr>
      <w:widowControl w:val="0"/>
      <w:adjustRightInd w:val="0"/>
      <w:spacing w:line="360" w:lineRule="auto"/>
    </w:pPr>
    <w:rPr>
      <w:rFonts w:ascii="Times New Roman" w:eastAsia="Times New Roman" w:hAnsi="Times New Roman"/>
      <w:szCs w:val="20"/>
      <w:lang w:eastAsia="pt-BR"/>
    </w:rPr>
  </w:style>
  <w:style w:type="paragraph" w:customStyle="1" w:styleId="P11">
    <w:name w:val="P11"/>
    <w:basedOn w:val="Normal"/>
    <w:hidden/>
    <w:rsid w:val="00083A30"/>
    <w:pPr>
      <w:widowControl w:val="0"/>
      <w:adjustRightInd w:val="0"/>
      <w:spacing w:line="360" w:lineRule="auto"/>
    </w:pPr>
    <w:rPr>
      <w:rFonts w:ascii="Times New Roman" w:eastAsia="Times New Roman" w:hAnsi="Times New Roman"/>
      <w:b/>
      <w:szCs w:val="20"/>
      <w:lang w:eastAsia="pt-BR"/>
    </w:rPr>
  </w:style>
  <w:style w:type="paragraph" w:customStyle="1" w:styleId="P13">
    <w:name w:val="P13"/>
    <w:basedOn w:val="Normal"/>
    <w:hidden/>
    <w:rsid w:val="00083A30"/>
    <w:pPr>
      <w:widowControl w:val="0"/>
      <w:adjustRightInd w:val="0"/>
      <w:spacing w:line="360" w:lineRule="auto"/>
    </w:pPr>
    <w:rPr>
      <w:rFonts w:ascii="Times New Roman" w:eastAsia="Times New Roman" w:hAnsi="Times New Roman"/>
      <w:b/>
      <w:szCs w:val="20"/>
      <w:lang w:eastAsia="pt-BR"/>
    </w:rPr>
  </w:style>
  <w:style w:type="paragraph" w:styleId="Textodenotaderodap">
    <w:name w:val="footnote text"/>
    <w:basedOn w:val="Normal"/>
    <w:link w:val="TextodenotaderodapChar"/>
    <w:uiPriority w:val="99"/>
    <w:unhideWhenUsed/>
    <w:rsid w:val="00083A30"/>
    <w:pPr>
      <w:spacing w:line="240" w:lineRule="auto"/>
    </w:pPr>
    <w:rPr>
      <w:sz w:val="20"/>
      <w:szCs w:val="20"/>
      <w:lang w:val="x-none"/>
    </w:rPr>
  </w:style>
  <w:style w:type="character" w:customStyle="1" w:styleId="TextodenotaderodapChar">
    <w:name w:val="Texto de nota de rodapé Char"/>
    <w:link w:val="Textodenotaderodap"/>
    <w:uiPriority w:val="99"/>
    <w:qFormat/>
    <w:rsid w:val="00083A30"/>
    <w:rPr>
      <w:lang w:eastAsia="en-US"/>
    </w:rPr>
  </w:style>
  <w:style w:type="character" w:styleId="TtulodoLivro">
    <w:name w:val="Book Title"/>
    <w:uiPriority w:val="33"/>
    <w:rsid w:val="00083A30"/>
    <w:rPr>
      <w:b/>
      <w:bCs/>
      <w:smallCaps/>
      <w:spacing w:val="5"/>
    </w:rPr>
  </w:style>
  <w:style w:type="character" w:styleId="Nmerodelinha">
    <w:name w:val="line number"/>
    <w:uiPriority w:val="99"/>
    <w:semiHidden/>
    <w:unhideWhenUsed/>
    <w:rsid w:val="0064381F"/>
  </w:style>
  <w:style w:type="paragraph" w:customStyle="1" w:styleId="Default">
    <w:name w:val="Default"/>
    <w:rsid w:val="00456C1E"/>
    <w:pPr>
      <w:autoSpaceDE w:val="0"/>
      <w:autoSpaceDN w:val="0"/>
      <w:adjustRightInd w:val="0"/>
    </w:pPr>
    <w:rPr>
      <w:color w:val="000000"/>
    </w:rPr>
  </w:style>
  <w:style w:type="character" w:customStyle="1" w:styleId="st">
    <w:name w:val="st"/>
    <w:rsid w:val="009E64B3"/>
  </w:style>
  <w:style w:type="character" w:styleId="nfase">
    <w:name w:val="Emphasis"/>
    <w:uiPriority w:val="20"/>
    <w:rsid w:val="00BD127F"/>
    <w:rPr>
      <w:i/>
      <w:iCs/>
    </w:rPr>
  </w:style>
  <w:style w:type="paragraph" w:styleId="CabealhodoSumrio">
    <w:name w:val="TOC Heading"/>
    <w:basedOn w:val="Ttulo1"/>
    <w:next w:val="Normal"/>
    <w:uiPriority w:val="39"/>
    <w:unhideWhenUsed/>
    <w:rsid w:val="00977E39"/>
    <w:pPr>
      <w:spacing w:before="240" w:line="259" w:lineRule="auto"/>
      <w:jc w:val="left"/>
      <w:outlineLvl w:val="9"/>
    </w:pPr>
    <w:rPr>
      <w:rFonts w:ascii="Calibri Light" w:hAnsi="Calibri Light"/>
      <w:b w:val="0"/>
      <w:bCs/>
      <w:caps/>
      <w:color w:val="2E74B5"/>
      <w:sz w:val="32"/>
      <w:szCs w:val="32"/>
      <w:lang w:eastAsia="pt-BR"/>
    </w:rPr>
  </w:style>
  <w:style w:type="character" w:customStyle="1" w:styleId="MenoPendente1">
    <w:name w:val="Menção Pendente1"/>
    <w:basedOn w:val="Fontepargpadro"/>
    <w:uiPriority w:val="99"/>
    <w:semiHidden/>
    <w:unhideWhenUsed/>
    <w:rsid w:val="0065082B"/>
    <w:rPr>
      <w:color w:val="605E5C"/>
      <w:shd w:val="clear" w:color="auto" w:fill="E1DFDD"/>
    </w:rPr>
  </w:style>
  <w:style w:type="character" w:customStyle="1" w:styleId="Ttulo7Char">
    <w:name w:val="Título 7 Char"/>
    <w:aliases w:val="DPE Título 7 Char"/>
    <w:basedOn w:val="Fontepargpadro"/>
    <w:link w:val="Ttulo7"/>
    <w:uiPriority w:val="9"/>
    <w:semiHidden/>
    <w:rsid w:val="00273402"/>
    <w:rPr>
      <w:rFonts w:asciiTheme="majorHAnsi" w:eastAsiaTheme="majorEastAsia" w:hAnsiTheme="majorHAnsi" w:cstheme="majorBidi"/>
      <w:i/>
      <w:iCs/>
      <w:color w:val="0A2F40" w:themeColor="accent1" w:themeShade="7F"/>
      <w:sz w:val="24"/>
      <w:szCs w:val="22"/>
      <w:lang w:eastAsia="en-US"/>
    </w:rPr>
  </w:style>
  <w:style w:type="character" w:customStyle="1" w:styleId="Ttulo8Char">
    <w:name w:val="Título 8 Char"/>
    <w:aliases w:val="DPE Título 8 Char"/>
    <w:basedOn w:val="Fontepargpadro"/>
    <w:link w:val="Ttulo8"/>
    <w:uiPriority w:val="9"/>
    <w:semiHidden/>
    <w:rsid w:val="00273402"/>
    <w:rPr>
      <w:rFonts w:asciiTheme="majorHAnsi" w:eastAsiaTheme="majorEastAsia" w:hAnsiTheme="majorHAnsi" w:cstheme="majorBidi"/>
      <w:color w:val="272727" w:themeColor="text1" w:themeTint="D8"/>
      <w:sz w:val="21"/>
      <w:szCs w:val="21"/>
      <w:lang w:eastAsia="en-US"/>
    </w:rPr>
  </w:style>
  <w:style w:type="character" w:customStyle="1" w:styleId="Ttulo9Char">
    <w:name w:val="Título 9 Char"/>
    <w:aliases w:val="DPE Título 9 Char"/>
    <w:basedOn w:val="Fontepargpadro"/>
    <w:link w:val="Ttulo9"/>
    <w:uiPriority w:val="9"/>
    <w:semiHidden/>
    <w:rsid w:val="00273402"/>
    <w:rPr>
      <w:rFonts w:asciiTheme="majorHAnsi" w:eastAsiaTheme="majorEastAsia" w:hAnsiTheme="majorHAnsi" w:cstheme="majorBidi"/>
      <w:i/>
      <w:iCs/>
      <w:color w:val="272727" w:themeColor="text1" w:themeTint="D8"/>
      <w:sz w:val="21"/>
      <w:szCs w:val="21"/>
      <w:lang w:eastAsia="en-US"/>
    </w:rPr>
  </w:style>
  <w:style w:type="paragraph" w:customStyle="1" w:styleId="DPETTULOANEXO">
    <w:name w:val="DPE TÍTULO ANEXO"/>
    <w:basedOn w:val="Ttulo1"/>
    <w:link w:val="DPETTULOANEXOChar"/>
    <w:rsid w:val="006750E3"/>
    <w:pPr>
      <w:numPr>
        <w:numId w:val="0"/>
      </w:numPr>
      <w:tabs>
        <w:tab w:val="num" w:pos="720"/>
      </w:tabs>
      <w:ind w:left="720" w:hanging="720"/>
      <w:jc w:val="center"/>
    </w:pPr>
    <w:rPr>
      <w:bCs/>
      <w:color w:val="000000"/>
    </w:rPr>
  </w:style>
  <w:style w:type="character" w:customStyle="1" w:styleId="DPETTULOANEXOChar">
    <w:name w:val="DPE TÍTULO ANEXO Char"/>
    <w:basedOn w:val="Ttulo1Char"/>
    <w:link w:val="DPETTULOANEXO"/>
    <w:rsid w:val="006750E3"/>
    <w:rPr>
      <w:rFonts w:ascii="Arial" w:hAnsi="Arial" w:cs="Arial"/>
      <w:b/>
      <w:bCs/>
      <w:noProof/>
      <w:color w:val="000000"/>
      <w:sz w:val="24"/>
      <w:szCs w:val="24"/>
      <w:lang w:eastAsia="en-US"/>
    </w:rPr>
  </w:style>
  <w:style w:type="table" w:customStyle="1" w:styleId="TableNormal0">
    <w:name w:val="Table Normal"/>
    <w:uiPriority w:val="2"/>
    <w:semiHidden/>
    <w:unhideWhenUsed/>
    <w:qFormat/>
    <w:rsid w:val="002B5A60"/>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rsid w:val="002B5A60"/>
    <w:pPr>
      <w:widowControl w:val="0"/>
      <w:autoSpaceDE w:val="0"/>
      <w:autoSpaceDN w:val="0"/>
      <w:spacing w:line="240" w:lineRule="auto"/>
    </w:pPr>
    <w:rPr>
      <w:sz w:val="22"/>
      <w:lang w:val="pt-PT"/>
    </w:rPr>
  </w:style>
  <w:style w:type="character" w:customStyle="1" w:styleId="PargrafodaListaChar">
    <w:name w:val="Parágrafo da Lista Char"/>
    <w:aliases w:val="Normal com bullets Char"/>
    <w:link w:val="PargrafodaLista"/>
    <w:uiPriority w:val="34"/>
    <w:locked/>
    <w:rsid w:val="003453EA"/>
    <w:rPr>
      <w:rFonts w:ascii="Arial" w:hAnsi="Arial"/>
      <w:sz w:val="24"/>
      <w:szCs w:val="22"/>
      <w:lang w:eastAsia="en-US"/>
    </w:rPr>
  </w:style>
  <w:style w:type="paragraph" w:customStyle="1" w:styleId="Corpodetexto1">
    <w:name w:val="Corpo de texto1"/>
    <w:basedOn w:val="Normal"/>
    <w:rsid w:val="00BF4C42"/>
    <w:pPr>
      <w:suppressAutoHyphens/>
      <w:spacing w:after="140" w:line="288" w:lineRule="auto"/>
    </w:pPr>
    <w:rPr>
      <w:rFonts w:ascii="Times New Roman" w:eastAsia="Times New Roman" w:hAnsi="Times New Roman"/>
      <w:sz w:val="20"/>
      <w:szCs w:val="20"/>
      <w:lang w:eastAsia="zh-CN"/>
    </w:rPr>
  </w:style>
  <w:style w:type="character" w:styleId="Refdenotaderodap">
    <w:name w:val="footnote reference"/>
    <w:basedOn w:val="Fontepargpadro"/>
    <w:uiPriority w:val="99"/>
    <w:unhideWhenUsed/>
    <w:rsid w:val="00FF23D0"/>
    <w:rPr>
      <w:vertAlign w:val="superscript"/>
    </w:rPr>
  </w:style>
  <w:style w:type="table" w:customStyle="1" w:styleId="Estilo1">
    <w:name w:val="Estilo1"/>
    <w:basedOn w:val="Tabelanormal"/>
    <w:uiPriority w:val="99"/>
    <w:rsid w:val="00BD5B67"/>
    <w:pPr>
      <w:jc w:val="center"/>
    </w:pPr>
    <w:rPr>
      <w:color w:val="000000" w:themeColor="text1"/>
      <w:sz w:val="16"/>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jc w:val="center"/>
      </w:pPr>
      <w:rPr>
        <w:rFonts w:ascii="Arial" w:hAnsi="Arial"/>
        <w:color w:val="000000" w:themeColor="text1"/>
        <w:sz w:val="16"/>
      </w:rPr>
      <w:tblPr/>
      <w:tcPr>
        <w:shd w:val="clear" w:color="auto" w:fill="40A732"/>
        <w:vAlign w:val="center"/>
      </w:tcPr>
    </w:tblStylePr>
    <w:tblStylePr w:type="lastRow">
      <w:rPr>
        <w:rFonts w:ascii="Arial" w:hAnsi="Arial"/>
        <w:sz w:val="16"/>
      </w:rPr>
      <w:tblPr/>
      <w:tcPr>
        <w:shd w:val="clear" w:color="auto" w:fill="40A732"/>
      </w:tcPr>
    </w:tblStylePr>
    <w:tblStylePr w:type="firstCol">
      <w:rPr>
        <w:rFonts w:ascii="Arial" w:hAnsi="Arial"/>
        <w:color w:val="FFFFFF" w:themeColor="background1"/>
        <w:sz w:val="16"/>
      </w:rPr>
      <w:tblPr/>
      <w:tcPr>
        <w:shd w:val="clear" w:color="auto" w:fill="40A732"/>
      </w:tcPr>
    </w:tblStylePr>
    <w:tblStylePr w:type="lastCol">
      <w:rPr>
        <w:rFonts w:ascii="Arial" w:hAnsi="Arial"/>
        <w:sz w:val="16"/>
      </w:rPr>
      <w:tblPr/>
      <w:tcPr>
        <w:shd w:val="clear" w:color="auto" w:fill="FFFFFF" w:themeFill="background1"/>
      </w:tc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Pr/>
      <w:tcPr>
        <w:shd w:val="clear" w:color="auto" w:fill="D9D9D9" w:themeFill="background1" w:themeFillShade="D9"/>
      </w:tcPr>
    </w:tblStylePr>
    <w:tblStylePr w:type="band2Horz">
      <w:rPr>
        <w:rFonts w:ascii="Arial" w:hAnsi="Arial"/>
        <w:sz w:val="16"/>
      </w:rPr>
    </w:tblStylePr>
  </w:style>
  <w:style w:type="character" w:customStyle="1" w:styleId="TtuloChar">
    <w:name w:val="Título Char"/>
    <w:basedOn w:val="Fontepargpadro"/>
    <w:link w:val="Ttulo"/>
    <w:uiPriority w:val="10"/>
    <w:rsid w:val="007F50F9"/>
    <w:rPr>
      <w:rFonts w:asciiTheme="majorHAnsi" w:eastAsiaTheme="majorEastAsia" w:hAnsiTheme="majorHAnsi" w:cstheme="majorBidi"/>
      <w:color w:val="262626" w:themeColor="text1" w:themeTint="D9"/>
      <w:sz w:val="96"/>
      <w:szCs w:val="96"/>
    </w:rPr>
  </w:style>
  <w:style w:type="paragraph" w:styleId="Legenda">
    <w:name w:val="caption"/>
    <w:basedOn w:val="Normal"/>
    <w:next w:val="Normal"/>
    <w:uiPriority w:val="35"/>
    <w:semiHidden/>
    <w:unhideWhenUsed/>
    <w:qFormat/>
    <w:rsid w:val="007F50F9"/>
    <w:pPr>
      <w:spacing w:line="240" w:lineRule="auto"/>
      <w:ind w:left="1080" w:hanging="165"/>
      <w:jc w:val="both"/>
    </w:pPr>
    <w:rPr>
      <w:b/>
      <w:bCs/>
      <w:color w:val="404040" w:themeColor="text1" w:themeTint="BF"/>
      <w:sz w:val="16"/>
      <w:szCs w:val="16"/>
      <w:lang w:eastAsia="pt-BR"/>
    </w:rPr>
  </w:style>
  <w:style w:type="paragraph" w:styleId="Subttulo">
    <w:name w:val="Subtitle"/>
    <w:basedOn w:val="Normal"/>
    <w:next w:val="Normal"/>
    <w:link w:val="SubttuloChar"/>
    <w:uiPriority w:val="11"/>
    <w:qFormat/>
    <w:pPr>
      <w:spacing w:after="240" w:line="360" w:lineRule="auto"/>
      <w:ind w:left="1080" w:hanging="165"/>
      <w:jc w:val="both"/>
    </w:pPr>
    <w:rPr>
      <w:smallCaps/>
      <w:color w:val="404040"/>
      <w:sz w:val="28"/>
      <w:szCs w:val="28"/>
    </w:rPr>
  </w:style>
  <w:style w:type="character" w:customStyle="1" w:styleId="SubttuloChar">
    <w:name w:val="Subtítulo Char"/>
    <w:basedOn w:val="Fontepargpadro"/>
    <w:link w:val="Subttulo"/>
    <w:uiPriority w:val="11"/>
    <w:rsid w:val="007F50F9"/>
    <w:rPr>
      <w:rFonts w:ascii="Arial" w:eastAsia="Arial" w:hAnsi="Arial" w:cs="Arial"/>
      <w:smallCaps/>
      <w:color w:val="404040"/>
      <w:sz w:val="28"/>
      <w:szCs w:val="28"/>
    </w:rPr>
  </w:style>
  <w:style w:type="paragraph" w:styleId="SemEspaamento">
    <w:name w:val="No Spacing"/>
    <w:uiPriority w:val="1"/>
    <w:qFormat/>
    <w:rsid w:val="007F50F9"/>
    <w:pPr>
      <w:ind w:left="1080" w:hanging="165"/>
      <w:jc w:val="both"/>
    </w:pPr>
  </w:style>
  <w:style w:type="character" w:styleId="nfaseSutil">
    <w:name w:val="Subtle Emphasis"/>
    <w:basedOn w:val="Fontepargpadro"/>
    <w:uiPriority w:val="19"/>
    <w:rsid w:val="007F50F9"/>
    <w:rPr>
      <w:i/>
      <w:iCs/>
      <w:color w:val="595959" w:themeColor="text1" w:themeTint="A6"/>
    </w:rPr>
  </w:style>
  <w:style w:type="character" w:styleId="RefernciaSutil">
    <w:name w:val="Subtle Reference"/>
    <w:basedOn w:val="Fontepargpadro"/>
    <w:uiPriority w:val="31"/>
    <w:rsid w:val="007F50F9"/>
    <w:rPr>
      <w:caps w:val="0"/>
      <w:smallCaps/>
      <w:color w:val="404040" w:themeColor="text1" w:themeTint="BF"/>
      <w:spacing w:val="0"/>
      <w:u w:val="single" w:color="7F7F7F" w:themeColor="text1" w:themeTint="80"/>
    </w:rPr>
  </w:style>
  <w:style w:type="character" w:styleId="RefernciaIntensa">
    <w:name w:val="Intense Reference"/>
    <w:basedOn w:val="Fontepargpadro"/>
    <w:uiPriority w:val="32"/>
    <w:rsid w:val="007F50F9"/>
    <w:rPr>
      <w:b/>
      <w:bCs/>
      <w:caps w:val="0"/>
      <w:smallCaps/>
      <w:color w:val="auto"/>
      <w:spacing w:val="0"/>
      <w:u w:val="single"/>
    </w:rPr>
  </w:style>
  <w:style w:type="character" w:customStyle="1" w:styleId="UnresolvedMention1">
    <w:name w:val="Unresolved Mention1"/>
    <w:basedOn w:val="Fontepargpadro"/>
    <w:uiPriority w:val="99"/>
    <w:semiHidden/>
    <w:unhideWhenUsed/>
    <w:rsid w:val="007F50F9"/>
    <w:rPr>
      <w:color w:val="605E5C"/>
      <w:shd w:val="clear" w:color="auto" w:fill="E1DFDD"/>
    </w:rPr>
  </w:style>
  <w:style w:type="character" w:customStyle="1" w:styleId="Subitem2Char">
    <w:name w:val="Subitem 2 Char"/>
    <w:basedOn w:val="Fontepargpadro"/>
    <w:link w:val="Subitem2"/>
    <w:locked/>
    <w:rsid w:val="007F50F9"/>
  </w:style>
  <w:style w:type="paragraph" w:customStyle="1" w:styleId="Subitem2">
    <w:name w:val="Subitem 2"/>
    <w:basedOn w:val="PargrafodaLista"/>
    <w:link w:val="Subitem2Char"/>
    <w:rsid w:val="007F50F9"/>
    <w:pPr>
      <w:spacing w:line="360" w:lineRule="auto"/>
      <w:ind w:left="1080" w:hanging="360"/>
      <w:jc w:val="both"/>
    </w:pPr>
    <w:rPr>
      <w:rFonts w:ascii="Calibri" w:hAnsi="Calibri"/>
      <w:sz w:val="20"/>
      <w:szCs w:val="20"/>
      <w:lang w:eastAsia="pt-BR"/>
    </w:rPr>
  </w:style>
  <w:style w:type="character" w:customStyle="1" w:styleId="CabealhoChar1">
    <w:name w:val="Cabeçalho Char1"/>
    <w:basedOn w:val="Fontepargpadro"/>
    <w:rsid w:val="007F50F9"/>
    <w:rPr>
      <w:lang w:eastAsia="ar-SA"/>
    </w:rPr>
  </w:style>
  <w:style w:type="character" w:customStyle="1" w:styleId="MenoPendente10">
    <w:name w:val="Menção Pendente1"/>
    <w:basedOn w:val="Fontepargpadro"/>
    <w:uiPriority w:val="99"/>
    <w:semiHidden/>
    <w:unhideWhenUsed/>
    <w:rsid w:val="00A05ACE"/>
    <w:rPr>
      <w:color w:val="605E5C"/>
      <w:shd w:val="clear" w:color="auto" w:fill="E1DFDD"/>
    </w:rPr>
  </w:style>
  <w:style w:type="character" w:customStyle="1" w:styleId="Subitem1Char">
    <w:name w:val="Subitem 1 Char"/>
    <w:basedOn w:val="Fontepargpadro"/>
    <w:link w:val="Subitem1"/>
    <w:qFormat/>
    <w:locked/>
    <w:rsid w:val="00A05ACE"/>
    <w:rPr>
      <w:rFonts w:ascii="Arial" w:hAnsi="Arial" w:cs="Arial"/>
      <w:sz w:val="24"/>
      <w:szCs w:val="24"/>
    </w:rPr>
  </w:style>
  <w:style w:type="paragraph" w:customStyle="1" w:styleId="Subitem1">
    <w:name w:val="Subitem 1"/>
    <w:basedOn w:val="PargrafodaLista"/>
    <w:link w:val="Subitem1Char"/>
    <w:qFormat/>
    <w:rsid w:val="00A05ACE"/>
    <w:pPr>
      <w:spacing w:line="360" w:lineRule="auto"/>
      <w:ind w:hanging="360"/>
      <w:jc w:val="both"/>
    </w:pPr>
    <w:rPr>
      <w:szCs w:val="24"/>
      <w:lang w:eastAsia="pt-BR"/>
    </w:rPr>
  </w:style>
  <w:style w:type="paragraph" w:styleId="Reviso">
    <w:name w:val="Revision"/>
    <w:hidden/>
    <w:uiPriority w:val="99"/>
    <w:semiHidden/>
    <w:rsid w:val="00A05ACE"/>
    <w:rPr>
      <w:rFonts w:asciiTheme="minorHAnsi" w:eastAsiaTheme="minorEastAsia" w:hAnsiTheme="minorHAnsi" w:cstheme="minorBidi"/>
      <w:sz w:val="21"/>
      <w:szCs w:val="21"/>
      <w:lang w:eastAsia="en-US"/>
    </w:rPr>
  </w:style>
  <w:style w:type="paragraph" w:styleId="Cabealhodamensagem">
    <w:name w:val="Message Header"/>
    <w:basedOn w:val="Normal"/>
    <w:link w:val="CabealhodamensagemChar"/>
    <w:uiPriority w:val="99"/>
    <w:unhideWhenUsed/>
    <w:rsid w:val="00E25DBB"/>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Cs w:val="24"/>
    </w:rPr>
  </w:style>
  <w:style w:type="character" w:customStyle="1" w:styleId="CabealhodamensagemChar">
    <w:name w:val="Cabeçalho da mensagem Char"/>
    <w:basedOn w:val="Fontepargpadro"/>
    <w:link w:val="Cabealhodamensagem"/>
    <w:uiPriority w:val="99"/>
    <w:rsid w:val="00E25DBB"/>
    <w:rPr>
      <w:rFonts w:asciiTheme="majorHAnsi" w:eastAsiaTheme="majorEastAsia" w:hAnsiTheme="majorHAnsi" w:cstheme="majorBidi"/>
      <w:sz w:val="24"/>
      <w:szCs w:val="24"/>
      <w:shd w:val="pct20" w:color="auto" w:fill="auto"/>
      <w:lang w:eastAsia="en-US"/>
    </w:rPr>
  </w:style>
  <w:style w:type="paragraph" w:customStyle="1" w:styleId="Ttulo-Centralizado-DEP-PR">
    <w:name w:val="Título - Centralizado - DEP-PR"/>
    <w:basedOn w:val="Normal"/>
    <w:rsid w:val="005A3C15"/>
    <w:pPr>
      <w:spacing w:before="360" w:after="360" w:line="360" w:lineRule="auto"/>
      <w:jc w:val="center"/>
    </w:pPr>
    <w:rPr>
      <w:b/>
      <w:bCs/>
      <w:noProof/>
      <w:szCs w:val="24"/>
    </w:rPr>
  </w:style>
  <w:style w:type="character" w:styleId="MenoPendente">
    <w:name w:val="Unresolved Mention"/>
    <w:basedOn w:val="Fontepargpadro"/>
    <w:uiPriority w:val="99"/>
    <w:semiHidden/>
    <w:unhideWhenUsed/>
    <w:rsid w:val="008B5C72"/>
    <w:rPr>
      <w:color w:val="605E5C"/>
      <w:shd w:val="clear" w:color="auto" w:fill="E1DFDD"/>
    </w:rPr>
  </w:style>
  <w:style w:type="table" w:customStyle="1" w:styleId="a">
    <w:basedOn w:val="TableNormal0"/>
    <w:tblPr>
      <w:tblStyleRowBandSize w:val="1"/>
      <w:tblStyleColBandSize w:val="1"/>
      <w:tblCellMar>
        <w:left w:w="70" w:type="dxa"/>
        <w:right w:w="70" w:type="dxa"/>
      </w:tblCellMar>
    </w:tblPr>
  </w:style>
  <w:style w:type="table" w:customStyle="1" w:styleId="TableNormal1">
    <w:name w:val="Table Normal1"/>
    <w:uiPriority w:val="2"/>
    <w:semiHidden/>
    <w:unhideWhenUsed/>
    <w:qFormat/>
    <w:rsid w:val="00443EEA"/>
    <w:pPr>
      <w:widowControl w:val="0"/>
      <w:autoSpaceDE w:val="0"/>
      <w:autoSpaceDN w:val="0"/>
      <w:spacing w:line="240" w:lineRule="auto"/>
    </w:pPr>
    <w:rPr>
      <w:rFonts w:ascii="Calibri" w:eastAsia="Calibri" w:hAnsi="Calibri" w:cs="Times New Roman"/>
      <w:sz w:val="22"/>
      <w:szCs w:val="22"/>
      <w:lang w:val="en-US" w:eastAsia="en-US"/>
    </w:rPr>
    <w:tblPr>
      <w:tblInd w:w="0" w:type="dxa"/>
      <w:tblCellMar>
        <w:top w:w="0" w:type="dxa"/>
        <w:left w:w="0" w:type="dxa"/>
        <w:bottom w:w="0" w:type="dxa"/>
        <w:right w:w="0" w:type="dxa"/>
      </w:tblCellMar>
    </w:tblPr>
  </w:style>
  <w:style w:type="character" w:customStyle="1" w:styleId="katex-mathml">
    <w:name w:val="katex-mathml"/>
    <w:basedOn w:val="Fontepargpadro"/>
    <w:rsid w:val="00443E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766857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3.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WCQWakHumvnUcdp8v5Pd/8FStXw==">CgMxLjA4AHIhMTgtTmRYOVJLNXpWdWplUVozUTdGVFBGY0xFNUg0YTNh</go:docsCustomData>
</go:gDocsCustomXmlDataStorage>
</file>

<file path=customXml/itemProps1.xml><?xml version="1.0" encoding="utf-8"?>
<ds:datastoreItem xmlns:ds="http://schemas.openxmlformats.org/officeDocument/2006/customXml" ds:itemID="{5EF7B960-2E00-4B1A-85B5-3131DC116134}">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25</Pages>
  <Words>8558</Words>
  <Characters>46216</Characters>
  <Application>Microsoft Office Word</Application>
  <DocSecurity>0</DocSecurity>
  <Lines>385</Lines>
  <Paragraphs>109</Paragraphs>
  <ScaleCrop>false</ScaleCrop>
  <HeadingPairs>
    <vt:vector size="4" baseType="variant">
      <vt:variant>
        <vt:lpstr>Título</vt:lpstr>
      </vt:variant>
      <vt:variant>
        <vt:i4>1</vt:i4>
      </vt:variant>
      <vt:variant>
        <vt:lpstr>Títulos</vt:lpstr>
      </vt:variant>
      <vt:variant>
        <vt:i4>100</vt:i4>
      </vt:variant>
    </vt:vector>
  </HeadingPairs>
  <TitlesOfParts>
    <vt:vector size="101" baseType="lpstr">
      <vt:lpstr/>
      <vt:lpstr>DO OBJETO DA CONTRATAÇÃO</vt:lpstr>
      <vt:lpstr>    Trata-se de contratação dos serviços de Coffee Break para a Defensoria Pública d</vt:lpstr>
      <vt:lpstr>    JUSTIFICATIVA DA CONTRATAÇÃO</vt:lpstr>
      <vt:lpstr>        A Defensoria Pública do Estado do Paraná costuma realizar/organizar, anualmente,</vt:lpstr>
      <vt:lpstr>        As Atas anteriores de n 036/2023 e n 037/2023 da DPE/PR para Coffee Break, tiver</vt:lpstr>
      <vt:lpstr>        Como justificativa para as quantidades a serem contratadas, a variável para a de</vt:lpstr>
      <vt:lpstr>        Espera-se que a contratação dos serviços de Coffee Break assegure a adequada rec</vt:lpstr>
      <vt:lpstr>        A descrição sumária do serviço será apresentada no quadro a seguir:</vt:lpstr>
      <vt:lpstr>        ESPECIFIAÇÕES DO OBJETO:</vt:lpstr>
      <vt:lpstr>        DAS CONDIÇÕES GERAIS DA CONTRATAÇÃO</vt:lpstr>
      <vt:lpstr>PLANO DE CONTRATAÇÕES ANUAL</vt:lpstr>
      <vt:lpstr>    A presente contratação está prevista no Plano de Contratações Anual, conforme a</vt:lpstr>
      <vt:lpstr>DA FORMA DE CONTRATAÇÃO</vt:lpstr>
      <vt:lpstr>    Tipo de contratação: licitação. </vt:lpstr>
      <vt:lpstr>    Modalidade de licitação: Pregão Eletrônico, em conformidade com o Plano de Contr</vt:lpstr>
      <vt:lpstr>    O objeto desta contratação é caracterizado como serviço comum. Serviço continuad</vt:lpstr>
      <vt:lpstr>    Adoção de Sistema de Registro de Preços: será adotado o Sistema de Registro de P</vt:lpstr>
      <vt:lpstr>    Critério de julgamento: o critério de julgamento será o menor preço, uma vez que</vt:lpstr>
      <vt:lpstr>    Critério de adjudicação: a adjudicação será por lote. </vt:lpstr>
      <vt:lpstr>        O critério de adjudicação adotado será por por lote, para garantir maior compati</vt:lpstr>
      <vt:lpstr>    Será permitida a participação de consórcios na presente licitação, desde que ate</vt:lpstr>
      <vt:lpstr>    Previsão de subcontratação: não será admitida a subcontratação do objeto. A CONT</vt:lpstr>
      <vt:lpstr>    Aplicação do tratamento diferenciado para microempresas e empresas de pequeno po</vt:lpstr>
      <vt:lpstr>    Aplicação do direito de preferência: considerando o objeto da contratação, não h</vt:lpstr>
      <vt:lpstr>DOS REQUISTOS DO FORNECEDOR</vt:lpstr>
      <vt:lpstr>    Considerando a natureza do objeto, não há necessidade de vistoria para o dimens</vt:lpstr>
      <vt:lpstr>    A Contratada deverá ter alvará de funcionamento válido e laudo de vistoria da Vi</vt:lpstr>
      <vt:lpstr>    A licitante deverá comprovar, mediante a apresentação de Atestado de Capacidade </vt:lpstr>
      <vt:lpstr>        Conforme Resolução DPG 375/23, o ACT exigido deverá demonstrar a execução de ser</vt:lpstr>
      <vt:lpstr>        Deverá ser considerado a inclusão de Serviços de Apoio no ACT para os Tipos II e</vt:lpstr>
      <vt:lpstr>    Os atestados deverão ser emitidos por pessoa jurídica de direito público ou priv</vt:lpstr>
      <vt:lpstr>    A exigência de ACT observará as diretrizes do Art. 67 da Lei nº 14.133/2021, sen</vt:lpstr>
      <vt:lpstr>    Será permitida a somatória de atestados, que resultem na exigência estabelecidas</vt:lpstr>
      <vt:lpstr>    Não haverá necessidade de amostras, já que, além da variabilidade nos tipos de a</vt:lpstr>
      <vt:lpstr>    CONDIÇÕES DE HABILITAÇÃO</vt:lpstr>
      <vt:lpstr>    Cópia do contrato social ou instrumento equivalente (tais como estatuto social, </vt:lpstr>
      <vt:lpstr>    Prova de inscrição no Cadastro Nacional de Pessoas Jurídicas (CNPJ) do Ministéri</vt:lpstr>
      <vt:lpstr>    A inscrição no cadastro de contribuintes estadual e/ou municipal, se houver, rel</vt:lpstr>
      <vt:lpstr>    Prova de regularidade fiscal perante a Fazenda Municipal/Distrital do domicílio </vt:lpstr>
      <vt:lpstr>    Prova de regularidade com a Fazenda Nacional, mediante a apresentação de certidã</vt:lpstr>
      <vt:lpstr>    Prova de regularidade perante o Fundo de Garantia por Tempo de Serviço - FGTS, f</vt:lpstr>
      <vt:lpstr>    Prova de regularidade perante a Justiça do Trabalho; </vt:lpstr>
      <vt:lpstr>    Demonstração de cumprimento do disposto no art. 7º, inc. XXXIII, da Constituição</vt:lpstr>
      <vt:lpstr>    Certidões negativa de licitante inidôneo e improbidade administrativa;</vt:lpstr>
      <vt:lpstr>    O fornecedor vencedor da disputa, deverá estar cadastrado no sistema SICAF, viab</vt:lpstr>
      <vt:lpstr>    A CONTRATADA não cadastrada, poderá realizar o cadastro no Portal de Compras do </vt:lpstr>
      <vt:lpstr>DA FORMALIZAÇÃO DA CONTRATAÇÃO</vt:lpstr>
      <vt:lpstr>    Haverá adoção de Sistema de Registro de Preços.</vt:lpstr>
      <vt:lpstr>    A CONTRATADA será convocada para assinatura da Ata de Registro de Preço (ARP), e</vt:lpstr>
      <vt:lpstr>    A ARP terá vigência de 1 (um) ano, excluído o dia do termo final, contados da su</vt:lpstr>
      <vt:lpstr>    A partir da assinatura da ARP, a CONTRATADA assume o compromisso de atender, dur</vt:lpstr>
      <vt:lpstr>    A CONTRATADA deverá manter, durante toda a vigência da Ata de Registro de Preço,</vt:lpstr>
      <vt:lpstr>    A Ata de Registro de Preço poderá ser prorrogada por mais 1 (um) ano, atendendo </vt:lpstr>
      <vt:lpstr>    O fornecedor deverá estar cadastrado no sistema SICAF, viabilizando a publicizaç</vt:lpstr>
      <vt:lpstr>    A CONTRATADA não cadastrada, poderá realizar o cadastro no Portal de Compras do </vt:lpstr>
      <vt:lpstr>    </vt:lpstr>
      <vt:lpstr>DO MODELO DE GESTÃO</vt:lpstr>
      <vt:lpstr>    As comunicações durante a execução contratual serão realizadas através de ofício</vt:lpstr>
      <vt:lpstr>    A CONTRATANTE reserva-se ao direito de, sem que de qualquer forma restrinja a pl</vt:lpstr>
      <vt:lpstr>DAS OBRIGAÇÕES DA CONTRATADA</vt:lpstr>
      <vt:lpstr>    De acordo com o inciso II do Artigo 68 da Lei 14.133/2021, a CONTRATADA deverá </vt:lpstr>
      <vt:lpstr>    CONTRATADA não poderá divulgar quaisquer informações da DPE/PR sem prévia autor</vt:lpstr>
      <vt:lpstr>    A empresa CONTRATADA deverá observar a Lei Geral de Proteção de Dados (LGPD) - </vt:lpstr>
      <vt:lpstr>    A CONTRATADA deverá manter, durante toda a vigência da Ata de Registro de Preço,</vt:lpstr>
      <vt:lpstr>    O beneficiário do registro de preços assume o compromisso de fornecer os produto</vt:lpstr>
      <vt:lpstr>    A CONTRATADA deve atender nos prazos estabelecidos, aos requerimentos e determin</vt:lpstr>
      <vt:lpstr>DAS OBRIGAÇÕES DA CONTRATANTE</vt:lpstr>
      <vt:lpstr>    Acompanhar e fiscalizar a execução do objeto. </vt:lpstr>
      <vt:lpstr>    Prestar à CONTRATADA, em tempo hábil, as informações e os esclarecimentos eventu</vt:lpstr>
      <vt:lpstr>    Notificar a CONTRATADA sobre qualquer irregularidade encontrada na execução do o</vt:lpstr>
      <vt:lpstr>    Efetuar o pagamento devido pela prestação dos serviços, no prazo estabelecido, d</vt:lpstr>
      <vt:lpstr>    Aplicar à CONTRATADA o IMR – Instrumento de Medição de Resultados e as penalidad</vt:lpstr>
      <vt:lpstr>DO REGIME DE EXECUÇÃO</vt:lpstr>
      <vt:lpstr>    Os serviços serão solicitados ao fornecedor com envio da Ordem de Fornecimento, </vt:lpstr>
      <vt:lpstr>    Os serviços serão sempre prestados dentro da Cidade de Curitiba, tendo como loca</vt:lpstr>
      <vt:lpstr>        Defensoria Pública do Estado do Paraná – Sede Administrativa: Rua Mateus Leme, 1</vt:lpstr>
      <vt:lpstr>        Defensoria Pública do Estado do Paraná – Sede dos Núcleos, da Escola e da Correg</vt:lpstr>
      <vt:lpstr>        Defensoria Pública do Estado do Paraná – Atendimento Central: Rua José Bonifácio</vt:lpstr>
      <vt:lpstr>        Os locais da prestação de serviços serão sempre informados pela Coordenadoria de</vt:lpstr>
      <vt:lpstr>        Poderá haver, ocasionalmente, a necessidade de entrega dos serviços em endereços</vt:lpstr>
      <vt:lpstr>    Caso haja atrasos, será realizada aplicação do IMR – Instrumento de Medição de R</vt:lpstr>
      <vt:lpstr>        A cada atraso registrado, serão aplicados os descontos previstos na tabela de aj</vt:lpstr>
      <vt:lpstr>        O horário considerado como marco de aplicação do IMR será o previsto na Ordem de</vt:lpstr>
      <vt:lpstr>        Para o Coffee Break do Tipo I: a entrega deverá ser realizada no horário previst</vt:lpstr>
      <vt:lpstr>        Nos Coffee Breaks do Tipo II e III: a mesa deverá estar devidamente montada no l</vt:lpstr>
      <vt:lpstr>    Os horários serão informados ao fornecedor pela Coordenadoria de Eventos da Defe</vt:lpstr>
      <vt:lpstr>    Os serviços de Coffee Break terão duração aproximada de 30 (trinta) a 60 (sessen</vt:lpstr>
      <vt:lpstr>    O Coffee Break poderá ser servido entre 08:00 e 18:00 horas. </vt:lpstr>
      <vt:lpstr>    A Contratada deverá diligenciar para que os itens sejam servidos nos horários es</vt:lpstr>
      <vt:lpstr>    Quando incluído serviço de copeiragem, os empregados da contratada devem usar un</vt:lpstr>
      <vt:lpstr>    Após a prestação dos serviços do tipo II e III, a Contratada deverá deixar o esp</vt:lpstr>
      <vt:lpstr>    A Contratada deverá assumir todos os riscos e despesas necessárias à boa e perfe</vt:lpstr>
      <vt:lpstr>    Os empregados da contratada devem manter conduta ética, respeitosa e profissiona</vt:lpstr>
      <vt:lpstr>    Quando necessária a montagem de ambientes, a Contratada deve observar todas as n</vt:lpstr>
      <vt:lpstr>    A Contratada deve seguir as normas de higiene e segurança sanitária, garantindo </vt:lpstr>
      <vt:lpstr>    A contratada deve garantir a utilização de recursos adequados para a execução do</vt:lpstr>
      <vt:lpstr>    O prazo para recebimento provisório será de até 2 dias úteis após o evento.</vt:lpstr>
      <vt:lpstr>    O prazo para recebimento definitivo será de até 5 dias úteis contados do recebim</vt:lpstr>
      <vt:lpstr>DAS SANÇÕES E PENALIDADES</vt:lpstr>
      <vt:lpstr>    A Licitante, a Adjudicatário e a CONTRATADA que incorrerem em infrações cometida</vt:lpstr>
    </vt:vector>
  </TitlesOfParts>
  <Company/>
  <LinksUpToDate>false</LinksUpToDate>
  <CharactersWithSpaces>54665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DPE-PR</dc:creator>
  <cp:lastModifiedBy>Eduardo R</cp:lastModifiedBy>
  <cp:revision>11</cp:revision>
  <cp:lastPrinted>2025-02-21T14:59:00Z</cp:lastPrinted>
  <dcterms:created xsi:type="dcterms:W3CDTF">2025-02-17T16:34:00Z</dcterms:created>
  <dcterms:modified xsi:type="dcterms:W3CDTF">2025-03-10T17:45:00Z</dcterms:modified>
</cp:coreProperties>
</file>