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BD6B1" w14:textId="77777777" w:rsidR="00253E20" w:rsidRPr="00253E20" w:rsidRDefault="00253E20" w:rsidP="00C863FB">
      <w:pPr>
        <w:pStyle w:val="Ttulo2"/>
        <w:spacing w:line="276" w:lineRule="auto"/>
        <w:jc w:val="center"/>
        <w:rPr>
          <w:sz w:val="24"/>
          <w:szCs w:val="24"/>
        </w:rPr>
      </w:pPr>
      <w:r w:rsidRPr="00253E20">
        <w:rPr>
          <w:sz w:val="24"/>
          <w:szCs w:val="24"/>
        </w:rPr>
        <w:t>ANEXO IV</w:t>
      </w:r>
      <w:r w:rsidRPr="00253E20">
        <w:rPr>
          <w:b w:val="0"/>
          <w:bCs/>
          <w:sz w:val="24"/>
          <w:szCs w:val="24"/>
        </w:rPr>
        <w:t xml:space="preserve"> – MINUTA DA ATA DE REGISTRO DE PREÇOS</w:t>
      </w:r>
    </w:p>
    <w:p w14:paraId="7159ED85" w14:textId="77777777" w:rsidR="00F970C5" w:rsidRDefault="00F970C5" w:rsidP="00C863FB">
      <w:pPr>
        <w:spacing w:line="276" w:lineRule="auto"/>
        <w:jc w:val="both"/>
        <w:rPr>
          <w:rFonts w:cs="Arial"/>
          <w:b/>
        </w:rPr>
      </w:pPr>
    </w:p>
    <w:p w14:paraId="21F9FEC1" w14:textId="77777777" w:rsidR="00F970C5" w:rsidRDefault="00F970C5" w:rsidP="00C863FB">
      <w:pPr>
        <w:spacing w:line="276" w:lineRule="auto"/>
        <w:jc w:val="both"/>
        <w:rPr>
          <w:rFonts w:cs="Arial"/>
          <w:b/>
        </w:rPr>
      </w:pPr>
    </w:p>
    <w:p w14:paraId="0EAEFA46" w14:textId="77777777" w:rsidR="00F970C5" w:rsidRDefault="00000000" w:rsidP="00C863FB">
      <w:pPr>
        <w:spacing w:line="276" w:lineRule="auto"/>
        <w:jc w:val="center"/>
        <w:rPr>
          <w:rFonts w:eastAsia="Arial" w:cs="Arial"/>
          <w:b/>
          <w:color w:val="000000"/>
        </w:rPr>
      </w:pPr>
      <w:r>
        <w:rPr>
          <w:rFonts w:eastAsia="Arial" w:cs="Arial"/>
          <w:b/>
          <w:color w:val="000000"/>
        </w:rPr>
        <w:t xml:space="preserve">ATA DE REGISTRO DE PREÇOS Nº </w:t>
      </w:r>
      <w:r>
        <w:rPr>
          <w:rFonts w:eastAsia="Arial" w:cs="Arial"/>
          <w:b/>
          <w:color w:val="FF0000"/>
        </w:rPr>
        <w:t>[X</w:t>
      </w:r>
      <w:r>
        <w:rPr>
          <w:rFonts w:cs="Arial"/>
          <w:b/>
          <w:color w:val="FF0000"/>
        </w:rPr>
        <w:t>XX</w:t>
      </w:r>
      <w:r>
        <w:rPr>
          <w:rFonts w:eastAsia="Arial" w:cs="Arial"/>
          <w:b/>
          <w:color w:val="FF0000"/>
        </w:rPr>
        <w:t>/XXXX]</w:t>
      </w:r>
    </w:p>
    <w:p w14:paraId="69C3FFD5" w14:textId="11F03828" w:rsidR="00F970C5" w:rsidRPr="00F369AF" w:rsidRDefault="006C2F79" w:rsidP="00C863FB">
      <w:pPr>
        <w:spacing w:line="276" w:lineRule="auto"/>
        <w:jc w:val="center"/>
        <w:rPr>
          <w:rFonts w:eastAsia="Arial" w:cs="Arial"/>
          <w:b/>
          <w:color w:val="FF0000"/>
        </w:rPr>
      </w:pPr>
      <w:r w:rsidRPr="00B46F3C">
        <w:rPr>
          <w:rFonts w:eastAsia="Arial" w:cs="Arial"/>
          <w:b/>
          <w:color w:val="FF0000"/>
        </w:rPr>
        <w:t>[</w:t>
      </w:r>
      <w:r w:rsidRPr="00F369AF">
        <w:rPr>
          <w:rFonts w:eastAsia="Arial" w:cs="Arial"/>
          <w:b/>
          <w:color w:val="FF0000"/>
        </w:rPr>
        <w:t>PREGÃO ELETRÔNICO/DISPENSA]</w:t>
      </w:r>
      <w:r w:rsidRPr="00F369AF">
        <w:rPr>
          <w:rFonts w:eastAsia="Arial" w:cs="Arial"/>
          <w:b/>
          <w:color w:val="000000"/>
        </w:rPr>
        <w:t xml:space="preserve"> Nº </w:t>
      </w:r>
      <w:r w:rsidRPr="00F369AF">
        <w:rPr>
          <w:rFonts w:eastAsia="Arial" w:cs="Arial"/>
          <w:b/>
          <w:color w:val="FF0000"/>
        </w:rPr>
        <w:t>[XXX/XXXX]</w:t>
      </w:r>
    </w:p>
    <w:p w14:paraId="4FC889A0" w14:textId="51AB6679" w:rsidR="00784391" w:rsidRPr="00F369AF" w:rsidRDefault="00784391" w:rsidP="00C863FB">
      <w:pPr>
        <w:spacing w:line="276" w:lineRule="auto"/>
        <w:jc w:val="center"/>
        <w:rPr>
          <w:rFonts w:cs="Arial"/>
        </w:rPr>
      </w:pPr>
      <w:r w:rsidRPr="00F369AF">
        <w:rPr>
          <w:rFonts w:eastAsia="Arial" w:cs="Arial"/>
          <w:color w:val="FF0000"/>
        </w:rPr>
        <w:t xml:space="preserve">(V1. </w:t>
      </w:r>
      <w:r w:rsidR="00F805DA" w:rsidRPr="00F369AF">
        <w:rPr>
          <w:rFonts w:eastAsia="Arial" w:cs="Arial"/>
          <w:color w:val="FF0000"/>
        </w:rPr>
        <w:t>18/11/2024</w:t>
      </w:r>
      <w:r w:rsidRPr="00F369AF">
        <w:rPr>
          <w:rFonts w:eastAsia="Arial" w:cs="Arial"/>
          <w:color w:val="FF0000"/>
        </w:rPr>
        <w:t>)</w:t>
      </w:r>
    </w:p>
    <w:p w14:paraId="20B12784" w14:textId="77777777" w:rsidR="00F970C5" w:rsidRPr="00F369AF" w:rsidRDefault="00F970C5" w:rsidP="00C863FB">
      <w:pPr>
        <w:spacing w:line="276" w:lineRule="auto"/>
        <w:jc w:val="both"/>
        <w:rPr>
          <w:rFonts w:cs="Arial"/>
          <w:b/>
        </w:rPr>
      </w:pPr>
    </w:p>
    <w:p w14:paraId="1F270443" w14:textId="77777777" w:rsidR="006E536D" w:rsidRPr="00F369AF" w:rsidRDefault="006E536D" w:rsidP="00C863FB">
      <w:pPr>
        <w:spacing w:line="276" w:lineRule="auto"/>
        <w:jc w:val="both"/>
        <w:rPr>
          <w:rFonts w:cs="Arial"/>
          <w:b/>
        </w:rPr>
      </w:pPr>
    </w:p>
    <w:p w14:paraId="57C387F9" w14:textId="62643F99" w:rsidR="00F970C5" w:rsidRPr="00F369AF" w:rsidRDefault="00000000" w:rsidP="00C863FB">
      <w:pPr>
        <w:spacing w:line="276" w:lineRule="auto"/>
        <w:jc w:val="both"/>
        <w:rPr>
          <w:rFonts w:cs="Arial"/>
        </w:rPr>
      </w:pPr>
      <w:r w:rsidRPr="00F369AF">
        <w:rPr>
          <w:rFonts w:cs="Arial"/>
        </w:rPr>
        <w:t xml:space="preserve">A </w:t>
      </w:r>
      <w:r w:rsidRPr="00F369AF">
        <w:rPr>
          <w:rFonts w:cs="Arial"/>
          <w:b/>
        </w:rPr>
        <w:t>DEFENSORIA PÚBLICA DO ESTADO DO PARANÁ (DPE-PR)</w:t>
      </w:r>
      <w:r w:rsidRPr="00F369AF">
        <w:rPr>
          <w:rFonts w:cs="Arial"/>
        </w:rPr>
        <w:t>, órgão público estadual independente, inscrita no CNPJ sob o nº 13.950.733/0001-39, sediada na Rua Mateus Leme, nº 1908, Centro Cívico, Curitiba-PR, neste ato representada pelo</w:t>
      </w:r>
      <w:r w:rsidRPr="00F369AF">
        <w:rPr>
          <w:rFonts w:cs="Arial"/>
          <w:color w:val="FF0000"/>
        </w:rPr>
        <w:t>/a</w:t>
      </w:r>
      <w:r w:rsidRPr="00F369AF">
        <w:rPr>
          <w:rFonts w:cs="Arial"/>
        </w:rPr>
        <w:t xml:space="preserve"> Defensor</w:t>
      </w:r>
      <w:r w:rsidRPr="00F369AF">
        <w:rPr>
          <w:rFonts w:cs="Arial"/>
          <w:color w:val="FF0000"/>
        </w:rPr>
        <w:t>/a</w:t>
      </w:r>
      <w:r w:rsidRPr="00F369AF">
        <w:rPr>
          <w:rFonts w:cs="Arial"/>
        </w:rPr>
        <w:t xml:space="preserve"> Públic</w:t>
      </w:r>
      <w:r w:rsidRPr="00F369AF">
        <w:rPr>
          <w:rFonts w:cs="Arial"/>
          <w:color w:val="FF0000"/>
        </w:rPr>
        <w:t>o/a</w:t>
      </w:r>
      <w:r w:rsidRPr="00F369AF">
        <w:rPr>
          <w:rFonts w:cs="Arial"/>
        </w:rPr>
        <w:t xml:space="preserve">-Geral do Estado do Paraná, </w:t>
      </w:r>
      <w:r w:rsidRPr="00F369AF">
        <w:rPr>
          <w:rFonts w:cs="Arial"/>
          <w:color w:val="FF0000"/>
        </w:rPr>
        <w:t>[NOME DA AUTORIDADE COMPETENTE]</w:t>
      </w:r>
      <w:r w:rsidRPr="00F369AF">
        <w:rPr>
          <w:rFonts w:cs="Arial"/>
        </w:rPr>
        <w:t xml:space="preserve">, </w:t>
      </w:r>
      <w:r w:rsidR="006C2F79" w:rsidRPr="00F369AF">
        <w:rPr>
          <w:rFonts w:cs="Arial"/>
        </w:rPr>
        <w:t>inscrito</w:t>
      </w:r>
      <w:r w:rsidR="006C2F79" w:rsidRPr="00F369AF">
        <w:rPr>
          <w:rFonts w:cs="Arial"/>
          <w:color w:val="FF0000"/>
        </w:rPr>
        <w:t>/a</w:t>
      </w:r>
      <w:r w:rsidR="006C2F79" w:rsidRPr="00F369AF">
        <w:rPr>
          <w:rFonts w:cs="Arial"/>
        </w:rPr>
        <w:t xml:space="preserve"> no CPF </w:t>
      </w:r>
      <w:r w:rsidRPr="00F369AF">
        <w:rPr>
          <w:rFonts w:cs="Arial"/>
        </w:rPr>
        <w:t xml:space="preserve">nº </w:t>
      </w:r>
      <w:r w:rsidRPr="00F369AF">
        <w:rPr>
          <w:rFonts w:cs="Arial"/>
          <w:color w:val="FF0000"/>
        </w:rPr>
        <w:t>[X</w:t>
      </w:r>
      <w:r w:rsidR="006C2F79" w:rsidRPr="00F369AF">
        <w:rPr>
          <w:rFonts w:cs="Arial"/>
          <w:color w:val="FF0000"/>
        </w:rPr>
        <w:t>XXX</w:t>
      </w:r>
      <w:r w:rsidRPr="00F369AF">
        <w:rPr>
          <w:rFonts w:cs="Arial"/>
          <w:color w:val="FF0000"/>
        </w:rPr>
        <w:t>XX]</w:t>
      </w:r>
      <w:r w:rsidRPr="00F369AF">
        <w:rPr>
          <w:rFonts w:cs="Arial"/>
        </w:rPr>
        <w:t xml:space="preserve">, considerando a homologação, em </w:t>
      </w:r>
      <w:r w:rsidRPr="00F369AF">
        <w:rPr>
          <w:rFonts w:cs="Arial"/>
          <w:color w:val="FF0000"/>
        </w:rPr>
        <w:t>[XX/XX/XXXX],</w:t>
      </w:r>
      <w:r w:rsidRPr="00F369AF">
        <w:rPr>
          <w:rFonts w:cs="Arial"/>
        </w:rPr>
        <w:t xml:space="preserve"> d</w:t>
      </w:r>
      <w:r w:rsidRPr="00F369AF">
        <w:rPr>
          <w:rFonts w:cs="Arial"/>
          <w:color w:val="FF0000"/>
        </w:rPr>
        <w:t>o/a</w:t>
      </w:r>
      <w:r w:rsidRPr="00F369AF">
        <w:rPr>
          <w:rFonts w:cs="Arial"/>
        </w:rPr>
        <w:t xml:space="preserve"> </w:t>
      </w:r>
      <w:r w:rsidRPr="00F369AF">
        <w:rPr>
          <w:rFonts w:cs="Arial"/>
          <w:color w:val="FF0000"/>
        </w:rPr>
        <w:t>[MODALIDADE DE LICITAÇÃO]</w:t>
      </w:r>
      <w:r w:rsidRPr="00F369AF">
        <w:rPr>
          <w:rFonts w:cs="Arial"/>
        </w:rPr>
        <w:t xml:space="preserve"> nº </w:t>
      </w:r>
      <w:r w:rsidRPr="00F369AF">
        <w:rPr>
          <w:rFonts w:eastAsia="Arial" w:cs="Arial"/>
          <w:color w:val="FF0000"/>
        </w:rPr>
        <w:t>[XXX/XXXX]</w:t>
      </w:r>
      <w:r w:rsidRPr="00F369AF">
        <w:rPr>
          <w:rFonts w:cs="Arial"/>
        </w:rPr>
        <w:t xml:space="preserve"> (Processo SEI nº </w:t>
      </w:r>
      <w:r w:rsidRPr="00F369AF">
        <w:rPr>
          <w:rFonts w:eastAsia="Arial" w:cs="Arial"/>
          <w:color w:val="FF0000"/>
        </w:rPr>
        <w:t>[XXX</w:t>
      </w:r>
      <w:r w:rsidRPr="00F369AF">
        <w:rPr>
          <w:rFonts w:cs="Arial"/>
          <w:color w:val="FF0000"/>
        </w:rPr>
        <w:t>XX</w:t>
      </w:r>
      <w:r w:rsidRPr="00F369AF">
        <w:rPr>
          <w:rFonts w:eastAsia="Arial" w:cs="Arial"/>
          <w:color w:val="FF0000"/>
        </w:rPr>
        <w:t>X]</w:t>
      </w:r>
      <w:r w:rsidRPr="00F369AF">
        <w:rPr>
          <w:rFonts w:cs="Arial"/>
        </w:rPr>
        <w:t xml:space="preserve">), RESOLVE registrar os preços </w:t>
      </w:r>
      <w:r w:rsidR="00763BF0" w:rsidRPr="00F369AF">
        <w:rPr>
          <w:rFonts w:cs="Arial"/>
        </w:rPr>
        <w:t xml:space="preserve">dos fornecedores/prestadores indicados e qualificados </w:t>
      </w:r>
      <w:r w:rsidRPr="00F369AF">
        <w:rPr>
          <w:rFonts w:cs="Arial"/>
        </w:rPr>
        <w:t>nesta Ata de Registro de Preços (ARP), de acordo com as classificações por el</w:t>
      </w:r>
      <w:r w:rsidR="00763BF0" w:rsidRPr="00F369AF">
        <w:rPr>
          <w:rFonts w:cs="Arial"/>
        </w:rPr>
        <w:t>e</w:t>
      </w:r>
      <w:r w:rsidRPr="00F369AF">
        <w:rPr>
          <w:rFonts w:cs="Arial"/>
        </w:rPr>
        <w:t>s alcançadas e nas quantidades cotadas, atendendo às condições previstas no Instrumento Convocatório, sujeitando-se as partes às normas constantes na Lei Federal nº 14.133/2021</w:t>
      </w:r>
      <w:r w:rsidR="00522336" w:rsidRPr="00F369AF">
        <w:rPr>
          <w:rStyle w:val="Refdenotaderodap"/>
          <w:rFonts w:cs="Arial"/>
        </w:rPr>
        <w:footnoteReference w:id="1"/>
      </w:r>
      <w:r w:rsidRPr="00F369AF">
        <w:rPr>
          <w:rFonts w:cs="Arial"/>
        </w:rPr>
        <w:t>, na Resolução DPG nº 375/2023</w:t>
      </w:r>
      <w:r w:rsidR="00D21776" w:rsidRPr="00F369AF">
        <w:rPr>
          <w:rStyle w:val="Refdenotaderodap"/>
          <w:rFonts w:cs="Arial"/>
        </w:rPr>
        <w:footnoteReference w:id="2"/>
      </w:r>
      <w:r w:rsidRPr="00F369AF">
        <w:rPr>
          <w:rFonts w:cs="Arial"/>
        </w:rPr>
        <w:t>; e na legislação correlata, mediante as seguintes cláusulas:</w:t>
      </w:r>
    </w:p>
    <w:p w14:paraId="55C26F2C" w14:textId="77777777" w:rsidR="00F970C5" w:rsidRPr="00F369AF" w:rsidRDefault="00F970C5" w:rsidP="00C863FB">
      <w:pPr>
        <w:spacing w:line="276" w:lineRule="auto"/>
        <w:jc w:val="both"/>
        <w:rPr>
          <w:rFonts w:cs="Arial"/>
        </w:rPr>
      </w:pPr>
    </w:p>
    <w:p w14:paraId="1F2FDF33" w14:textId="77777777" w:rsidR="00F970C5" w:rsidRPr="00F369AF" w:rsidRDefault="00000000" w:rsidP="00C863FB">
      <w:pPr>
        <w:spacing w:line="276" w:lineRule="auto"/>
        <w:jc w:val="both"/>
        <w:rPr>
          <w:rFonts w:cs="Arial"/>
        </w:rPr>
      </w:pPr>
      <w:r w:rsidRPr="00F369AF">
        <w:rPr>
          <w:rFonts w:cs="Arial"/>
          <w:b/>
        </w:rPr>
        <w:t>1. DO OBJETO</w:t>
      </w:r>
    </w:p>
    <w:p w14:paraId="0A9276CE" w14:textId="6564858B" w:rsidR="00F970C5" w:rsidRPr="00F369AF" w:rsidRDefault="00000000" w:rsidP="00C863FB">
      <w:pPr>
        <w:spacing w:line="276" w:lineRule="auto"/>
        <w:jc w:val="both"/>
        <w:rPr>
          <w:rFonts w:cs="Arial"/>
        </w:rPr>
      </w:pPr>
      <w:r w:rsidRPr="00F369AF">
        <w:rPr>
          <w:rFonts w:cs="Arial"/>
        </w:rPr>
        <w:t>1.1. O objeto da presente Ata de Registro de Preços (ARP) é</w:t>
      </w:r>
      <w:r w:rsidR="00F805DA" w:rsidRPr="00F369AF">
        <w:rPr>
          <w:rFonts w:cs="Arial"/>
        </w:rPr>
        <w:t xml:space="preserve"> contratação de serviços de </w:t>
      </w:r>
      <w:proofErr w:type="spellStart"/>
      <w:r w:rsidR="00F805DA" w:rsidRPr="00F369AF">
        <w:rPr>
          <w:rFonts w:cs="Arial"/>
        </w:rPr>
        <w:t>coffee</w:t>
      </w:r>
      <w:proofErr w:type="spellEnd"/>
      <w:r w:rsidR="00F805DA" w:rsidRPr="00F369AF">
        <w:rPr>
          <w:rFonts w:cs="Arial"/>
        </w:rPr>
        <w:t>-break</w:t>
      </w:r>
      <w:r w:rsidRPr="00F369AF">
        <w:rPr>
          <w:rFonts w:cs="Arial"/>
        </w:rPr>
        <w:t>, conforme especificações e quantitativos estabelecidos no Termo de Referência, anexo ao Instrumento Convocatório, bem como na(s) proposta(s) vencedora(s), os quais integram o procedimento de contratação indicado no preâmbulo desta ARP e aos quais este instrumento está vinculado, independentemente de transcrição.</w:t>
      </w:r>
    </w:p>
    <w:p w14:paraId="2FE4770E" w14:textId="77777777" w:rsidR="00F970C5" w:rsidRPr="00F369AF" w:rsidRDefault="00F970C5" w:rsidP="00C863FB">
      <w:pPr>
        <w:spacing w:line="276" w:lineRule="auto"/>
        <w:jc w:val="both"/>
        <w:rPr>
          <w:rFonts w:cs="Arial"/>
        </w:rPr>
      </w:pPr>
    </w:p>
    <w:p w14:paraId="6AB83318" w14:textId="77777777" w:rsidR="00F970C5" w:rsidRPr="00F369AF" w:rsidRDefault="00000000" w:rsidP="00C863FB">
      <w:pPr>
        <w:spacing w:line="276" w:lineRule="auto"/>
        <w:jc w:val="both"/>
        <w:rPr>
          <w:rFonts w:cs="Arial"/>
          <w:b/>
        </w:rPr>
      </w:pPr>
      <w:r w:rsidRPr="00F369AF">
        <w:rPr>
          <w:rFonts w:cs="Arial"/>
          <w:b/>
        </w:rPr>
        <w:t xml:space="preserve">2. DOS PREÇOS, DAS ESPECIFICAÇÕES E DOS QUANTITATIVOS </w:t>
      </w:r>
    </w:p>
    <w:p w14:paraId="378D05D9" w14:textId="77777777" w:rsidR="00F970C5" w:rsidRPr="00F369AF" w:rsidRDefault="00000000" w:rsidP="00C863FB">
      <w:pPr>
        <w:spacing w:line="276" w:lineRule="auto"/>
        <w:jc w:val="both"/>
        <w:rPr>
          <w:rFonts w:cs="Arial"/>
        </w:rPr>
      </w:pPr>
      <w:r w:rsidRPr="00F369AF">
        <w:rPr>
          <w:rFonts w:cs="Arial"/>
        </w:rPr>
        <w:t>2.1. Os preços registrados (unitários e totais), as especificações do objeto, as quantidades e as demais condições ofertadas na(s) proposta(s) estão discriminadas na tabela a seguir:</w:t>
      </w:r>
    </w:p>
    <w:p w14:paraId="6A6CD8D7" w14:textId="77777777" w:rsidR="00D61FC5" w:rsidRPr="00F369AF" w:rsidRDefault="00D61FC5" w:rsidP="00C863FB">
      <w:pPr>
        <w:spacing w:line="276" w:lineRule="auto"/>
        <w:jc w:val="both"/>
        <w:rPr>
          <w:rFonts w:cs="Arial"/>
        </w:rPr>
      </w:pPr>
    </w:p>
    <w:p w14:paraId="38261F6A" w14:textId="0676BCF8" w:rsidR="00F970C5" w:rsidRPr="00F369AF" w:rsidRDefault="00D61FC5" w:rsidP="00C863FB">
      <w:pPr>
        <w:spacing w:line="276" w:lineRule="auto"/>
        <w:jc w:val="center"/>
        <w:rPr>
          <w:rFonts w:cs="Arial"/>
          <w:b/>
        </w:rPr>
      </w:pPr>
      <w:r w:rsidRPr="00F369AF">
        <w:rPr>
          <w:rFonts w:cs="Arial"/>
          <w:b/>
          <w:color w:val="FF0000"/>
        </w:rPr>
        <w:t>[ADAPTAR A TABELA NA CELEBRAÇÃO DA ATA CONFORME DADOS DA HOMOLOGAÇÃO DO CERTAME]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1276"/>
        <w:gridCol w:w="2552"/>
        <w:gridCol w:w="1134"/>
        <w:gridCol w:w="991"/>
        <w:gridCol w:w="1418"/>
        <w:gridCol w:w="1275"/>
      </w:tblGrid>
      <w:tr w:rsidR="00F970C5" w:rsidRPr="00F369AF" w14:paraId="533E8DF5" w14:textId="77777777" w:rsidTr="00B46F3C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98FE739" w14:textId="77777777" w:rsidR="00F970C5" w:rsidRPr="00F369AF" w:rsidRDefault="00000000" w:rsidP="00C863FB">
            <w:pPr>
              <w:spacing w:line="276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F369AF">
              <w:rPr>
                <w:rFonts w:cs="Arial"/>
                <w:b/>
                <w:bCs/>
                <w:sz w:val="22"/>
                <w:szCs w:val="22"/>
              </w:rPr>
              <w:t xml:space="preserve">LOTE </w:t>
            </w:r>
            <w:r w:rsidRPr="00F369AF">
              <w:rPr>
                <w:rFonts w:cs="Arial"/>
                <w:b/>
                <w:bCs/>
                <w:color w:val="FF0000"/>
                <w:sz w:val="22"/>
                <w:szCs w:val="22"/>
              </w:rPr>
              <w:t>[XX]</w:t>
            </w:r>
          </w:p>
        </w:tc>
      </w:tr>
      <w:tr w:rsidR="00F970C5" w14:paraId="61E3614B" w14:textId="77777777" w:rsidTr="00B46F3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1D8DF0D" w14:textId="77777777" w:rsidR="00F970C5" w:rsidRPr="00F369AF" w:rsidRDefault="00000000" w:rsidP="00C863FB">
            <w:pPr>
              <w:spacing w:line="276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F369AF">
              <w:rPr>
                <w:rFonts w:cs="Arial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7F1B08B" w14:textId="77777777" w:rsidR="00F970C5" w:rsidRPr="00F369AF" w:rsidRDefault="00000000" w:rsidP="00C863FB">
            <w:pPr>
              <w:spacing w:line="276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F369AF">
              <w:rPr>
                <w:rFonts w:cs="Arial"/>
                <w:b/>
                <w:bCs/>
                <w:sz w:val="22"/>
                <w:szCs w:val="22"/>
              </w:rPr>
              <w:t>CATMAT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E0E8E87" w14:textId="77777777" w:rsidR="00F970C5" w:rsidRPr="00F369AF" w:rsidRDefault="00000000" w:rsidP="00C863FB">
            <w:pPr>
              <w:spacing w:line="276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F369AF">
              <w:rPr>
                <w:rFonts w:cs="Arial"/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F7E9633" w14:textId="3F7CDB6E" w:rsidR="00F970C5" w:rsidRPr="00F369AF" w:rsidRDefault="00F805DA" w:rsidP="00C863FB">
            <w:pPr>
              <w:spacing w:line="276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F369AF">
              <w:rPr>
                <w:rFonts w:cs="Arial"/>
                <w:b/>
                <w:bCs/>
                <w:sz w:val="22"/>
                <w:szCs w:val="22"/>
              </w:rPr>
              <w:t>Unidade de medida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36551578" w14:textId="77777777" w:rsidR="00F970C5" w:rsidRPr="00F369AF" w:rsidRDefault="00000000" w:rsidP="00C863FB">
            <w:pPr>
              <w:spacing w:line="276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F369AF">
              <w:rPr>
                <w:rFonts w:cs="Arial"/>
                <w:b/>
                <w:bCs/>
                <w:sz w:val="22"/>
                <w:szCs w:val="22"/>
              </w:rPr>
              <w:t>Quantidade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92568A5" w14:textId="77777777" w:rsidR="00F970C5" w:rsidRPr="00F369AF" w:rsidRDefault="00000000" w:rsidP="00C863FB">
            <w:pPr>
              <w:spacing w:line="276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F369AF">
              <w:rPr>
                <w:rFonts w:cs="Arial"/>
                <w:b/>
                <w:bCs/>
                <w:sz w:val="22"/>
                <w:szCs w:val="22"/>
              </w:rPr>
              <w:t>Valor Unitário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B2C69CB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F369AF">
              <w:rPr>
                <w:rFonts w:cs="Arial"/>
                <w:b/>
                <w:bCs/>
                <w:sz w:val="22"/>
                <w:szCs w:val="22"/>
              </w:rPr>
              <w:t>Valor Total</w:t>
            </w:r>
          </w:p>
        </w:tc>
      </w:tr>
      <w:tr w:rsidR="00F970C5" w14:paraId="16FEC909" w14:textId="77777777" w:rsidTr="00B46F3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5E33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b/>
                <w:color w:val="FF0000"/>
                <w:sz w:val="22"/>
                <w:szCs w:val="22"/>
              </w:rPr>
            </w:pPr>
            <w:r>
              <w:rPr>
                <w:rFonts w:cs="Arial"/>
                <w:b/>
                <w:color w:val="FF0000"/>
                <w:sz w:val="22"/>
                <w:szCs w:val="22"/>
              </w:rPr>
              <w:lastRenderedPageBreak/>
              <w:t>[XX]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B035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[XXXXXX]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EA776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[XXXXXX]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B3B47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[XXXX]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DCB5D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[XX]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8DF2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R$ [XXX]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619F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R$ [XXX]</w:t>
            </w:r>
          </w:p>
        </w:tc>
      </w:tr>
      <w:tr w:rsidR="00F970C5" w14:paraId="69D2EDA1" w14:textId="77777777" w:rsidTr="00B46F3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218E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b/>
                <w:color w:val="FF0000"/>
                <w:sz w:val="22"/>
                <w:szCs w:val="22"/>
              </w:rPr>
            </w:pPr>
            <w:r>
              <w:rPr>
                <w:rFonts w:cs="Arial"/>
                <w:b/>
                <w:color w:val="FF0000"/>
                <w:sz w:val="22"/>
                <w:szCs w:val="22"/>
              </w:rPr>
              <w:t>[XX]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22C6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[XXXXXX]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1C5C5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[XXXXXX]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E71D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[XXXX]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5B277E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[XX]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CC3D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R$ [XXX]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143C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R$ [XXX]</w:t>
            </w:r>
          </w:p>
        </w:tc>
      </w:tr>
      <w:tr w:rsidR="00F970C5" w14:paraId="5C58E3A4" w14:textId="77777777" w:rsidTr="00B46F3C">
        <w:tc>
          <w:tcPr>
            <w:tcW w:w="8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BF31D4B" w14:textId="77777777" w:rsidR="00F970C5" w:rsidRDefault="00000000" w:rsidP="00C863FB">
            <w:pPr>
              <w:spacing w:line="276" w:lineRule="auto"/>
              <w:jc w:val="right"/>
              <w:rPr>
                <w:rFonts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VALOR TOTAL DO LOTE: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8B7B4FE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0000"/>
                <w:sz w:val="22"/>
                <w:szCs w:val="22"/>
              </w:rPr>
              <w:t>R$ [XXX]</w:t>
            </w:r>
          </w:p>
        </w:tc>
      </w:tr>
    </w:tbl>
    <w:p w14:paraId="5921F49A" w14:textId="77777777" w:rsidR="00F970C5" w:rsidRDefault="00F970C5" w:rsidP="00C863FB">
      <w:pPr>
        <w:spacing w:line="276" w:lineRule="auto"/>
        <w:jc w:val="both"/>
        <w:rPr>
          <w:rFonts w:cs="Arial"/>
        </w:rPr>
      </w:pPr>
    </w:p>
    <w:tbl>
      <w:tblPr>
        <w:tblStyle w:val="Tabelacomgrade"/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970C5" w14:paraId="65523C44" w14:textId="77777777">
        <w:tc>
          <w:tcPr>
            <w:tcW w:w="9634" w:type="dxa"/>
            <w:shd w:val="clear" w:color="auto" w:fill="D9D9D9" w:themeFill="background1" w:themeFillShade="D9"/>
          </w:tcPr>
          <w:p w14:paraId="06B1929D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DADOS DO FORNECEDOR/PRESTADOR </w:t>
            </w:r>
          </w:p>
        </w:tc>
      </w:tr>
      <w:tr w:rsidR="00F970C5" w14:paraId="4736A50D" w14:textId="77777777">
        <w:tc>
          <w:tcPr>
            <w:tcW w:w="9634" w:type="dxa"/>
          </w:tcPr>
          <w:p w14:paraId="1EDEF57D" w14:textId="4B3B5D4B" w:rsidR="00F970C5" w:rsidRDefault="006F120E" w:rsidP="00C863FB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Razão social</w:t>
            </w:r>
            <w:r>
              <w:rPr>
                <w:rFonts w:cs="Arial"/>
                <w:sz w:val="22"/>
                <w:szCs w:val="22"/>
              </w:rPr>
              <w:t xml:space="preserve">: </w:t>
            </w:r>
            <w:r>
              <w:rPr>
                <w:rFonts w:cs="Arial"/>
                <w:color w:val="FF0000"/>
                <w:sz w:val="22"/>
                <w:szCs w:val="22"/>
              </w:rPr>
              <w:t>[XXXXXX]</w:t>
            </w:r>
          </w:p>
          <w:p w14:paraId="6A7C8EC1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CNPJ</w:t>
            </w:r>
            <w:r>
              <w:rPr>
                <w:rFonts w:cs="Arial"/>
                <w:sz w:val="22"/>
                <w:szCs w:val="22"/>
              </w:rPr>
              <w:t xml:space="preserve">: </w:t>
            </w:r>
            <w:r>
              <w:rPr>
                <w:rFonts w:cs="Arial"/>
                <w:color w:val="FF0000"/>
                <w:sz w:val="22"/>
                <w:szCs w:val="22"/>
              </w:rPr>
              <w:t>[XXXXXX]</w:t>
            </w:r>
          </w:p>
          <w:p w14:paraId="477D73DB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Endereço</w:t>
            </w:r>
            <w:r>
              <w:rPr>
                <w:rFonts w:cs="Arial"/>
                <w:sz w:val="22"/>
                <w:szCs w:val="22"/>
              </w:rPr>
              <w:t xml:space="preserve">: </w:t>
            </w:r>
            <w:r>
              <w:rPr>
                <w:rFonts w:cs="Arial"/>
                <w:color w:val="FF0000"/>
                <w:sz w:val="22"/>
                <w:szCs w:val="22"/>
              </w:rPr>
              <w:t>[XXXXXX]</w:t>
            </w:r>
          </w:p>
          <w:p w14:paraId="32D2680F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E-mail</w:t>
            </w:r>
            <w:r>
              <w:rPr>
                <w:rFonts w:cs="Arial"/>
                <w:sz w:val="22"/>
                <w:szCs w:val="22"/>
              </w:rPr>
              <w:t xml:space="preserve">: </w:t>
            </w:r>
            <w:r>
              <w:rPr>
                <w:rFonts w:cs="Arial"/>
                <w:color w:val="FF0000"/>
                <w:sz w:val="22"/>
                <w:szCs w:val="22"/>
              </w:rPr>
              <w:t>[XXXXXX]</w:t>
            </w:r>
          </w:p>
          <w:p w14:paraId="4CEED693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Telefone</w:t>
            </w:r>
            <w:r>
              <w:rPr>
                <w:rFonts w:cs="Arial"/>
                <w:sz w:val="22"/>
                <w:szCs w:val="22"/>
              </w:rPr>
              <w:t xml:space="preserve">: </w:t>
            </w:r>
            <w:r>
              <w:rPr>
                <w:rFonts w:cs="Arial"/>
                <w:color w:val="FF0000"/>
                <w:sz w:val="22"/>
                <w:szCs w:val="22"/>
              </w:rPr>
              <w:t>[XXXXXX]</w:t>
            </w:r>
          </w:p>
          <w:p w14:paraId="01AA980D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Representante</w:t>
            </w:r>
            <w:r>
              <w:rPr>
                <w:rFonts w:cs="Arial"/>
                <w:sz w:val="22"/>
                <w:szCs w:val="22"/>
              </w:rPr>
              <w:t xml:space="preserve">: </w:t>
            </w:r>
            <w:r>
              <w:rPr>
                <w:rFonts w:cs="Arial"/>
                <w:color w:val="FF0000"/>
                <w:sz w:val="22"/>
                <w:szCs w:val="22"/>
              </w:rPr>
              <w:t>[XXXXXX]</w:t>
            </w:r>
          </w:p>
          <w:p w14:paraId="0897EB9D" w14:textId="77777777" w:rsidR="00F970C5" w:rsidRDefault="00000000" w:rsidP="00C863FB">
            <w:pPr>
              <w:spacing w:line="276" w:lineRule="auto"/>
              <w:jc w:val="both"/>
              <w:rPr>
                <w:rFonts w:cs="Arial"/>
                <w:sz w:val="22"/>
                <w:szCs w:val="22"/>
                <w:highlight w:val="green"/>
              </w:rPr>
            </w:pPr>
            <w:r>
              <w:rPr>
                <w:rFonts w:cs="Arial"/>
                <w:b/>
                <w:sz w:val="22"/>
                <w:szCs w:val="22"/>
              </w:rPr>
              <w:t>Dados bancários para pagamento</w:t>
            </w:r>
            <w:r>
              <w:rPr>
                <w:rFonts w:cs="Arial"/>
                <w:sz w:val="22"/>
                <w:szCs w:val="22"/>
              </w:rPr>
              <w:t xml:space="preserve">: </w:t>
            </w:r>
            <w:r>
              <w:rPr>
                <w:rFonts w:cs="Arial"/>
                <w:color w:val="FF0000"/>
                <w:sz w:val="22"/>
                <w:szCs w:val="22"/>
              </w:rPr>
              <w:t>[XXXXXX]</w:t>
            </w:r>
          </w:p>
        </w:tc>
      </w:tr>
    </w:tbl>
    <w:p w14:paraId="1666CB58" w14:textId="77777777" w:rsidR="00F970C5" w:rsidRDefault="00F970C5" w:rsidP="00C863FB">
      <w:pPr>
        <w:spacing w:line="276" w:lineRule="auto"/>
        <w:jc w:val="both"/>
        <w:rPr>
          <w:rFonts w:cs="Arial"/>
          <w:highlight w:val="green"/>
        </w:rPr>
      </w:pPr>
    </w:p>
    <w:p w14:paraId="00939B2E" w14:textId="77777777" w:rsidR="00F970C5" w:rsidRDefault="00000000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2.2 A listagem do </w:t>
      </w:r>
      <w:r w:rsidRPr="00B46F3C">
        <w:rPr>
          <w:rFonts w:cs="Arial"/>
          <w:b/>
        </w:rPr>
        <w:t>Cadastro de Reserva</w:t>
      </w:r>
      <w:r>
        <w:rPr>
          <w:rFonts w:cs="Arial"/>
        </w:rPr>
        <w:t xml:space="preserve"> referente ao presente registro de preços consta no apêndice desta ARP.</w:t>
      </w:r>
    </w:p>
    <w:p w14:paraId="59AC8EDD" w14:textId="77777777" w:rsidR="00B43D0A" w:rsidRDefault="00B43D0A" w:rsidP="00C863FB">
      <w:pPr>
        <w:spacing w:line="276" w:lineRule="auto"/>
        <w:jc w:val="both"/>
        <w:rPr>
          <w:rFonts w:cs="Arial"/>
          <w:b/>
        </w:rPr>
      </w:pPr>
    </w:p>
    <w:p w14:paraId="6D0D22FC" w14:textId="51111BA4" w:rsidR="00F970C5" w:rsidRDefault="00000000" w:rsidP="00C863FB">
      <w:pPr>
        <w:spacing w:line="276" w:lineRule="auto"/>
        <w:jc w:val="both"/>
        <w:rPr>
          <w:rFonts w:cs="Arial"/>
        </w:rPr>
      </w:pPr>
      <w:r>
        <w:rPr>
          <w:rFonts w:cs="Arial"/>
          <w:b/>
        </w:rPr>
        <w:t xml:space="preserve">3. DA </w:t>
      </w:r>
      <w:r w:rsidR="00B46F3C">
        <w:rPr>
          <w:rFonts w:cs="Arial"/>
          <w:b/>
        </w:rPr>
        <w:t>FORMALIZAÇÃO</w:t>
      </w:r>
      <w:r w:rsidR="00755256">
        <w:rPr>
          <w:rFonts w:cs="Arial"/>
          <w:b/>
        </w:rPr>
        <w:t xml:space="preserve"> E</w:t>
      </w:r>
      <w:r w:rsidR="00B46F3C">
        <w:rPr>
          <w:rFonts w:cs="Arial"/>
          <w:b/>
        </w:rPr>
        <w:t xml:space="preserve"> DA </w:t>
      </w:r>
      <w:r w:rsidR="006F1F3A">
        <w:rPr>
          <w:rFonts w:cs="Arial"/>
          <w:b/>
        </w:rPr>
        <w:t xml:space="preserve">VIGÊNCIA </w:t>
      </w:r>
      <w:r>
        <w:rPr>
          <w:rFonts w:cs="Arial"/>
          <w:b/>
        </w:rPr>
        <w:t>DA ARP</w:t>
      </w:r>
      <w:r w:rsidR="00B43D0A">
        <w:rPr>
          <w:rFonts w:cs="Arial"/>
          <w:b/>
        </w:rPr>
        <w:t xml:space="preserve"> </w:t>
      </w:r>
    </w:p>
    <w:p w14:paraId="495B4CDA" w14:textId="4CAA6925" w:rsidR="00AA4C94" w:rsidRDefault="00000000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3.1. </w:t>
      </w:r>
      <w:r w:rsidR="006F1F3A">
        <w:rPr>
          <w:rFonts w:cs="Arial"/>
        </w:rPr>
        <w:t xml:space="preserve">O prazo de vigência </w:t>
      </w:r>
      <w:r>
        <w:rPr>
          <w:rFonts w:cs="Arial"/>
        </w:rPr>
        <w:t>d</w:t>
      </w:r>
      <w:r w:rsidR="00D61FC5">
        <w:rPr>
          <w:rFonts w:cs="Arial"/>
        </w:rPr>
        <w:t>esta</w:t>
      </w:r>
      <w:r>
        <w:rPr>
          <w:rFonts w:cs="Arial"/>
        </w:rPr>
        <w:t xml:space="preserve"> ARP </w:t>
      </w:r>
      <w:r w:rsidR="006F1F3A">
        <w:rPr>
          <w:rFonts w:cs="Arial"/>
        </w:rPr>
        <w:t xml:space="preserve">é </w:t>
      </w:r>
      <w:r>
        <w:rPr>
          <w:rFonts w:cs="Arial"/>
        </w:rPr>
        <w:t xml:space="preserve">de </w:t>
      </w:r>
      <w:r w:rsidRPr="00D95EE5">
        <w:rPr>
          <w:rFonts w:cs="Arial"/>
          <w:b/>
        </w:rPr>
        <w:t>1 (um) ano</w:t>
      </w:r>
      <w:r>
        <w:rPr>
          <w:rFonts w:cs="Arial"/>
        </w:rPr>
        <w:t xml:space="preserve">, excluído o dia do termo final, contado a partir da data de </w:t>
      </w:r>
      <w:r>
        <w:rPr>
          <w:rFonts w:cs="Arial"/>
          <w:color w:val="000000"/>
        </w:rPr>
        <w:t xml:space="preserve">publicação do </w:t>
      </w:r>
      <w:r w:rsidR="006F1F3A">
        <w:rPr>
          <w:rFonts w:cs="Arial"/>
          <w:color w:val="000000"/>
        </w:rPr>
        <w:t xml:space="preserve">respectivo </w:t>
      </w:r>
      <w:r>
        <w:rPr>
          <w:rFonts w:cs="Arial"/>
          <w:color w:val="000000"/>
        </w:rPr>
        <w:t>extrato no Diário Eletrônico da Defensoria Pública do Paraná (DED)</w:t>
      </w:r>
      <w:r>
        <w:rPr>
          <w:rStyle w:val="Refdenotaderodap"/>
          <w:rFonts w:cs="Arial"/>
          <w:color w:val="000000"/>
        </w:rPr>
        <w:footnoteReference w:id="3"/>
      </w:r>
      <w:r>
        <w:rPr>
          <w:rFonts w:cs="Arial"/>
          <w:color w:val="000000"/>
        </w:rPr>
        <w:t xml:space="preserve">, </w:t>
      </w:r>
      <w:r>
        <w:rPr>
          <w:rFonts w:cs="Arial"/>
        </w:rPr>
        <w:t>podendo ser prorrogada por igual período</w:t>
      </w:r>
      <w:r w:rsidR="002E0D1B">
        <w:rPr>
          <w:rFonts w:cs="Arial"/>
        </w:rPr>
        <w:t xml:space="preserve">, desde que </w:t>
      </w:r>
      <w:r w:rsidR="005036FE">
        <w:rPr>
          <w:rFonts w:cs="Arial"/>
        </w:rPr>
        <w:t>seja formalizada previamente ao término da vigência inicial e que seja comprovado preço mais vantajoso</w:t>
      </w:r>
      <w:r w:rsidR="00AA4C94">
        <w:rPr>
          <w:rFonts w:cs="Arial"/>
        </w:rPr>
        <w:t>.</w:t>
      </w:r>
    </w:p>
    <w:p w14:paraId="2844F0A3" w14:textId="0249615D" w:rsidR="006F1F3A" w:rsidRPr="002E0D1B" w:rsidRDefault="00AA4C94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3</w:t>
      </w:r>
      <w:r w:rsidRPr="002E0D1B">
        <w:rPr>
          <w:rFonts w:cs="Arial"/>
        </w:rPr>
        <w:t>.</w:t>
      </w:r>
      <w:r w:rsidR="002E0D1B" w:rsidRPr="002E0D1B">
        <w:rPr>
          <w:rFonts w:cs="Arial"/>
        </w:rPr>
        <w:t>1.1</w:t>
      </w:r>
      <w:r w:rsidRPr="002E0D1B">
        <w:rPr>
          <w:rFonts w:cs="Arial"/>
        </w:rPr>
        <w:t xml:space="preserve">. </w:t>
      </w:r>
      <w:r w:rsidR="00902C68" w:rsidRPr="002E0D1B">
        <w:rPr>
          <w:rFonts w:cs="Arial"/>
        </w:rPr>
        <w:t>No caso de pr</w:t>
      </w:r>
      <w:r w:rsidRPr="002E0D1B">
        <w:rPr>
          <w:rFonts w:cs="Arial"/>
        </w:rPr>
        <w:t xml:space="preserve">orrogação </w:t>
      </w:r>
      <w:r w:rsidR="00902C68" w:rsidRPr="002E0D1B">
        <w:rPr>
          <w:rFonts w:cs="Arial"/>
        </w:rPr>
        <w:t xml:space="preserve">do prazo de vigência desta ARP, é permitida a renovação </w:t>
      </w:r>
      <w:r w:rsidR="006F1F3A" w:rsidRPr="002E0D1B">
        <w:rPr>
          <w:rFonts w:cs="Arial"/>
        </w:rPr>
        <w:t>dos quantitativos</w:t>
      </w:r>
      <w:r w:rsidR="002E0D1B" w:rsidRPr="002E0D1B">
        <w:rPr>
          <w:rFonts w:cs="Arial"/>
        </w:rPr>
        <w:t xml:space="preserve"> inicialmente</w:t>
      </w:r>
      <w:r w:rsidR="006F1F3A" w:rsidRPr="002E0D1B">
        <w:rPr>
          <w:rFonts w:cs="Arial"/>
        </w:rPr>
        <w:t xml:space="preserve"> registrados</w:t>
      </w:r>
      <w:r w:rsidR="002E0D1B" w:rsidRPr="002E0D1B">
        <w:rPr>
          <w:rFonts w:cs="Arial"/>
        </w:rPr>
        <w:t xml:space="preserve"> </w:t>
      </w:r>
      <w:r w:rsidR="006F1F3A" w:rsidRPr="002E0D1B">
        <w:rPr>
          <w:rFonts w:cs="Arial"/>
        </w:rPr>
        <w:t>até o limite do quantitativo original.</w:t>
      </w:r>
    </w:p>
    <w:p w14:paraId="11BC7631" w14:textId="0E9B0C1E" w:rsidR="005A01C9" w:rsidRPr="00B43D0A" w:rsidRDefault="005A01C9" w:rsidP="00C863FB">
      <w:pPr>
        <w:spacing w:line="276" w:lineRule="auto"/>
        <w:jc w:val="both"/>
        <w:rPr>
          <w:rFonts w:cs="Arial"/>
          <w:color w:val="000000"/>
        </w:rPr>
      </w:pPr>
      <w:r w:rsidRPr="00B43D0A">
        <w:rPr>
          <w:rFonts w:cs="Arial"/>
          <w:color w:val="000000"/>
        </w:rPr>
        <w:t>3.</w:t>
      </w:r>
      <w:r w:rsidR="005C5D19">
        <w:rPr>
          <w:rFonts w:cs="Arial"/>
          <w:color w:val="000000"/>
        </w:rPr>
        <w:t>2</w:t>
      </w:r>
      <w:r w:rsidRPr="00B43D0A">
        <w:rPr>
          <w:rFonts w:cs="Arial"/>
          <w:color w:val="000000"/>
        </w:rPr>
        <w:t xml:space="preserve">. </w:t>
      </w:r>
      <w:r w:rsidR="00D61FC5">
        <w:rPr>
          <w:rFonts w:cs="Arial"/>
          <w:color w:val="000000"/>
        </w:rPr>
        <w:t xml:space="preserve">A DPE-PR </w:t>
      </w:r>
      <w:r w:rsidR="00B51710">
        <w:rPr>
          <w:rFonts w:cs="Arial"/>
          <w:color w:val="000000"/>
        </w:rPr>
        <w:t>dará publicidade a</w:t>
      </w:r>
      <w:r w:rsidR="00D61FC5">
        <w:rPr>
          <w:rFonts w:cs="Arial"/>
          <w:color w:val="000000"/>
        </w:rPr>
        <w:t xml:space="preserve"> esta ARP </w:t>
      </w:r>
      <w:r w:rsidRPr="00B43D0A">
        <w:rPr>
          <w:rFonts w:cs="Arial"/>
          <w:color w:val="000000"/>
        </w:rPr>
        <w:t>divulga</w:t>
      </w:r>
      <w:r w:rsidR="00B51710">
        <w:rPr>
          <w:rFonts w:cs="Arial"/>
          <w:color w:val="000000"/>
        </w:rPr>
        <w:t>ndo-a</w:t>
      </w:r>
      <w:r w:rsidRPr="00B43D0A">
        <w:rPr>
          <w:rFonts w:cs="Arial"/>
          <w:color w:val="000000"/>
        </w:rPr>
        <w:t xml:space="preserve"> no Portal da Transparência da DPE-PR e no Portal Nacional de Contratações Públicas (PNCP).</w:t>
      </w:r>
    </w:p>
    <w:p w14:paraId="4E5BA0F0" w14:textId="07AD09D9" w:rsidR="00407EEA" w:rsidRPr="00B43D0A" w:rsidRDefault="00407EEA" w:rsidP="00C863FB">
      <w:pPr>
        <w:spacing w:line="276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3.3</w:t>
      </w:r>
      <w:r w:rsidRPr="00B43D0A">
        <w:rPr>
          <w:rFonts w:cs="Arial"/>
          <w:color w:val="000000"/>
        </w:rPr>
        <w:t>. A existência de preços registrados implicará compromisso de fornecimento</w:t>
      </w:r>
      <w:r>
        <w:rPr>
          <w:rFonts w:cs="Arial"/>
          <w:color w:val="000000"/>
        </w:rPr>
        <w:t>/prestação do objeto</w:t>
      </w:r>
      <w:r w:rsidRPr="00B43D0A">
        <w:rPr>
          <w:rFonts w:cs="Arial"/>
          <w:color w:val="000000"/>
        </w:rPr>
        <w:t xml:space="preserve"> nas condições estabelecidas n</w:t>
      </w:r>
      <w:r>
        <w:rPr>
          <w:rFonts w:cs="Arial"/>
          <w:color w:val="000000"/>
        </w:rPr>
        <w:t>est</w:t>
      </w:r>
      <w:r w:rsidRPr="00B43D0A">
        <w:rPr>
          <w:rFonts w:cs="Arial"/>
          <w:color w:val="000000"/>
        </w:rPr>
        <w:t>a ARP, mas não obrigará a DPE-PR a contratar, facultada a realização de certame específico para o objeto pretendido, desde que devidamente motivada.</w:t>
      </w:r>
    </w:p>
    <w:p w14:paraId="755DE0AB" w14:textId="162139FE" w:rsidR="00F970C5" w:rsidRDefault="00000000" w:rsidP="00C863FB">
      <w:pPr>
        <w:spacing w:line="276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3.</w:t>
      </w:r>
      <w:r w:rsidR="00407EEA">
        <w:rPr>
          <w:rFonts w:cs="Arial"/>
          <w:color w:val="000000"/>
        </w:rPr>
        <w:t>4</w:t>
      </w:r>
      <w:r>
        <w:rPr>
          <w:rFonts w:cs="Arial"/>
          <w:color w:val="000000"/>
        </w:rPr>
        <w:t>. A contratação com o fornecedor/prestador registrado nesta ARP será formalizada pela DPE-PR por intermédio de instrumento contratual, nota de empenho de despesa, autorização de compra ou outro instrumento hábil, nos termos do art. 95 da Lei Federal nº 14.133/2021.</w:t>
      </w:r>
    </w:p>
    <w:p w14:paraId="2D81086B" w14:textId="36C9C7D6" w:rsidR="00F970C5" w:rsidRDefault="00000000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3.</w:t>
      </w:r>
      <w:r w:rsidR="00407EEA">
        <w:rPr>
          <w:rFonts w:cs="Arial"/>
        </w:rPr>
        <w:t>4</w:t>
      </w:r>
      <w:r>
        <w:rPr>
          <w:rFonts w:cs="Arial"/>
        </w:rPr>
        <w:t>.1. O contrato</w:t>
      </w:r>
      <w:r w:rsidR="00755256">
        <w:rPr>
          <w:rFonts w:cs="Arial"/>
        </w:rPr>
        <w:t xml:space="preserve"> </w:t>
      </w:r>
      <w:r>
        <w:rPr>
          <w:rFonts w:cs="Arial"/>
        </w:rPr>
        <w:t xml:space="preserve">decorrente desta ARP terá sua vigência estabelecida em conformidade com as disposições nele contidas, devendo ser assinado no prazo de validade da ARP e podendo, ainda, </w:t>
      </w:r>
      <w:r w:rsidR="002721C1">
        <w:rPr>
          <w:rFonts w:cs="Arial"/>
        </w:rPr>
        <w:t xml:space="preserve">se couber, </w:t>
      </w:r>
      <w:r>
        <w:rPr>
          <w:rFonts w:cs="Arial"/>
        </w:rPr>
        <w:t>ser alterado conforme a disciplina do art. 124 da Lei Federal nº 14.133/2021.</w:t>
      </w:r>
    </w:p>
    <w:p w14:paraId="7BDEAAA2" w14:textId="77777777" w:rsidR="00B43D0A" w:rsidRDefault="00B43D0A" w:rsidP="00C863FB">
      <w:pPr>
        <w:spacing w:line="276" w:lineRule="auto"/>
        <w:jc w:val="both"/>
        <w:rPr>
          <w:rFonts w:cs="Arial"/>
          <w:color w:val="000000"/>
        </w:rPr>
      </w:pPr>
    </w:p>
    <w:p w14:paraId="0F408712" w14:textId="3E98D682" w:rsidR="00B43D0A" w:rsidRPr="00B46F3C" w:rsidRDefault="00843ED3" w:rsidP="00C863FB">
      <w:pPr>
        <w:spacing w:line="276" w:lineRule="auto"/>
        <w:jc w:val="both"/>
        <w:rPr>
          <w:rFonts w:cs="Arial"/>
          <w:b/>
          <w:color w:val="000000"/>
        </w:rPr>
      </w:pPr>
      <w:r w:rsidRPr="00B46F3C">
        <w:rPr>
          <w:rFonts w:cs="Arial"/>
          <w:b/>
          <w:color w:val="000000"/>
        </w:rPr>
        <w:t xml:space="preserve">4. </w:t>
      </w:r>
      <w:r w:rsidR="00B43D0A" w:rsidRPr="00B46F3C">
        <w:rPr>
          <w:rFonts w:cs="Arial"/>
          <w:b/>
          <w:color w:val="000000"/>
        </w:rPr>
        <w:t>DO CADASTRO DE RESERVA</w:t>
      </w:r>
    </w:p>
    <w:p w14:paraId="4E32D5A4" w14:textId="0EF131FC" w:rsidR="00F37D83" w:rsidRPr="00B46F3C" w:rsidRDefault="00D31ACF" w:rsidP="00C863FB">
      <w:pPr>
        <w:spacing w:line="276" w:lineRule="auto"/>
        <w:jc w:val="both"/>
      </w:pPr>
      <w:r>
        <w:rPr>
          <w:rFonts w:cs="Arial"/>
          <w:color w:val="000000"/>
        </w:rPr>
        <w:t>4.1.</w:t>
      </w:r>
      <w:r w:rsidRPr="00B43D0A">
        <w:rPr>
          <w:rFonts w:cs="Arial"/>
          <w:color w:val="000000"/>
        </w:rPr>
        <w:t xml:space="preserve"> </w:t>
      </w:r>
      <w:r w:rsidRPr="00B46F3C">
        <w:rPr>
          <w:rFonts w:cs="Arial"/>
          <w:color w:val="000000"/>
        </w:rPr>
        <w:t xml:space="preserve">O </w:t>
      </w:r>
      <w:r w:rsidR="00B43D0A" w:rsidRPr="00B46F3C">
        <w:rPr>
          <w:rFonts w:cs="Arial"/>
          <w:color w:val="000000"/>
        </w:rPr>
        <w:t xml:space="preserve">Cadastro de Reserva </w:t>
      </w:r>
      <w:r w:rsidRPr="00B46F3C">
        <w:rPr>
          <w:rFonts w:cs="Arial"/>
          <w:color w:val="000000"/>
        </w:rPr>
        <w:t>a que se refere o</w:t>
      </w:r>
      <w:r w:rsidR="00B43D0A">
        <w:rPr>
          <w:rFonts w:cs="Arial"/>
          <w:color w:val="000000"/>
        </w:rPr>
        <w:t xml:space="preserve"> </w:t>
      </w:r>
      <w:r w:rsidR="00B43D0A" w:rsidRPr="00B46F3C">
        <w:rPr>
          <w:rFonts w:cs="Arial"/>
          <w:color w:val="000000"/>
          <w:highlight w:val="lightGray"/>
        </w:rPr>
        <w:t>Item 2.2</w:t>
      </w:r>
      <w:r w:rsidRPr="00B46F3C">
        <w:rPr>
          <w:rFonts w:cs="Arial"/>
          <w:color w:val="000000"/>
        </w:rPr>
        <w:t xml:space="preserve"> tem por objetivo </w:t>
      </w:r>
      <w:r w:rsidR="008C64BD">
        <w:rPr>
          <w:rFonts w:cs="Arial"/>
          <w:color w:val="000000"/>
        </w:rPr>
        <w:t xml:space="preserve">manter ativa </w:t>
      </w:r>
      <w:r w:rsidR="005A01C9" w:rsidRPr="00F37D83">
        <w:rPr>
          <w:rFonts w:cs="Arial"/>
          <w:color w:val="000000"/>
        </w:rPr>
        <w:t xml:space="preserve">a </w:t>
      </w:r>
      <w:r w:rsidR="005A01C9">
        <w:rPr>
          <w:rFonts w:cs="Arial"/>
          <w:color w:val="000000"/>
        </w:rPr>
        <w:t xml:space="preserve">ARP </w:t>
      </w:r>
      <w:r w:rsidR="005A01C9" w:rsidRPr="00F37D83">
        <w:rPr>
          <w:rFonts w:cs="Arial"/>
          <w:color w:val="000000"/>
        </w:rPr>
        <w:t>em caso de exclusão</w:t>
      </w:r>
      <w:r w:rsidR="005A01C9">
        <w:rPr>
          <w:rFonts w:cs="Arial"/>
          <w:color w:val="000000"/>
        </w:rPr>
        <w:t xml:space="preserve"> </w:t>
      </w:r>
      <w:r w:rsidR="005A01C9" w:rsidRPr="00F37D83">
        <w:rPr>
          <w:rFonts w:cs="Arial"/>
          <w:color w:val="000000"/>
        </w:rPr>
        <w:t>do fornecedor</w:t>
      </w:r>
      <w:r w:rsidR="005A01C9">
        <w:rPr>
          <w:rFonts w:cs="Arial"/>
          <w:color w:val="000000"/>
        </w:rPr>
        <w:t>/prestador</w:t>
      </w:r>
      <w:r w:rsidR="005A01C9" w:rsidRPr="00F37D83">
        <w:rPr>
          <w:rFonts w:cs="Arial"/>
          <w:color w:val="000000"/>
        </w:rPr>
        <w:t xml:space="preserve"> vencedor</w:t>
      </w:r>
      <w:r w:rsidR="005A01C9">
        <w:rPr>
          <w:rFonts w:cs="Arial"/>
          <w:color w:val="000000"/>
        </w:rPr>
        <w:t xml:space="preserve"> d</w:t>
      </w:r>
      <w:r w:rsidR="008C64BD">
        <w:rPr>
          <w:rFonts w:cs="Arial"/>
          <w:color w:val="000000"/>
        </w:rPr>
        <w:t>est</w:t>
      </w:r>
      <w:r w:rsidR="005A01C9">
        <w:rPr>
          <w:rFonts w:cs="Arial"/>
          <w:color w:val="000000"/>
        </w:rPr>
        <w:t xml:space="preserve">a ARP, no qual serão registrados </w:t>
      </w:r>
      <w:r w:rsidR="00F37D83" w:rsidRPr="005A01C9">
        <w:rPr>
          <w:rFonts w:cs="Arial"/>
          <w:color w:val="000000"/>
        </w:rPr>
        <w:t xml:space="preserve">os </w:t>
      </w:r>
      <w:r w:rsidR="00F37D83" w:rsidRPr="00B46F3C">
        <w:rPr>
          <w:rFonts w:cs="Arial"/>
          <w:color w:val="000000"/>
        </w:rPr>
        <w:t>fornecedore</w:t>
      </w:r>
      <w:r w:rsidR="00B51710">
        <w:rPr>
          <w:rFonts w:cs="Arial"/>
          <w:color w:val="000000"/>
        </w:rPr>
        <w:t>s</w:t>
      </w:r>
      <w:r w:rsidR="00F37D83" w:rsidRPr="00B46F3C">
        <w:rPr>
          <w:rFonts w:cs="Arial"/>
          <w:color w:val="000000"/>
        </w:rPr>
        <w:t>/prestadores que:</w:t>
      </w:r>
    </w:p>
    <w:p w14:paraId="0F3ACD72" w14:textId="547FB886" w:rsidR="00F37D83" w:rsidRPr="00B46F3C" w:rsidRDefault="005A01C9" w:rsidP="00C863FB">
      <w:pPr>
        <w:spacing w:line="276" w:lineRule="auto"/>
        <w:ind w:left="567"/>
        <w:jc w:val="both"/>
      </w:pPr>
      <w:r>
        <w:rPr>
          <w:rFonts w:cs="Arial"/>
          <w:color w:val="000000"/>
        </w:rPr>
        <w:t>4</w:t>
      </w:r>
      <w:r w:rsidR="00F37D83" w:rsidRPr="00B46F3C">
        <w:rPr>
          <w:rFonts w:cs="Arial"/>
          <w:color w:val="000000"/>
        </w:rPr>
        <w:t>.</w:t>
      </w:r>
      <w:r>
        <w:rPr>
          <w:rFonts w:cs="Arial"/>
          <w:color w:val="000000"/>
        </w:rPr>
        <w:t>1</w:t>
      </w:r>
      <w:r w:rsidR="00F37D83" w:rsidRPr="00B46F3C">
        <w:rPr>
          <w:rFonts w:cs="Arial"/>
          <w:color w:val="000000"/>
        </w:rPr>
        <w:t>.1. aceitarem cotar o objeto com preços iguais aos da adjudicatária, observada a classificação do certame; e</w:t>
      </w:r>
    </w:p>
    <w:p w14:paraId="5DE85239" w14:textId="47818BD9" w:rsidR="00F37D83" w:rsidRPr="00B46F3C" w:rsidRDefault="005A01C9" w:rsidP="00C863FB">
      <w:pPr>
        <w:spacing w:line="276" w:lineRule="auto"/>
        <w:ind w:left="567"/>
        <w:jc w:val="both"/>
      </w:pPr>
      <w:r>
        <w:rPr>
          <w:rFonts w:cs="Arial"/>
          <w:color w:val="000000"/>
        </w:rPr>
        <w:t>4.1</w:t>
      </w:r>
      <w:r w:rsidR="00F37D83" w:rsidRPr="00B46F3C">
        <w:rPr>
          <w:rFonts w:cs="Arial"/>
          <w:color w:val="000000"/>
        </w:rPr>
        <w:t>.2. mantiverem sua proposta original.</w:t>
      </w:r>
    </w:p>
    <w:p w14:paraId="796C300A" w14:textId="148194C2" w:rsidR="00F970C5" w:rsidRPr="00B46F3C" w:rsidRDefault="005A01C9" w:rsidP="00C863FB">
      <w:pPr>
        <w:spacing w:line="276" w:lineRule="auto"/>
        <w:jc w:val="both"/>
      </w:pPr>
      <w:r>
        <w:rPr>
          <w:rFonts w:cs="Arial"/>
          <w:color w:val="000000"/>
        </w:rPr>
        <w:t>4</w:t>
      </w:r>
      <w:r w:rsidRPr="00B46F3C">
        <w:rPr>
          <w:rFonts w:cs="Arial"/>
          <w:color w:val="000000"/>
        </w:rPr>
        <w:t>.</w:t>
      </w:r>
      <w:r>
        <w:rPr>
          <w:rFonts w:cs="Arial"/>
          <w:color w:val="000000"/>
        </w:rPr>
        <w:t>2</w:t>
      </w:r>
      <w:r w:rsidRPr="00B46F3C">
        <w:rPr>
          <w:rFonts w:cs="Arial"/>
          <w:color w:val="000000"/>
        </w:rPr>
        <w:t xml:space="preserve">. Para fins da ordem de classificação do Cadastro de Reserva, os fornecedores/prestadores que aceitarem </w:t>
      </w:r>
      <w:r w:rsidR="008C64BD" w:rsidRPr="00857C2E">
        <w:rPr>
          <w:rFonts w:cs="Arial"/>
          <w:color w:val="000000"/>
        </w:rPr>
        <w:t>cotar o objeto com preços iguais aos da adjudicatária</w:t>
      </w:r>
      <w:r w:rsidR="008C64BD" w:rsidRPr="008C64BD" w:rsidDel="008C64BD">
        <w:rPr>
          <w:rFonts w:cs="Arial"/>
          <w:color w:val="000000"/>
        </w:rPr>
        <w:t xml:space="preserve"> </w:t>
      </w:r>
      <w:r w:rsidRPr="00B46F3C">
        <w:rPr>
          <w:rFonts w:cs="Arial"/>
          <w:color w:val="000000"/>
        </w:rPr>
        <w:t>antecederão aqueles que mantiverem sua proposta original.</w:t>
      </w:r>
    </w:p>
    <w:p w14:paraId="467BE9D7" w14:textId="14DA03CE" w:rsidR="00F970C5" w:rsidRPr="00B46F3C" w:rsidRDefault="00000000" w:rsidP="00C863FB">
      <w:pPr>
        <w:spacing w:line="276" w:lineRule="auto"/>
        <w:jc w:val="both"/>
      </w:pPr>
      <w:r w:rsidRPr="00B46F3C">
        <w:rPr>
          <w:rFonts w:cs="Arial"/>
          <w:color w:val="000000"/>
        </w:rPr>
        <w:t>4.</w:t>
      </w:r>
      <w:r w:rsidR="005A01C9">
        <w:rPr>
          <w:rFonts w:cs="Arial"/>
          <w:color w:val="000000"/>
        </w:rPr>
        <w:t>3</w:t>
      </w:r>
      <w:r w:rsidRPr="00B46F3C">
        <w:rPr>
          <w:rFonts w:cs="Arial"/>
          <w:color w:val="000000"/>
        </w:rPr>
        <w:t xml:space="preserve">. A habilitação dos fornecedores/prestadores que comporão o Cadastro de Reserva </w:t>
      </w:r>
      <w:r w:rsidR="006020BC">
        <w:rPr>
          <w:rFonts w:cs="Arial"/>
          <w:color w:val="000000"/>
        </w:rPr>
        <w:t xml:space="preserve">desta ARP </w:t>
      </w:r>
      <w:r w:rsidRPr="00B46F3C">
        <w:rPr>
          <w:rFonts w:cs="Arial"/>
          <w:color w:val="000000"/>
        </w:rPr>
        <w:t>somente será efetuada quando houver necessidade de contratação dos fornecedores/prestadores remanescentes, nas seguintes hipóteses:</w:t>
      </w:r>
    </w:p>
    <w:p w14:paraId="1AC6C0D6" w14:textId="290F3728" w:rsidR="00F970C5" w:rsidRPr="00B46F3C" w:rsidRDefault="005A01C9" w:rsidP="00C863FB">
      <w:pPr>
        <w:spacing w:line="276" w:lineRule="auto"/>
        <w:ind w:left="567"/>
        <w:jc w:val="both"/>
      </w:pPr>
      <w:r>
        <w:rPr>
          <w:rFonts w:cs="Arial"/>
        </w:rPr>
        <w:t>4.3</w:t>
      </w:r>
      <w:r w:rsidRPr="00B43D0A">
        <w:rPr>
          <w:rFonts w:cs="Arial"/>
        </w:rPr>
        <w:t>.1. quando o fornecedor/prestador vencedor não assinar a ARP no prazo e nas condições estabelecidos no Instrumento Convocatório; e</w:t>
      </w:r>
    </w:p>
    <w:p w14:paraId="55E0A284" w14:textId="3BD074DE" w:rsidR="00F970C5" w:rsidRPr="00B46F3C" w:rsidRDefault="005A01C9" w:rsidP="00C863FB">
      <w:pPr>
        <w:spacing w:line="276" w:lineRule="auto"/>
        <w:ind w:left="567"/>
        <w:jc w:val="both"/>
      </w:pPr>
      <w:r>
        <w:rPr>
          <w:rFonts w:cs="Arial"/>
        </w:rPr>
        <w:t>4.</w:t>
      </w:r>
      <w:r w:rsidRPr="00B43D0A">
        <w:rPr>
          <w:rFonts w:cs="Arial"/>
        </w:rPr>
        <w:t xml:space="preserve">3.2. quando houver o cancelamento do registro do </w:t>
      </w:r>
      <w:r w:rsidRPr="00B46F3C">
        <w:rPr>
          <w:rFonts w:cs="Arial"/>
          <w:color w:val="000000"/>
        </w:rPr>
        <w:t xml:space="preserve">fornecedor/prestador </w:t>
      </w:r>
      <w:r w:rsidRPr="00B43D0A">
        <w:rPr>
          <w:rFonts w:cs="Arial"/>
        </w:rPr>
        <w:t xml:space="preserve">ou do registro de preços nas hipóteses previstas no </w:t>
      </w:r>
      <w:r w:rsidRPr="00B43D0A">
        <w:rPr>
          <w:rFonts w:cs="Arial"/>
          <w:highlight w:val="lightGray"/>
        </w:rPr>
        <w:t>Item</w:t>
      </w:r>
      <w:r>
        <w:rPr>
          <w:rFonts w:cs="Arial"/>
          <w:highlight w:val="lightGray"/>
        </w:rPr>
        <w:t xml:space="preserve"> 8</w:t>
      </w:r>
      <w:r w:rsidRPr="00B43D0A">
        <w:rPr>
          <w:rFonts w:cs="Arial"/>
        </w:rPr>
        <w:t>.</w:t>
      </w:r>
    </w:p>
    <w:p w14:paraId="184F7A24" w14:textId="486FD0C3" w:rsidR="00F970C5" w:rsidRPr="00B43D0A" w:rsidRDefault="006020BC" w:rsidP="00C863FB">
      <w:pPr>
        <w:spacing w:line="276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4</w:t>
      </w:r>
      <w:r w:rsidRPr="00B43D0A">
        <w:rPr>
          <w:rFonts w:cs="Arial"/>
          <w:color w:val="000000"/>
        </w:rPr>
        <w:t>.</w:t>
      </w:r>
      <w:r>
        <w:rPr>
          <w:rFonts w:cs="Arial"/>
          <w:color w:val="000000"/>
        </w:rPr>
        <w:t>4</w:t>
      </w:r>
      <w:r w:rsidRPr="00B43D0A">
        <w:rPr>
          <w:rFonts w:cs="Arial"/>
          <w:color w:val="000000"/>
        </w:rPr>
        <w:t xml:space="preserve">. Na hipótese de nenhum fornecedor/prestador de que trata o </w:t>
      </w:r>
      <w:r w:rsidRPr="00B43D0A">
        <w:rPr>
          <w:rFonts w:cs="Arial"/>
          <w:color w:val="000000"/>
          <w:highlight w:val="lightGray"/>
        </w:rPr>
        <w:t xml:space="preserve">Item </w:t>
      </w:r>
      <w:r w:rsidR="002E00E4">
        <w:rPr>
          <w:rFonts w:cs="Arial"/>
          <w:color w:val="000000"/>
          <w:highlight w:val="lightGray"/>
        </w:rPr>
        <w:t>4.1.1</w:t>
      </w:r>
      <w:r w:rsidRPr="00B43D0A">
        <w:rPr>
          <w:rFonts w:cs="Arial"/>
          <w:color w:val="000000"/>
        </w:rPr>
        <w:t xml:space="preserve"> aceitar a contratação nos termos </w:t>
      </w:r>
      <w:r w:rsidRPr="00B46F3C">
        <w:rPr>
          <w:rFonts w:cs="Arial"/>
          <w:color w:val="000000"/>
        </w:rPr>
        <w:t>e nas condições estabelecidos no Instrumento Convocatório</w:t>
      </w:r>
      <w:r w:rsidRPr="00B43D0A">
        <w:rPr>
          <w:rFonts w:cs="Arial"/>
          <w:color w:val="000000"/>
        </w:rPr>
        <w:t>, a DPE-PR, observados o valor estimado e sua eventual atualização, poderá:</w:t>
      </w:r>
    </w:p>
    <w:p w14:paraId="3C0D7100" w14:textId="04A89C17" w:rsidR="00F970C5" w:rsidRPr="00B43D0A" w:rsidRDefault="00FE111A" w:rsidP="00C863FB">
      <w:pPr>
        <w:spacing w:line="276" w:lineRule="auto"/>
        <w:ind w:left="567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4.4</w:t>
      </w:r>
      <w:r w:rsidRPr="00B43D0A">
        <w:rPr>
          <w:rFonts w:cs="Arial"/>
          <w:color w:val="000000"/>
        </w:rPr>
        <w:t>.1. convocar para negociação os demais fornecedores/prestadores remanescentes cujos preços foram registrados sem redução, observada a ordem de classificação, com vistas à obtenção de preço melhor, mesmo que acima do preço da adjudicatária; ou</w:t>
      </w:r>
    </w:p>
    <w:p w14:paraId="6AB4D022" w14:textId="08940A78" w:rsidR="00F970C5" w:rsidRPr="00B43D0A" w:rsidRDefault="00FE111A" w:rsidP="00C863FB">
      <w:pPr>
        <w:spacing w:line="276" w:lineRule="auto"/>
        <w:ind w:left="567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4.4</w:t>
      </w:r>
      <w:r w:rsidRPr="00B43D0A">
        <w:rPr>
          <w:rFonts w:cs="Arial"/>
          <w:color w:val="000000"/>
        </w:rPr>
        <w:t>.2. adjudicar e firmar o contrato</w:t>
      </w:r>
      <w:r w:rsidR="002721C1">
        <w:rPr>
          <w:rFonts w:cs="Arial"/>
          <w:color w:val="000000"/>
        </w:rPr>
        <w:t xml:space="preserve"> (ou instrumento substitut</w:t>
      </w:r>
      <w:r w:rsidR="0032113A">
        <w:rPr>
          <w:rFonts w:cs="Arial"/>
          <w:color w:val="000000"/>
        </w:rPr>
        <w:t>iv</w:t>
      </w:r>
      <w:r w:rsidR="002721C1">
        <w:rPr>
          <w:rFonts w:cs="Arial"/>
          <w:color w:val="000000"/>
        </w:rPr>
        <w:t>o)</w:t>
      </w:r>
      <w:r w:rsidRPr="00B43D0A">
        <w:rPr>
          <w:rFonts w:cs="Arial"/>
          <w:color w:val="000000"/>
        </w:rPr>
        <w:t xml:space="preserve"> nas condições ofertadas pelo</w:t>
      </w:r>
      <w:r>
        <w:rPr>
          <w:rFonts w:cs="Arial"/>
          <w:color w:val="000000"/>
        </w:rPr>
        <w:t>s</w:t>
      </w:r>
      <w:r w:rsidRPr="00B43D0A">
        <w:rPr>
          <w:rFonts w:cs="Arial"/>
          <w:color w:val="000000"/>
        </w:rPr>
        <w:t xml:space="preserve"> fornecedor</w:t>
      </w:r>
      <w:r>
        <w:rPr>
          <w:rFonts w:cs="Arial"/>
          <w:color w:val="000000"/>
        </w:rPr>
        <w:t>es</w:t>
      </w:r>
      <w:r w:rsidRPr="00B43D0A">
        <w:rPr>
          <w:rFonts w:cs="Arial"/>
          <w:color w:val="000000"/>
        </w:rPr>
        <w:t>/prestador</w:t>
      </w:r>
      <w:r>
        <w:rPr>
          <w:rFonts w:cs="Arial"/>
          <w:color w:val="000000"/>
        </w:rPr>
        <w:t>es</w:t>
      </w:r>
      <w:r w:rsidRPr="00B43D0A">
        <w:rPr>
          <w:rFonts w:cs="Arial"/>
          <w:color w:val="000000"/>
        </w:rPr>
        <w:t xml:space="preserve"> remanescente</w:t>
      </w:r>
      <w:r>
        <w:rPr>
          <w:rFonts w:cs="Arial"/>
          <w:color w:val="000000"/>
        </w:rPr>
        <w:t>s</w:t>
      </w:r>
      <w:r w:rsidRPr="00B43D0A">
        <w:rPr>
          <w:rFonts w:cs="Arial"/>
          <w:color w:val="000000"/>
        </w:rPr>
        <w:t xml:space="preserve">, </w:t>
      </w:r>
      <w:r w:rsidR="002E00E4" w:rsidRPr="00B43D0A">
        <w:rPr>
          <w:rFonts w:cs="Arial"/>
          <w:color w:val="000000"/>
        </w:rPr>
        <w:t xml:space="preserve">observada a ordem de classificação, </w:t>
      </w:r>
      <w:r w:rsidRPr="00B43D0A">
        <w:rPr>
          <w:rFonts w:cs="Arial"/>
          <w:color w:val="000000"/>
        </w:rPr>
        <w:t>quando frustrada a negociação de melhor condição.</w:t>
      </w:r>
    </w:p>
    <w:p w14:paraId="2FEFC85D" w14:textId="77777777" w:rsidR="00F970C5" w:rsidRPr="00B43D0A" w:rsidRDefault="00F970C5" w:rsidP="00C863FB">
      <w:pPr>
        <w:spacing w:line="276" w:lineRule="auto"/>
        <w:jc w:val="both"/>
        <w:rPr>
          <w:rFonts w:cs="Arial"/>
          <w:highlight w:val="green"/>
        </w:rPr>
      </w:pPr>
    </w:p>
    <w:p w14:paraId="1CE65C6C" w14:textId="01BC3DCD" w:rsidR="00F970C5" w:rsidRPr="00B43D0A" w:rsidRDefault="00407EEA" w:rsidP="00C863FB">
      <w:pPr>
        <w:spacing w:line="276" w:lineRule="auto"/>
        <w:jc w:val="both"/>
        <w:rPr>
          <w:rFonts w:cs="Arial"/>
        </w:rPr>
      </w:pPr>
      <w:r>
        <w:rPr>
          <w:rFonts w:cs="Arial"/>
          <w:b/>
        </w:rPr>
        <w:t>5</w:t>
      </w:r>
      <w:r w:rsidRPr="00B43D0A">
        <w:rPr>
          <w:rFonts w:cs="Arial"/>
          <w:b/>
        </w:rPr>
        <w:t>. DA EXECUÇÃO, DA FISCALIZAÇÃO E DO RECEBIMENTO DO OBJETO</w:t>
      </w:r>
    </w:p>
    <w:p w14:paraId="4C745D65" w14:textId="74FD0FD1" w:rsidR="00F970C5" w:rsidRPr="00B43D0A" w:rsidRDefault="00407EEA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5</w:t>
      </w:r>
      <w:r w:rsidRPr="00B43D0A">
        <w:rPr>
          <w:rFonts w:cs="Arial"/>
        </w:rPr>
        <w:t xml:space="preserve">.1. A execução, a fiscalização e o recebimento do objeto devem observar a disciplina e os requisitos estabelecidos no </w:t>
      </w:r>
      <w:r w:rsidR="00436662">
        <w:rPr>
          <w:rFonts w:cs="Arial"/>
        </w:rPr>
        <w:t>Instrumento Convocatório</w:t>
      </w:r>
      <w:r w:rsidR="00F7666A">
        <w:rPr>
          <w:rFonts w:cs="Arial"/>
        </w:rPr>
        <w:t xml:space="preserve"> </w:t>
      </w:r>
      <w:r w:rsidR="00436662">
        <w:rPr>
          <w:rFonts w:cs="Arial"/>
        </w:rPr>
        <w:t xml:space="preserve">e no </w:t>
      </w:r>
      <w:r w:rsidRPr="00B43D0A">
        <w:rPr>
          <w:rFonts w:cs="Arial"/>
        </w:rPr>
        <w:t>Termo de Referência que rege</w:t>
      </w:r>
      <w:r w:rsidR="00436662">
        <w:rPr>
          <w:rFonts w:cs="Arial"/>
        </w:rPr>
        <w:t>m</w:t>
      </w:r>
      <w:r w:rsidRPr="00B43D0A">
        <w:rPr>
          <w:rFonts w:cs="Arial"/>
        </w:rPr>
        <w:t xml:space="preserve"> esta contratação.</w:t>
      </w:r>
    </w:p>
    <w:p w14:paraId="272FD471" w14:textId="77777777" w:rsidR="00F970C5" w:rsidRPr="00B43D0A" w:rsidRDefault="00F970C5" w:rsidP="00C863FB">
      <w:pPr>
        <w:spacing w:line="276" w:lineRule="auto"/>
        <w:jc w:val="both"/>
        <w:rPr>
          <w:rFonts w:cs="Arial"/>
        </w:rPr>
      </w:pPr>
    </w:p>
    <w:p w14:paraId="70F5CA57" w14:textId="4277B96E" w:rsidR="00F970C5" w:rsidRPr="00B43D0A" w:rsidRDefault="00407EEA" w:rsidP="00C863FB">
      <w:pPr>
        <w:spacing w:line="276" w:lineRule="auto"/>
        <w:jc w:val="both"/>
        <w:rPr>
          <w:rFonts w:cs="Arial"/>
        </w:rPr>
      </w:pPr>
      <w:r>
        <w:rPr>
          <w:rFonts w:cs="Arial"/>
          <w:b/>
        </w:rPr>
        <w:t>6</w:t>
      </w:r>
      <w:r w:rsidRPr="00B43D0A">
        <w:rPr>
          <w:rFonts w:cs="Arial"/>
          <w:b/>
        </w:rPr>
        <w:t>. DO PAGAMENTO</w:t>
      </w:r>
    </w:p>
    <w:p w14:paraId="20605CE6" w14:textId="6CF901DF" w:rsidR="00F970C5" w:rsidRPr="00B43D0A" w:rsidRDefault="00407EEA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6</w:t>
      </w:r>
      <w:r w:rsidRPr="00B43D0A">
        <w:rPr>
          <w:rFonts w:cs="Arial"/>
        </w:rPr>
        <w:t xml:space="preserve">.1. O prazo para pagamento e as demais condições a ele referentes devem observar a disciplina e os requisitos estabelecidos </w:t>
      </w:r>
      <w:r w:rsidR="00A71EC5" w:rsidRPr="00B43D0A">
        <w:rPr>
          <w:rFonts w:cs="Arial"/>
        </w:rPr>
        <w:t xml:space="preserve">no </w:t>
      </w:r>
      <w:r w:rsidR="00A71EC5">
        <w:rPr>
          <w:rFonts w:cs="Arial"/>
        </w:rPr>
        <w:t>Instrumento Convocatório</w:t>
      </w:r>
      <w:r w:rsidR="00F7666A">
        <w:rPr>
          <w:rFonts w:cs="Arial"/>
        </w:rPr>
        <w:t xml:space="preserve"> </w:t>
      </w:r>
      <w:r w:rsidR="00A71EC5">
        <w:rPr>
          <w:rFonts w:cs="Arial"/>
        </w:rPr>
        <w:t xml:space="preserve">e no </w:t>
      </w:r>
      <w:r w:rsidR="00A71EC5" w:rsidRPr="00B43D0A">
        <w:rPr>
          <w:rFonts w:cs="Arial"/>
        </w:rPr>
        <w:t>Termo de Referência que rege</w:t>
      </w:r>
      <w:r w:rsidR="00A71EC5">
        <w:rPr>
          <w:rFonts w:cs="Arial"/>
        </w:rPr>
        <w:t>m</w:t>
      </w:r>
      <w:r w:rsidR="00A71EC5" w:rsidRPr="00B43D0A">
        <w:rPr>
          <w:rFonts w:cs="Arial"/>
        </w:rPr>
        <w:t xml:space="preserve"> esta contratação.</w:t>
      </w:r>
    </w:p>
    <w:p w14:paraId="2BD8AF9C" w14:textId="77777777" w:rsidR="00F970C5" w:rsidRDefault="00F970C5" w:rsidP="00C863FB">
      <w:pPr>
        <w:spacing w:line="276" w:lineRule="auto"/>
        <w:jc w:val="both"/>
        <w:rPr>
          <w:rFonts w:cs="Arial"/>
          <w:highlight w:val="green"/>
        </w:rPr>
      </w:pPr>
    </w:p>
    <w:p w14:paraId="32D5B529" w14:textId="6896BCB2" w:rsidR="00F970C5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  <w:b/>
        </w:rPr>
        <w:t>7. DA ALTERAÇÃO, DA ATUALIZAÇÃO PERIÓDICA E DA NEGOCIAÇÃO DOS PREÇOS REGISTRADOS</w:t>
      </w:r>
    </w:p>
    <w:p w14:paraId="791E0A23" w14:textId="77777777" w:rsidR="00B80D87" w:rsidRDefault="00B80D87" w:rsidP="00C863FB">
      <w:pPr>
        <w:spacing w:line="276" w:lineRule="auto"/>
        <w:jc w:val="both"/>
        <w:rPr>
          <w:rFonts w:cs="Arial"/>
          <w:b/>
        </w:rPr>
      </w:pPr>
    </w:p>
    <w:p w14:paraId="2C687DB5" w14:textId="5B87859F" w:rsidR="00FA5B48" w:rsidRPr="00B46F3C" w:rsidRDefault="00744A33" w:rsidP="00C863FB">
      <w:pPr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>7</w:t>
      </w:r>
      <w:r w:rsidR="00FA5B48" w:rsidRPr="00B46F3C">
        <w:rPr>
          <w:rFonts w:cs="Arial"/>
          <w:b/>
        </w:rPr>
        <w:t>.I</w:t>
      </w:r>
      <w:r w:rsidR="00FA5B48">
        <w:rPr>
          <w:rFonts w:cs="Arial"/>
          <w:b/>
        </w:rPr>
        <w:t>. Das condições gerais</w:t>
      </w:r>
    </w:p>
    <w:p w14:paraId="4B93B64B" w14:textId="27C9A992" w:rsidR="00F970C5" w:rsidRPr="00B46F3C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7.1. Os preços registrados poderão ser </w:t>
      </w:r>
      <w:r w:rsidR="00FA5B48">
        <w:rPr>
          <w:rFonts w:cs="Arial"/>
        </w:rPr>
        <w:t xml:space="preserve">atualizados </w:t>
      </w:r>
      <w:r>
        <w:rPr>
          <w:rFonts w:cs="Arial"/>
        </w:rPr>
        <w:t xml:space="preserve">periodicamente </w:t>
      </w:r>
      <w:r w:rsidR="00C67051">
        <w:rPr>
          <w:rFonts w:cs="Arial"/>
        </w:rPr>
        <w:t xml:space="preserve">(reajuste e repactuação) </w:t>
      </w:r>
      <w:r>
        <w:rPr>
          <w:rFonts w:cs="Arial"/>
        </w:rPr>
        <w:t>ou alterados</w:t>
      </w:r>
      <w:r w:rsidR="00767F41">
        <w:rPr>
          <w:rFonts w:cs="Arial"/>
        </w:rPr>
        <w:t xml:space="preserve"> </w:t>
      </w:r>
      <w:r w:rsidR="00767F41" w:rsidRPr="00C67051">
        <w:rPr>
          <w:rFonts w:cs="Arial"/>
        </w:rPr>
        <w:t>(</w:t>
      </w:r>
      <w:r w:rsidR="00C67051" w:rsidRPr="00C67051">
        <w:rPr>
          <w:rFonts w:cs="Arial"/>
        </w:rPr>
        <w:t>revisão</w:t>
      </w:r>
      <w:r w:rsidR="00767F41" w:rsidRPr="00C67051">
        <w:rPr>
          <w:rFonts w:cs="Arial"/>
        </w:rPr>
        <w:t>)</w:t>
      </w:r>
      <w:r>
        <w:rPr>
          <w:rFonts w:cs="Arial"/>
        </w:rPr>
        <w:t xml:space="preserve">, a pedido do fornecedor/prestador, ou por iniciativa da DPE-PR, em decorrência de eventual redução daqueles </w:t>
      </w:r>
      <w:r w:rsidRPr="00FA5B48">
        <w:rPr>
          <w:rFonts w:cs="Arial"/>
        </w:rPr>
        <w:t xml:space="preserve">praticados no mercado ou de fato superveniente que eleve os preços, </w:t>
      </w:r>
      <w:r w:rsidRPr="00B46F3C">
        <w:rPr>
          <w:rFonts w:cs="Arial"/>
        </w:rPr>
        <w:t>nas seguintes situações:</w:t>
      </w:r>
    </w:p>
    <w:p w14:paraId="7CC53143" w14:textId="5BA42F14" w:rsidR="00F970C5" w:rsidRPr="00B46F3C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</w:t>
      </w:r>
      <w:r w:rsidRPr="00B46F3C">
        <w:rPr>
          <w:rFonts w:cs="Arial"/>
        </w:rPr>
        <w:t>.1.1. em caso de força maior, caso fortuito ou fato do príncipe ou em decorrência de fatos imprevisíveis ou previsíveis de consequências incalculáveis, que inviabilizem a execução da ARP tal como pactuada, nos termos da alínea “d” do inc</w:t>
      </w:r>
      <w:r w:rsidR="00D85298">
        <w:rPr>
          <w:rFonts w:cs="Arial"/>
        </w:rPr>
        <w:t>.</w:t>
      </w:r>
      <w:r w:rsidRPr="00B46F3C">
        <w:rPr>
          <w:rFonts w:cs="Arial"/>
        </w:rPr>
        <w:t xml:space="preserve"> II do </w:t>
      </w:r>
      <w:r w:rsidRPr="00B46F3C">
        <w:rPr>
          <w:rFonts w:cs="Arial"/>
          <w:i/>
        </w:rPr>
        <w:t>caput</w:t>
      </w:r>
      <w:r w:rsidRPr="00B46F3C">
        <w:rPr>
          <w:rFonts w:cs="Arial"/>
        </w:rPr>
        <w:t xml:space="preserve"> do art. 124 da Lei nº 14.133/2021;</w:t>
      </w:r>
    </w:p>
    <w:p w14:paraId="33FFC543" w14:textId="44AEEB21" w:rsidR="00F970C5" w:rsidRPr="00B46F3C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</w:t>
      </w:r>
      <w:r w:rsidRPr="00B46F3C">
        <w:rPr>
          <w:rFonts w:cs="Arial"/>
        </w:rPr>
        <w:t>.1.2. em caso de criação, alteração ou extinção de quaisquer tributos ou encargos legais ou superveniência de disposições legais, com comprovada repercussão sobre os preços registrados;</w:t>
      </w:r>
    </w:p>
    <w:p w14:paraId="763F60CC" w14:textId="008BE6FD" w:rsidR="00F970C5" w:rsidRPr="00B46F3C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</w:t>
      </w:r>
      <w:r w:rsidRPr="00B46F3C">
        <w:rPr>
          <w:rFonts w:cs="Arial"/>
        </w:rPr>
        <w:t xml:space="preserve">.1.3. </w:t>
      </w:r>
      <w:r w:rsidR="00407EEA">
        <w:rPr>
          <w:rFonts w:cs="Arial"/>
        </w:rPr>
        <w:t xml:space="preserve">poderão </w:t>
      </w:r>
      <w:r w:rsidRPr="00B46F3C">
        <w:rPr>
          <w:rFonts w:cs="Arial"/>
        </w:rPr>
        <w:t xml:space="preserve">ser reajustados os preços registrados, respeitada a contagem da anualidade e o índice previsto no </w:t>
      </w:r>
      <w:r w:rsidRPr="00B46F3C">
        <w:rPr>
          <w:rFonts w:cs="Arial"/>
          <w:highlight w:val="lightGray"/>
        </w:rPr>
        <w:t>Item 7.1</w:t>
      </w:r>
      <w:r w:rsidR="00B80D87">
        <w:rPr>
          <w:rFonts w:cs="Arial"/>
          <w:highlight w:val="lightGray"/>
        </w:rPr>
        <w:t>1</w:t>
      </w:r>
      <w:r w:rsidRPr="006F120E">
        <w:rPr>
          <w:rFonts w:cs="Arial"/>
        </w:rPr>
        <w:t>;</w:t>
      </w:r>
    </w:p>
    <w:p w14:paraId="78715A8E" w14:textId="5104E00B" w:rsidR="00F970C5" w:rsidRPr="00B46F3C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</w:t>
      </w:r>
      <w:r w:rsidRPr="00B46F3C">
        <w:rPr>
          <w:rFonts w:cs="Arial"/>
        </w:rPr>
        <w:t xml:space="preserve">.1.4. poderão ser repactuados, a pedido do fornecedor/prestador, conforme critérios definidos </w:t>
      </w:r>
      <w:r w:rsidR="00D85298" w:rsidRPr="001F3767">
        <w:rPr>
          <w:rFonts w:cs="Arial"/>
        </w:rPr>
        <w:t xml:space="preserve">no </w:t>
      </w:r>
      <w:r w:rsidR="001F3767" w:rsidRPr="001F3767">
        <w:rPr>
          <w:rFonts w:cs="Arial"/>
          <w:highlight w:val="lightGray"/>
        </w:rPr>
        <w:t>Item 7.1</w:t>
      </w:r>
      <w:r w:rsidR="00B80D87">
        <w:rPr>
          <w:rFonts w:cs="Arial"/>
          <w:highlight w:val="lightGray"/>
        </w:rPr>
        <w:t>2</w:t>
      </w:r>
      <w:r w:rsidRPr="001F3767">
        <w:rPr>
          <w:rFonts w:cs="Arial"/>
        </w:rPr>
        <w:t>.</w:t>
      </w:r>
    </w:p>
    <w:p w14:paraId="70A37FE8" w14:textId="5E324D1F" w:rsidR="0048296D" w:rsidRPr="0048296D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7</w:t>
      </w:r>
      <w:r w:rsidR="0048296D">
        <w:rPr>
          <w:rFonts w:cs="Arial"/>
        </w:rPr>
        <w:t>.2</w:t>
      </w:r>
      <w:r w:rsidR="0048296D" w:rsidRPr="0048296D">
        <w:rPr>
          <w:rFonts w:cs="Arial"/>
        </w:rPr>
        <w:t xml:space="preserve">. </w:t>
      </w:r>
      <w:r w:rsidR="006F120E">
        <w:rPr>
          <w:rFonts w:cs="Arial"/>
        </w:rPr>
        <w:t>Cabe ao</w:t>
      </w:r>
      <w:r w:rsidR="00AB43E6">
        <w:rPr>
          <w:rFonts w:cs="Arial"/>
        </w:rPr>
        <w:t xml:space="preserve"> </w:t>
      </w:r>
      <w:r w:rsidR="0048296D">
        <w:rPr>
          <w:rFonts w:cs="Arial"/>
        </w:rPr>
        <w:t>fornecedor/prestador interessado</w:t>
      </w:r>
      <w:r w:rsidR="00AB43E6">
        <w:rPr>
          <w:rFonts w:cs="Arial"/>
        </w:rPr>
        <w:t xml:space="preserve"> </w:t>
      </w:r>
      <w:r w:rsidR="006F120E">
        <w:rPr>
          <w:rFonts w:cs="Arial"/>
        </w:rPr>
        <w:t xml:space="preserve">requerer </w:t>
      </w:r>
      <w:r w:rsidR="00AB43E6">
        <w:rPr>
          <w:rFonts w:cs="Arial"/>
        </w:rPr>
        <w:t xml:space="preserve">a </w:t>
      </w:r>
      <w:r w:rsidR="00D73F8A">
        <w:rPr>
          <w:rFonts w:cs="Arial"/>
        </w:rPr>
        <w:t>atualização</w:t>
      </w:r>
      <w:r w:rsidR="0048296D">
        <w:rPr>
          <w:rFonts w:cs="Arial"/>
        </w:rPr>
        <w:t xml:space="preserve"> periódica ou </w:t>
      </w:r>
      <w:r w:rsidR="00AB43E6">
        <w:rPr>
          <w:rFonts w:cs="Arial"/>
        </w:rPr>
        <w:t xml:space="preserve">a </w:t>
      </w:r>
      <w:r w:rsidR="0048296D">
        <w:rPr>
          <w:rFonts w:cs="Arial"/>
        </w:rPr>
        <w:t>alteração de preços registrados</w:t>
      </w:r>
      <w:r w:rsidR="0048296D" w:rsidRPr="0048296D">
        <w:rPr>
          <w:rFonts w:cs="Arial"/>
        </w:rPr>
        <w:t xml:space="preserve"> </w:t>
      </w:r>
      <w:r w:rsidR="006F120E">
        <w:rPr>
          <w:rFonts w:cs="Arial"/>
        </w:rPr>
        <w:t xml:space="preserve">mediante ofício </w:t>
      </w:r>
      <w:r w:rsidR="00AB43E6">
        <w:rPr>
          <w:rFonts w:cs="Arial"/>
        </w:rPr>
        <w:t>devidamente instruído</w:t>
      </w:r>
      <w:r w:rsidR="006F120E">
        <w:rPr>
          <w:rFonts w:cs="Arial"/>
        </w:rPr>
        <w:t xml:space="preserve">, contemplando </w:t>
      </w:r>
      <w:r w:rsidR="0048296D" w:rsidRPr="0048296D">
        <w:rPr>
          <w:rFonts w:cs="Arial"/>
        </w:rPr>
        <w:t>fundamentação e justificativas pertinentes</w:t>
      </w:r>
      <w:r w:rsidR="006F120E">
        <w:rPr>
          <w:rFonts w:cs="Arial"/>
        </w:rPr>
        <w:t xml:space="preserve"> e </w:t>
      </w:r>
      <w:r w:rsidR="0048296D" w:rsidRPr="0048296D">
        <w:rPr>
          <w:rFonts w:cs="Arial"/>
        </w:rPr>
        <w:t>a documentação necessária,</w:t>
      </w:r>
      <w:r w:rsidR="006F120E">
        <w:rPr>
          <w:rFonts w:cs="Arial"/>
        </w:rPr>
        <w:t xml:space="preserve"> o qual deve </w:t>
      </w:r>
      <w:r w:rsidR="00AB43E6">
        <w:rPr>
          <w:rFonts w:cs="Arial"/>
        </w:rPr>
        <w:t xml:space="preserve">ser endereçado </w:t>
      </w:r>
      <w:r w:rsidR="00AB43E6" w:rsidRPr="0048296D">
        <w:rPr>
          <w:rFonts w:cs="Arial"/>
        </w:rPr>
        <w:t xml:space="preserve">à Defensoria Pública do Estado do Paraná </w:t>
      </w:r>
      <w:r w:rsidR="00AB43E6">
        <w:rPr>
          <w:rFonts w:cs="Arial"/>
        </w:rPr>
        <w:t xml:space="preserve">– </w:t>
      </w:r>
      <w:r w:rsidR="0048296D" w:rsidRPr="0048296D">
        <w:rPr>
          <w:rFonts w:cs="Arial"/>
        </w:rPr>
        <w:t>Coordenadoria de Gestão e Fiscalização de Contratações e Convênios (CFIS)</w:t>
      </w:r>
      <w:r w:rsidR="00AB43E6">
        <w:rPr>
          <w:rFonts w:cs="Arial"/>
        </w:rPr>
        <w:t xml:space="preserve"> e enviado </w:t>
      </w:r>
      <w:r w:rsidR="00D73F8A">
        <w:rPr>
          <w:rFonts w:cs="Arial"/>
        </w:rPr>
        <w:t xml:space="preserve">por meio do </w:t>
      </w:r>
      <w:r w:rsidR="0048296D" w:rsidRPr="0048296D">
        <w:rPr>
          <w:rFonts w:cs="Arial"/>
        </w:rPr>
        <w:t xml:space="preserve">seguinte endereço eletrônico, ou </w:t>
      </w:r>
      <w:r w:rsidR="00D73F8A">
        <w:rPr>
          <w:rFonts w:cs="Arial"/>
        </w:rPr>
        <w:t>d</w:t>
      </w:r>
      <w:r w:rsidR="0048296D" w:rsidRPr="0048296D">
        <w:rPr>
          <w:rFonts w:cs="Arial"/>
        </w:rPr>
        <w:t xml:space="preserve">o que vier a substituí-lo: fiscalizacao@defensoria.pr.def.br. </w:t>
      </w:r>
    </w:p>
    <w:p w14:paraId="4B6ED0EE" w14:textId="3CB9AF42" w:rsidR="0048296D" w:rsidRPr="0048296D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</w:t>
      </w:r>
      <w:r w:rsidR="00D73F8A">
        <w:rPr>
          <w:rFonts w:cs="Arial"/>
        </w:rPr>
        <w:t>.</w:t>
      </w:r>
      <w:r>
        <w:rPr>
          <w:rFonts w:cs="Arial"/>
        </w:rPr>
        <w:t>2.</w:t>
      </w:r>
      <w:r w:rsidR="00AB43E6">
        <w:rPr>
          <w:rFonts w:cs="Arial"/>
        </w:rPr>
        <w:t>1</w:t>
      </w:r>
      <w:r w:rsidR="0048296D" w:rsidRPr="0048296D">
        <w:rPr>
          <w:rFonts w:cs="Arial"/>
        </w:rPr>
        <w:t xml:space="preserve">. As comunicações e documentações encaminhadas via e-mail somente serão consideradas recebidas após a confirmação de recebimento enviada pela </w:t>
      </w:r>
      <w:r w:rsidR="001D1548">
        <w:rPr>
          <w:rFonts w:cs="Arial"/>
        </w:rPr>
        <w:t>DPE-PR</w:t>
      </w:r>
      <w:r w:rsidR="0048296D" w:rsidRPr="0048296D">
        <w:rPr>
          <w:rFonts w:cs="Arial"/>
        </w:rPr>
        <w:t xml:space="preserve"> </w:t>
      </w:r>
      <w:r w:rsidR="001D1548">
        <w:rPr>
          <w:rFonts w:cs="Arial"/>
        </w:rPr>
        <w:t>ao fornecedor/prestador</w:t>
      </w:r>
      <w:r w:rsidR="0048296D" w:rsidRPr="0048296D">
        <w:rPr>
          <w:rFonts w:cs="Arial"/>
        </w:rPr>
        <w:t>.</w:t>
      </w:r>
    </w:p>
    <w:p w14:paraId="755218CB" w14:textId="1ABB77B3" w:rsidR="0048296D" w:rsidRPr="0048296D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7</w:t>
      </w:r>
      <w:r w:rsidR="0048296D" w:rsidRPr="0048296D">
        <w:rPr>
          <w:rFonts w:cs="Arial"/>
        </w:rPr>
        <w:t>.</w:t>
      </w:r>
      <w:r>
        <w:rPr>
          <w:rFonts w:cs="Arial"/>
        </w:rPr>
        <w:t>3</w:t>
      </w:r>
      <w:r w:rsidR="0048296D" w:rsidRPr="0048296D">
        <w:rPr>
          <w:rFonts w:cs="Arial"/>
        </w:rPr>
        <w:t xml:space="preserve">. Os prazos para as respostas da </w:t>
      </w:r>
      <w:r w:rsidR="001D1548">
        <w:rPr>
          <w:rFonts w:cs="Arial"/>
        </w:rPr>
        <w:t xml:space="preserve">DPE-PR </w:t>
      </w:r>
      <w:r w:rsidR="0048296D" w:rsidRPr="0048296D">
        <w:rPr>
          <w:rFonts w:cs="Arial"/>
        </w:rPr>
        <w:t>aos requerimentos d</w:t>
      </w:r>
      <w:r w:rsidR="001D1548">
        <w:rPr>
          <w:rFonts w:cs="Arial"/>
        </w:rPr>
        <w:t>o fornecedor/prestador beneficiário desta ARP</w:t>
      </w:r>
      <w:r w:rsidR="0048296D" w:rsidRPr="0048296D">
        <w:rPr>
          <w:rFonts w:cs="Arial"/>
        </w:rPr>
        <w:t>, desde que devidamente instruídos, serão:</w:t>
      </w:r>
    </w:p>
    <w:p w14:paraId="0B3727ED" w14:textId="31BBCCED" w:rsidR="0048296D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</w:t>
      </w:r>
      <w:r w:rsidR="001D1548">
        <w:rPr>
          <w:rFonts w:cs="Arial"/>
        </w:rPr>
        <w:t>.</w:t>
      </w:r>
      <w:r>
        <w:rPr>
          <w:rFonts w:cs="Arial"/>
        </w:rPr>
        <w:t>3</w:t>
      </w:r>
      <w:r w:rsidR="0048296D" w:rsidRPr="0048296D">
        <w:rPr>
          <w:rFonts w:cs="Arial"/>
        </w:rPr>
        <w:t>.</w:t>
      </w:r>
      <w:r w:rsidR="00694847">
        <w:rPr>
          <w:rFonts w:cs="Arial"/>
        </w:rPr>
        <w:t>1</w:t>
      </w:r>
      <w:r w:rsidR="0048296D" w:rsidRPr="0048296D">
        <w:rPr>
          <w:rFonts w:cs="Arial"/>
        </w:rPr>
        <w:t xml:space="preserve">. Para </w:t>
      </w:r>
      <w:r w:rsidR="001D1548">
        <w:rPr>
          <w:rFonts w:cs="Arial"/>
        </w:rPr>
        <w:t>alteração</w:t>
      </w:r>
      <w:r w:rsidR="00C133EB">
        <w:rPr>
          <w:rFonts w:cs="Arial"/>
        </w:rPr>
        <w:t xml:space="preserve"> (revisão)</w:t>
      </w:r>
      <w:r w:rsidR="0048296D" w:rsidRPr="0048296D">
        <w:rPr>
          <w:rFonts w:cs="Arial"/>
        </w:rPr>
        <w:t xml:space="preserve">: </w:t>
      </w:r>
      <w:r w:rsidR="00D95EE5">
        <w:rPr>
          <w:rFonts w:cs="Arial"/>
        </w:rPr>
        <w:t xml:space="preserve">em </w:t>
      </w:r>
      <w:r w:rsidR="00D95EE5" w:rsidRPr="00AB43E6">
        <w:rPr>
          <w:rFonts w:cs="Arial"/>
        </w:rPr>
        <w:t xml:space="preserve">até </w:t>
      </w:r>
      <w:r w:rsidR="0048296D" w:rsidRPr="00AB43E6">
        <w:rPr>
          <w:rFonts w:cs="Arial"/>
          <w:b/>
          <w:bCs/>
        </w:rPr>
        <w:t>120 (cento e vinte) dias</w:t>
      </w:r>
      <w:r w:rsidR="0048296D" w:rsidRPr="00AB43E6">
        <w:rPr>
          <w:rFonts w:cs="Arial"/>
        </w:rPr>
        <w:t>, contados</w:t>
      </w:r>
      <w:r w:rsidR="0048296D" w:rsidRPr="0048296D">
        <w:rPr>
          <w:rFonts w:cs="Arial"/>
        </w:rPr>
        <w:t xml:space="preserve"> da data do pedido.</w:t>
      </w:r>
    </w:p>
    <w:p w14:paraId="2D1FAC08" w14:textId="2EC2152A" w:rsidR="00694847" w:rsidRDefault="00694847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7.3</w:t>
      </w:r>
      <w:r w:rsidRPr="0048296D">
        <w:rPr>
          <w:rFonts w:cs="Arial"/>
        </w:rPr>
        <w:t>.</w:t>
      </w:r>
      <w:r>
        <w:rPr>
          <w:rFonts w:cs="Arial"/>
        </w:rPr>
        <w:t>2</w:t>
      </w:r>
      <w:r w:rsidRPr="0048296D">
        <w:rPr>
          <w:rFonts w:cs="Arial"/>
        </w:rPr>
        <w:t xml:space="preserve">. Para </w:t>
      </w:r>
      <w:r>
        <w:rPr>
          <w:rFonts w:cs="Arial"/>
        </w:rPr>
        <w:t>atualização periódica mediante reajuste</w:t>
      </w:r>
      <w:r w:rsidRPr="0048296D">
        <w:rPr>
          <w:rFonts w:cs="Arial"/>
        </w:rPr>
        <w:t xml:space="preserve">: em </w:t>
      </w:r>
      <w:r w:rsidRPr="00AB43E6">
        <w:rPr>
          <w:rFonts w:cs="Arial"/>
        </w:rPr>
        <w:t xml:space="preserve">até </w:t>
      </w:r>
      <w:r w:rsidRPr="00AB43E6">
        <w:rPr>
          <w:rFonts w:cs="Arial"/>
          <w:b/>
          <w:bCs/>
        </w:rPr>
        <w:t>60 (sessenta) dias</w:t>
      </w:r>
      <w:r w:rsidRPr="00AB43E6">
        <w:rPr>
          <w:rFonts w:cs="Arial"/>
        </w:rPr>
        <w:t>,</w:t>
      </w:r>
      <w:r w:rsidRPr="0048296D">
        <w:rPr>
          <w:rFonts w:cs="Arial"/>
        </w:rPr>
        <w:t xml:space="preserve"> contados da data do pedido ou, caso o percentual do índice ainda não tenha sido divulgado na ocasião do pedido, da data em que for possível apurar o índice a ser aplicado.</w:t>
      </w:r>
    </w:p>
    <w:p w14:paraId="0CCCEFFE" w14:textId="403486D9" w:rsidR="00694847" w:rsidRPr="0048296D" w:rsidRDefault="00694847" w:rsidP="00C863FB">
      <w:pPr>
        <w:spacing w:line="276" w:lineRule="auto"/>
        <w:ind w:left="567"/>
        <w:jc w:val="both"/>
        <w:rPr>
          <w:rFonts w:cs="Arial"/>
        </w:rPr>
      </w:pPr>
      <w:r w:rsidRPr="00AB43E6">
        <w:rPr>
          <w:rFonts w:cs="Arial"/>
        </w:rPr>
        <w:t xml:space="preserve">7.3.3. Para atualização periódica mediante repactuação: em até </w:t>
      </w:r>
      <w:r w:rsidRPr="00AB43E6">
        <w:rPr>
          <w:rFonts w:cs="Arial"/>
          <w:b/>
          <w:bCs/>
        </w:rPr>
        <w:t>90 (</w:t>
      </w:r>
      <w:r w:rsidR="00767F41" w:rsidRPr="00AB43E6">
        <w:rPr>
          <w:rFonts w:cs="Arial"/>
          <w:b/>
          <w:bCs/>
        </w:rPr>
        <w:t>noven</w:t>
      </w:r>
      <w:r w:rsidRPr="00AB43E6">
        <w:rPr>
          <w:rFonts w:cs="Arial"/>
          <w:b/>
          <w:bCs/>
        </w:rPr>
        <w:t>ta) dias</w:t>
      </w:r>
      <w:r w:rsidRPr="00AB43E6">
        <w:rPr>
          <w:rFonts w:cs="Arial"/>
        </w:rPr>
        <w:t>, contados da data do pedido.</w:t>
      </w:r>
    </w:p>
    <w:p w14:paraId="2A7B6A0A" w14:textId="7B0AB92F" w:rsidR="0048296D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7</w:t>
      </w:r>
      <w:r w:rsidR="001D1548">
        <w:rPr>
          <w:rFonts w:cs="Arial"/>
        </w:rPr>
        <w:t>.</w:t>
      </w:r>
      <w:r>
        <w:rPr>
          <w:rFonts w:cs="Arial"/>
        </w:rPr>
        <w:t>4</w:t>
      </w:r>
      <w:r w:rsidR="0048296D" w:rsidRPr="0048296D">
        <w:rPr>
          <w:rFonts w:cs="Arial"/>
        </w:rPr>
        <w:t>. Em qualquer momento, se constatada a necessidade de que</w:t>
      </w:r>
      <w:r w:rsidR="001D1548">
        <w:rPr>
          <w:rFonts w:cs="Arial"/>
        </w:rPr>
        <w:t xml:space="preserve"> o fornecedor/prestador solicitante </w:t>
      </w:r>
      <w:r w:rsidR="0048296D" w:rsidRPr="0048296D">
        <w:rPr>
          <w:rFonts w:cs="Arial"/>
        </w:rPr>
        <w:t xml:space="preserve">complemente a documentação que instrui </w:t>
      </w:r>
      <w:r w:rsidR="001D1548">
        <w:rPr>
          <w:rFonts w:cs="Arial"/>
        </w:rPr>
        <w:t xml:space="preserve">o pedido </w:t>
      </w:r>
      <w:r w:rsidR="0048296D" w:rsidRPr="0048296D">
        <w:rPr>
          <w:rFonts w:cs="Arial"/>
        </w:rPr>
        <w:t xml:space="preserve">de </w:t>
      </w:r>
      <w:r w:rsidR="001D1548">
        <w:rPr>
          <w:rFonts w:cs="Arial"/>
        </w:rPr>
        <w:t xml:space="preserve">atualização periódica </w:t>
      </w:r>
      <w:r w:rsidR="0048296D" w:rsidRPr="0048296D">
        <w:rPr>
          <w:rFonts w:cs="Arial"/>
        </w:rPr>
        <w:t xml:space="preserve">ou de </w:t>
      </w:r>
      <w:r w:rsidR="001D1548">
        <w:rPr>
          <w:rFonts w:cs="Arial"/>
        </w:rPr>
        <w:t>alteração dos preços registrados</w:t>
      </w:r>
      <w:r w:rsidR="0048296D" w:rsidRPr="0048296D">
        <w:rPr>
          <w:rFonts w:cs="Arial"/>
        </w:rPr>
        <w:t xml:space="preserve">, os prazos previstos </w:t>
      </w:r>
      <w:r w:rsidR="001D1548">
        <w:rPr>
          <w:rFonts w:cs="Arial"/>
        </w:rPr>
        <w:t xml:space="preserve">no </w:t>
      </w:r>
      <w:r w:rsidR="001D1548" w:rsidRPr="00B46F3C">
        <w:rPr>
          <w:rFonts w:cs="Arial"/>
          <w:highlight w:val="lightGray"/>
        </w:rPr>
        <w:t xml:space="preserve">Item </w:t>
      </w:r>
      <w:r>
        <w:rPr>
          <w:rFonts w:cs="Arial"/>
          <w:highlight w:val="lightGray"/>
        </w:rPr>
        <w:t>7.3</w:t>
      </w:r>
      <w:r w:rsidR="001D1548">
        <w:rPr>
          <w:rFonts w:cs="Arial"/>
        </w:rPr>
        <w:t xml:space="preserve"> </w:t>
      </w:r>
      <w:r w:rsidR="0048296D" w:rsidRPr="0048296D">
        <w:rPr>
          <w:rFonts w:cs="Arial"/>
        </w:rPr>
        <w:t>ficam interrompidos até sua apresentação.</w:t>
      </w:r>
    </w:p>
    <w:p w14:paraId="5336B892" w14:textId="711A2FBE" w:rsidR="00C133EB" w:rsidRPr="003F2C71" w:rsidRDefault="00C133EB" w:rsidP="00C863FB">
      <w:pPr>
        <w:spacing w:line="276" w:lineRule="auto"/>
        <w:jc w:val="both"/>
        <w:rPr>
          <w:rFonts w:cs="Arial"/>
          <w:highlight w:val="yellow"/>
        </w:rPr>
      </w:pPr>
      <w:r w:rsidRPr="006F120E">
        <w:rPr>
          <w:rFonts w:cs="Arial"/>
        </w:rPr>
        <w:t xml:space="preserve">7.5. </w:t>
      </w:r>
      <w:r w:rsidR="00253C16" w:rsidRPr="006F120E">
        <w:rPr>
          <w:rFonts w:cs="Arial"/>
        </w:rPr>
        <w:t>A DPE-PR, mediante decisão fundamentada, poderá suspender preventivamente o</w:t>
      </w:r>
      <w:r w:rsidRPr="006F120E">
        <w:rPr>
          <w:rFonts w:cs="Arial"/>
        </w:rPr>
        <w:t>s preços registrados nesta ARP até a decisão final d</w:t>
      </w:r>
      <w:r w:rsidR="00253C16" w:rsidRPr="006F120E">
        <w:rPr>
          <w:rFonts w:cs="Arial"/>
        </w:rPr>
        <w:t>e</w:t>
      </w:r>
      <w:r w:rsidRPr="006F120E">
        <w:rPr>
          <w:rFonts w:cs="Arial"/>
        </w:rPr>
        <w:t xml:space="preserve"> processo de alteração ou atualização periódica dos preços inicialmente registrados.</w:t>
      </w:r>
    </w:p>
    <w:p w14:paraId="56BC8D80" w14:textId="75F77255" w:rsidR="00C77BDD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7.</w:t>
      </w:r>
      <w:r w:rsidR="00C133EB">
        <w:rPr>
          <w:rFonts w:cs="Arial"/>
        </w:rPr>
        <w:t>6</w:t>
      </w:r>
      <w:r>
        <w:rPr>
          <w:rFonts w:cs="Arial"/>
        </w:rPr>
        <w:t xml:space="preserve">. A atualização periódica e a alteração de preços de que trata este </w:t>
      </w:r>
      <w:r>
        <w:rPr>
          <w:rFonts w:cs="Arial"/>
          <w:highlight w:val="lightGray"/>
        </w:rPr>
        <w:t>Item 7</w:t>
      </w:r>
      <w:r>
        <w:rPr>
          <w:rFonts w:cs="Arial"/>
        </w:rPr>
        <w:t xml:space="preserve"> não se aplica aos contratos já firmados com base nos preços registrados nesta ARP.</w:t>
      </w:r>
    </w:p>
    <w:p w14:paraId="6B66A2FC" w14:textId="77777777" w:rsidR="00B80D87" w:rsidRDefault="00B80D87" w:rsidP="00C863FB">
      <w:pPr>
        <w:spacing w:line="276" w:lineRule="auto"/>
        <w:jc w:val="both"/>
        <w:rPr>
          <w:rFonts w:cs="Arial"/>
          <w:b/>
        </w:rPr>
      </w:pPr>
    </w:p>
    <w:p w14:paraId="10B35A8A" w14:textId="4313D888" w:rsidR="00F970C5" w:rsidRDefault="00744A33" w:rsidP="00C863FB">
      <w:pPr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>7.</w:t>
      </w:r>
      <w:r w:rsidR="001D1548">
        <w:rPr>
          <w:rFonts w:cs="Arial"/>
          <w:b/>
        </w:rPr>
        <w:t>I</w:t>
      </w:r>
      <w:r>
        <w:rPr>
          <w:rFonts w:cs="Arial"/>
          <w:b/>
        </w:rPr>
        <w:t>I.</w:t>
      </w:r>
      <w:r w:rsidR="001D1548">
        <w:rPr>
          <w:rFonts w:cs="Arial"/>
          <w:b/>
        </w:rPr>
        <w:t xml:space="preserve"> Das condições específicas – A</w:t>
      </w:r>
      <w:r>
        <w:rPr>
          <w:rFonts w:cs="Arial"/>
          <w:b/>
        </w:rPr>
        <w:t>lteração dos preços registrados</w:t>
      </w:r>
    </w:p>
    <w:p w14:paraId="4BA52C7C" w14:textId="7A2C0F55" w:rsidR="00F970C5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7.</w:t>
      </w:r>
      <w:r w:rsidR="00C133EB">
        <w:rPr>
          <w:rFonts w:cs="Arial"/>
        </w:rPr>
        <w:t>7</w:t>
      </w:r>
      <w:r>
        <w:rPr>
          <w:rFonts w:cs="Arial"/>
        </w:rPr>
        <w:t xml:space="preserve">. Quando o </w:t>
      </w:r>
      <w:r w:rsidRPr="00763BF0">
        <w:rPr>
          <w:rFonts w:cs="Arial"/>
          <w:b/>
        </w:rPr>
        <w:t>preço registrado se tornar superior ao preço praticado no mercado</w:t>
      </w:r>
      <w:r>
        <w:rPr>
          <w:rFonts w:cs="Arial"/>
        </w:rPr>
        <w:t xml:space="preserve"> por motivo superveniente, a DPE-PR convocará o fornecedor/prestador para negociar a redução do preço registrado, a fim de torná-lo compatível com os valores praticados pelo mercado.</w:t>
      </w:r>
    </w:p>
    <w:p w14:paraId="4AA0720F" w14:textId="79F55853" w:rsidR="00F970C5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7.</w:t>
      </w:r>
      <w:r w:rsidR="00C133EB">
        <w:rPr>
          <w:rFonts w:cs="Arial"/>
        </w:rPr>
        <w:t>7</w:t>
      </w:r>
      <w:r>
        <w:rPr>
          <w:rFonts w:cs="Arial"/>
        </w:rPr>
        <w:t xml:space="preserve">.1. </w:t>
      </w:r>
      <w:r w:rsidR="000A5823">
        <w:rPr>
          <w:rFonts w:cs="Arial"/>
        </w:rPr>
        <w:t>Se o</w:t>
      </w:r>
      <w:r>
        <w:rPr>
          <w:rFonts w:cs="Arial"/>
        </w:rPr>
        <w:t xml:space="preserve"> fornecedor/prestador não aceitar reduzir seus preços aos valores praticados pelo mercado</w:t>
      </w:r>
      <w:r w:rsidR="000A5823">
        <w:rPr>
          <w:rFonts w:cs="Arial"/>
        </w:rPr>
        <w:t>,</w:t>
      </w:r>
      <w:r>
        <w:rPr>
          <w:rFonts w:cs="Arial"/>
        </w:rPr>
        <w:t xml:space="preserve"> </w:t>
      </w:r>
      <w:r w:rsidR="000A5823">
        <w:rPr>
          <w:rFonts w:cs="Arial"/>
        </w:rPr>
        <w:t xml:space="preserve">ele </w:t>
      </w:r>
      <w:r>
        <w:rPr>
          <w:rFonts w:cs="Arial"/>
        </w:rPr>
        <w:t>ser</w:t>
      </w:r>
      <w:r w:rsidR="000A5823">
        <w:rPr>
          <w:rFonts w:cs="Arial"/>
        </w:rPr>
        <w:t>á</w:t>
      </w:r>
      <w:r>
        <w:rPr>
          <w:rFonts w:cs="Arial"/>
        </w:rPr>
        <w:t xml:space="preserve"> liberado dos compromissos assumidos</w:t>
      </w:r>
      <w:r w:rsidR="00AE26E8">
        <w:rPr>
          <w:rFonts w:cs="Arial"/>
        </w:rPr>
        <w:t xml:space="preserve"> quanto ao item registrado</w:t>
      </w:r>
      <w:r>
        <w:rPr>
          <w:rFonts w:cs="Arial"/>
        </w:rPr>
        <w:t>, sem aplicação de penalidades administrativas.</w:t>
      </w:r>
    </w:p>
    <w:p w14:paraId="2E14A5EB" w14:textId="0DDEF213" w:rsidR="000A5823" w:rsidRPr="000A5823" w:rsidRDefault="000A582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7.</w:t>
      </w:r>
      <w:r w:rsidR="00C133EB">
        <w:rPr>
          <w:rFonts w:cs="Arial"/>
        </w:rPr>
        <w:t>7</w:t>
      </w:r>
      <w:r>
        <w:rPr>
          <w:rFonts w:cs="Arial"/>
        </w:rPr>
        <w:t xml:space="preserve">.2. </w:t>
      </w:r>
      <w:r w:rsidRPr="000A5823">
        <w:rPr>
          <w:rFonts w:cs="Arial"/>
        </w:rPr>
        <w:t xml:space="preserve">Na hipótese prevista no </w:t>
      </w:r>
      <w:r w:rsidRPr="000A5823">
        <w:rPr>
          <w:rFonts w:cs="Arial"/>
          <w:highlight w:val="lightGray"/>
        </w:rPr>
        <w:t>Item 7.</w:t>
      </w:r>
      <w:r w:rsidR="00C133EB">
        <w:rPr>
          <w:rFonts w:cs="Arial"/>
          <w:highlight w:val="lightGray"/>
        </w:rPr>
        <w:t>7</w:t>
      </w:r>
      <w:r w:rsidRPr="000A5823">
        <w:rPr>
          <w:rFonts w:cs="Arial"/>
          <w:highlight w:val="lightGray"/>
        </w:rPr>
        <w:t>.1</w:t>
      </w:r>
      <w:r w:rsidRPr="000A5823">
        <w:rPr>
          <w:rFonts w:cs="Arial"/>
        </w:rPr>
        <w:t xml:space="preserve">, </w:t>
      </w:r>
      <w:r>
        <w:rPr>
          <w:rFonts w:cs="Arial"/>
        </w:rPr>
        <w:t xml:space="preserve">a DPE-PR poderá </w:t>
      </w:r>
      <w:r w:rsidRPr="000A5823">
        <w:rPr>
          <w:rFonts w:cs="Arial"/>
        </w:rPr>
        <w:t>convocar os fornecedores</w:t>
      </w:r>
      <w:r>
        <w:rPr>
          <w:rFonts w:cs="Arial"/>
        </w:rPr>
        <w:t>/prestadores</w:t>
      </w:r>
      <w:r w:rsidRPr="000A5823">
        <w:rPr>
          <w:rFonts w:cs="Arial"/>
        </w:rPr>
        <w:t xml:space="preserve"> do </w:t>
      </w:r>
      <w:r>
        <w:rPr>
          <w:rFonts w:cs="Arial"/>
        </w:rPr>
        <w:t>C</w:t>
      </w:r>
      <w:r w:rsidRPr="000A5823">
        <w:rPr>
          <w:rFonts w:cs="Arial"/>
        </w:rPr>
        <w:t xml:space="preserve">adastro de </w:t>
      </w:r>
      <w:r>
        <w:rPr>
          <w:rFonts w:cs="Arial"/>
        </w:rPr>
        <w:t>R</w:t>
      </w:r>
      <w:r w:rsidRPr="000A5823">
        <w:rPr>
          <w:rFonts w:cs="Arial"/>
        </w:rPr>
        <w:t xml:space="preserve">eserva, </w:t>
      </w:r>
      <w:r w:rsidR="009F055A">
        <w:rPr>
          <w:rFonts w:cs="Arial"/>
        </w:rPr>
        <w:t xml:space="preserve">observada </w:t>
      </w:r>
      <w:r w:rsidRPr="000A5823">
        <w:rPr>
          <w:rFonts w:cs="Arial"/>
        </w:rPr>
        <w:t>a ordem de classificação, para verificar se aceitam reduzir seus preços aos valores de mercado.</w:t>
      </w:r>
    </w:p>
    <w:p w14:paraId="70E2C16D" w14:textId="24EFE4B1" w:rsidR="000A5823" w:rsidRDefault="000A582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7.</w:t>
      </w:r>
      <w:r w:rsidR="00B80D87">
        <w:rPr>
          <w:rFonts w:cs="Arial"/>
        </w:rPr>
        <w:t>7</w:t>
      </w:r>
      <w:r>
        <w:rPr>
          <w:rFonts w:cs="Arial"/>
        </w:rPr>
        <w:t xml:space="preserve">.3. </w:t>
      </w:r>
      <w:r w:rsidRPr="000A5823">
        <w:rPr>
          <w:rFonts w:cs="Arial"/>
        </w:rPr>
        <w:t xml:space="preserve">Se não obtiver êxito nas negociações, </w:t>
      </w:r>
      <w:r>
        <w:rPr>
          <w:rFonts w:cs="Arial"/>
        </w:rPr>
        <w:t xml:space="preserve">a DPE-PR </w:t>
      </w:r>
      <w:r w:rsidRPr="000A5823">
        <w:rPr>
          <w:rFonts w:cs="Arial"/>
        </w:rPr>
        <w:t>procederá ao cancelamento d</w:t>
      </w:r>
      <w:r>
        <w:rPr>
          <w:rFonts w:cs="Arial"/>
        </w:rPr>
        <w:t>est</w:t>
      </w:r>
      <w:r w:rsidRPr="000A5823">
        <w:rPr>
          <w:rFonts w:cs="Arial"/>
        </w:rPr>
        <w:t xml:space="preserve">a </w:t>
      </w:r>
      <w:r>
        <w:rPr>
          <w:rFonts w:cs="Arial"/>
        </w:rPr>
        <w:t>ARP</w:t>
      </w:r>
      <w:r w:rsidRPr="000A5823">
        <w:rPr>
          <w:rFonts w:cs="Arial"/>
        </w:rPr>
        <w:t>.</w:t>
      </w:r>
    </w:p>
    <w:p w14:paraId="4DD5E5C2" w14:textId="79FA651B" w:rsidR="00F970C5" w:rsidRDefault="00744A33" w:rsidP="00C863FB">
      <w:pPr>
        <w:spacing w:line="276" w:lineRule="auto"/>
        <w:jc w:val="both"/>
        <w:rPr>
          <w:rFonts w:cs="Arial"/>
        </w:rPr>
      </w:pPr>
      <w:r w:rsidRPr="00B80D87">
        <w:rPr>
          <w:rFonts w:cs="Arial"/>
        </w:rPr>
        <w:t>7.</w:t>
      </w:r>
      <w:r w:rsidR="00B80D87" w:rsidRPr="00B80D87">
        <w:rPr>
          <w:rFonts w:cs="Arial"/>
        </w:rPr>
        <w:t>8</w:t>
      </w:r>
      <w:r w:rsidRPr="00B80D87">
        <w:rPr>
          <w:rFonts w:cs="Arial"/>
        </w:rPr>
        <w:t xml:space="preserve">. Quando o </w:t>
      </w:r>
      <w:r w:rsidRPr="00763BF0">
        <w:rPr>
          <w:rFonts w:cs="Arial"/>
          <w:b/>
        </w:rPr>
        <w:t>preço de mercado se tornar superior aos preços registrados</w:t>
      </w:r>
      <w:r w:rsidRPr="00B80D87">
        <w:rPr>
          <w:rFonts w:cs="Arial"/>
        </w:rPr>
        <w:t>, é facultado ao fornecedor/</w:t>
      </w:r>
      <w:r w:rsidRPr="006F120E">
        <w:rPr>
          <w:rFonts w:cs="Arial"/>
        </w:rPr>
        <w:t>prestador requerer a alteração do preço</w:t>
      </w:r>
      <w:r w:rsidRPr="00B80D87">
        <w:rPr>
          <w:rFonts w:cs="Arial"/>
        </w:rPr>
        <w:t xml:space="preserve"> registrado, mediante demonstração de fato superveniente que tenha provocado elevação que</w:t>
      </w:r>
      <w:r w:rsidR="00283101" w:rsidRPr="00B80D87">
        <w:rPr>
          <w:rFonts w:cs="Arial"/>
        </w:rPr>
        <w:t xml:space="preserve"> rompeu o equilíbrio econômico-financeiro inicial dos preços registrados </w:t>
      </w:r>
      <w:r w:rsidRPr="00B80D87">
        <w:rPr>
          <w:rFonts w:cs="Arial"/>
        </w:rPr>
        <w:t>na ARP e desde que atendidos os seguintes requisitos:</w:t>
      </w:r>
    </w:p>
    <w:p w14:paraId="17792811" w14:textId="74B55352" w:rsidR="00F970C5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7.</w:t>
      </w:r>
      <w:r w:rsidR="00B80D87">
        <w:rPr>
          <w:rFonts w:cs="Arial"/>
        </w:rPr>
        <w:t>8</w:t>
      </w:r>
      <w:r>
        <w:rPr>
          <w:rFonts w:cs="Arial"/>
        </w:rPr>
        <w:t xml:space="preserve">.1. a possibilidade de alteração dos preços registrados deve ser aventada pelo fornecedor/prestador </w:t>
      </w:r>
      <w:r w:rsidR="00EB1739">
        <w:rPr>
          <w:rFonts w:cs="Arial"/>
        </w:rPr>
        <w:t xml:space="preserve">beneficiário </w:t>
      </w:r>
      <w:r>
        <w:rPr>
          <w:rFonts w:cs="Arial"/>
        </w:rPr>
        <w:t>d</w:t>
      </w:r>
      <w:r w:rsidR="00EB1739">
        <w:rPr>
          <w:rFonts w:cs="Arial"/>
        </w:rPr>
        <w:t>est</w:t>
      </w:r>
      <w:r>
        <w:rPr>
          <w:rFonts w:cs="Arial"/>
        </w:rPr>
        <w:t>a ARP;</w:t>
      </w:r>
    </w:p>
    <w:p w14:paraId="1E02C99A" w14:textId="1F9BCC18" w:rsidR="00F970C5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7.</w:t>
      </w:r>
      <w:r w:rsidR="00B80D87">
        <w:rPr>
          <w:rFonts w:cs="Arial"/>
        </w:rPr>
        <w:t>8</w:t>
      </w:r>
      <w:r>
        <w:rPr>
          <w:rFonts w:cs="Arial"/>
        </w:rPr>
        <w:t>.2. a modificação deve ser substancial nas condições registradas, de modo que seja caracterizada alteração desproporcional</w:t>
      </w:r>
      <w:r w:rsidR="00DB6B1D">
        <w:rPr>
          <w:rFonts w:cs="Arial"/>
        </w:rPr>
        <w:t xml:space="preserve"> </w:t>
      </w:r>
      <w:r>
        <w:rPr>
          <w:rFonts w:cs="Arial"/>
        </w:rPr>
        <w:t xml:space="preserve">entre os encargos do fornecedor/ prestador </w:t>
      </w:r>
      <w:r w:rsidR="00EB1739">
        <w:rPr>
          <w:rFonts w:cs="Arial"/>
        </w:rPr>
        <w:t>beneficiário desta</w:t>
      </w:r>
      <w:r>
        <w:rPr>
          <w:rFonts w:cs="Arial"/>
        </w:rPr>
        <w:t xml:space="preserve"> ARP e os da DPE-PR;</w:t>
      </w:r>
    </w:p>
    <w:p w14:paraId="6BFCDFFA" w14:textId="65E69B74" w:rsidR="00F970C5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7.</w:t>
      </w:r>
      <w:r w:rsidR="00B80D87">
        <w:rPr>
          <w:rFonts w:cs="Arial"/>
        </w:rPr>
        <w:t>8</w:t>
      </w:r>
      <w:r>
        <w:rPr>
          <w:rFonts w:cs="Arial"/>
        </w:rPr>
        <w:t xml:space="preserve">.3. deve ser demonstrada, </w:t>
      </w:r>
      <w:r w:rsidR="001A4C70">
        <w:rPr>
          <w:rFonts w:cs="Arial"/>
        </w:rPr>
        <w:t>pelo fornecedor/prestador solicitante,</w:t>
      </w:r>
      <w:r>
        <w:rPr>
          <w:rFonts w:cs="Arial"/>
        </w:rPr>
        <w:t xml:space="preserve"> a desatualização dos preços registrados por meio de apresentação de planilha de custos e documentação comprobatória correlata que evidencie que os preços registrados se tornaram inviáveis nas condições inicialmente pactuadas.</w:t>
      </w:r>
    </w:p>
    <w:p w14:paraId="5BA63E80" w14:textId="2D7787C8" w:rsidR="00F970C5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7.</w:t>
      </w:r>
      <w:r w:rsidR="00B80D87">
        <w:rPr>
          <w:rFonts w:cs="Arial"/>
        </w:rPr>
        <w:t>9</w:t>
      </w:r>
      <w:r>
        <w:rPr>
          <w:rFonts w:cs="Arial"/>
        </w:rPr>
        <w:t xml:space="preserve">. </w:t>
      </w:r>
      <w:r w:rsidR="001A4C70">
        <w:rPr>
          <w:rFonts w:cs="Arial"/>
        </w:rPr>
        <w:t xml:space="preserve">Na hipótese de que trata o </w:t>
      </w:r>
      <w:r w:rsidR="001A4C70" w:rsidRPr="001A4C70">
        <w:rPr>
          <w:rFonts w:cs="Arial"/>
          <w:highlight w:val="lightGray"/>
        </w:rPr>
        <w:t>Item 7</w:t>
      </w:r>
      <w:r w:rsidR="00B80D87">
        <w:rPr>
          <w:rFonts w:cs="Arial"/>
          <w:highlight w:val="lightGray"/>
        </w:rPr>
        <w:t>.8</w:t>
      </w:r>
      <w:r w:rsidR="001A4C70">
        <w:rPr>
          <w:rFonts w:cs="Arial"/>
        </w:rPr>
        <w:t>, s</w:t>
      </w:r>
      <w:r>
        <w:rPr>
          <w:rFonts w:cs="Arial"/>
        </w:rPr>
        <w:t xml:space="preserve">e não houver </w:t>
      </w:r>
      <w:r w:rsidR="000A5823">
        <w:rPr>
          <w:rFonts w:cs="Arial"/>
        </w:rPr>
        <w:t xml:space="preserve">comprovação </w:t>
      </w:r>
      <w:r>
        <w:rPr>
          <w:rFonts w:cs="Arial"/>
        </w:rPr>
        <w:t xml:space="preserve">efetiva da desatualização dos preços registrados e da existência de fato superveniente, o pedido será indeferido pela DPE-PR e o fornecedor/prestador continuará obrigado a cumprir os compromissos </w:t>
      </w:r>
      <w:r w:rsidR="00AB43E6">
        <w:rPr>
          <w:rFonts w:cs="Arial"/>
        </w:rPr>
        <w:t xml:space="preserve">assumidos </w:t>
      </w:r>
      <w:r>
        <w:rPr>
          <w:rFonts w:cs="Arial"/>
        </w:rPr>
        <w:t>pelo valor registrado n</w:t>
      </w:r>
      <w:r w:rsidR="00AB43E6">
        <w:rPr>
          <w:rFonts w:cs="Arial"/>
        </w:rPr>
        <w:t>est</w:t>
      </w:r>
      <w:r>
        <w:rPr>
          <w:rFonts w:cs="Arial"/>
        </w:rPr>
        <w:t>a ARP, sob pena de cancelamento d</w:t>
      </w:r>
      <w:r w:rsidR="000A5823">
        <w:rPr>
          <w:rFonts w:cs="Arial"/>
        </w:rPr>
        <w:t>e seu</w:t>
      </w:r>
      <w:r>
        <w:rPr>
          <w:rFonts w:cs="Arial"/>
        </w:rPr>
        <w:t xml:space="preserve"> registro</w:t>
      </w:r>
      <w:r w:rsidR="000A5823">
        <w:rPr>
          <w:rFonts w:cs="Arial"/>
        </w:rPr>
        <w:t xml:space="preserve">, nos termos do </w:t>
      </w:r>
      <w:r w:rsidR="000A5823" w:rsidRPr="000A5823">
        <w:rPr>
          <w:rFonts w:cs="Arial"/>
          <w:highlight w:val="lightGray"/>
        </w:rPr>
        <w:t>Item 8.1</w:t>
      </w:r>
      <w:r w:rsidR="000A5823">
        <w:rPr>
          <w:rFonts w:cs="Arial"/>
        </w:rPr>
        <w:t>,</w:t>
      </w:r>
      <w:r>
        <w:rPr>
          <w:rFonts w:cs="Arial"/>
        </w:rPr>
        <w:t xml:space="preserve"> </w:t>
      </w:r>
      <w:r w:rsidR="000A5823">
        <w:rPr>
          <w:rFonts w:cs="Arial"/>
        </w:rPr>
        <w:t>sem prejuízo da</w:t>
      </w:r>
      <w:r>
        <w:rPr>
          <w:rFonts w:cs="Arial"/>
        </w:rPr>
        <w:t xml:space="preserve"> aplicação das penalidades administrativas previstas na legislação e no Instrumento Convocatório.</w:t>
      </w:r>
    </w:p>
    <w:p w14:paraId="2D7B0BC6" w14:textId="01445F4F" w:rsidR="00F970C5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7.</w:t>
      </w:r>
      <w:r w:rsidR="00763BF0">
        <w:rPr>
          <w:rFonts w:cs="Arial"/>
        </w:rPr>
        <w:t>9</w:t>
      </w:r>
      <w:r w:rsidR="001F3767">
        <w:rPr>
          <w:rFonts w:cs="Arial"/>
        </w:rPr>
        <w:t>.1</w:t>
      </w:r>
      <w:r>
        <w:rPr>
          <w:rFonts w:cs="Arial"/>
        </w:rPr>
        <w:t xml:space="preserve">. Na hipótese de cancelamento do registro de preços </w:t>
      </w:r>
      <w:r w:rsidR="00761392">
        <w:rPr>
          <w:rFonts w:cs="Arial"/>
        </w:rPr>
        <w:t xml:space="preserve">decorrente do </w:t>
      </w:r>
      <w:r>
        <w:rPr>
          <w:rFonts w:cs="Arial"/>
        </w:rPr>
        <w:t xml:space="preserve">previsto no </w:t>
      </w:r>
      <w:r>
        <w:rPr>
          <w:rFonts w:cs="Arial"/>
          <w:highlight w:val="lightGray"/>
        </w:rPr>
        <w:t>Item 7.</w:t>
      </w:r>
      <w:r w:rsidR="007074EB">
        <w:rPr>
          <w:rFonts w:cs="Arial"/>
          <w:highlight w:val="lightGray"/>
        </w:rPr>
        <w:t>9</w:t>
      </w:r>
      <w:r>
        <w:rPr>
          <w:rFonts w:cs="Arial"/>
        </w:rPr>
        <w:t>, a DPE-PR poderá convocar os demais fornecedores/prestadores integrantes do Cadastro de Reserva</w:t>
      </w:r>
      <w:r w:rsidR="007074EB">
        <w:rPr>
          <w:rFonts w:cs="Arial"/>
        </w:rPr>
        <w:t>, observada a ordem de classificação,</w:t>
      </w:r>
      <w:r>
        <w:rPr>
          <w:rFonts w:cs="Arial"/>
        </w:rPr>
        <w:t xml:space="preserve"> para que manifestem interesse em assumir a execução do objeto pelo preço registrado n</w:t>
      </w:r>
      <w:r w:rsidR="00AB43E6">
        <w:rPr>
          <w:rFonts w:cs="Arial"/>
        </w:rPr>
        <w:t>esta</w:t>
      </w:r>
      <w:r>
        <w:rPr>
          <w:rFonts w:cs="Arial"/>
        </w:rPr>
        <w:t xml:space="preserve"> ARP.</w:t>
      </w:r>
    </w:p>
    <w:p w14:paraId="376E4A65" w14:textId="0A04C578" w:rsidR="000A5823" w:rsidRDefault="000A5823" w:rsidP="00C863FB">
      <w:pPr>
        <w:spacing w:line="276" w:lineRule="auto"/>
        <w:ind w:left="567"/>
        <w:jc w:val="both"/>
        <w:rPr>
          <w:rFonts w:cs="Arial"/>
          <w:color w:val="00000A"/>
        </w:rPr>
      </w:pPr>
      <w:r w:rsidRPr="00C77BDD">
        <w:rPr>
          <w:rFonts w:cs="Arial"/>
          <w:color w:val="00000A"/>
        </w:rPr>
        <w:t>7.</w:t>
      </w:r>
      <w:r w:rsidR="00763BF0">
        <w:rPr>
          <w:rFonts w:cs="Arial"/>
          <w:color w:val="00000A"/>
        </w:rPr>
        <w:t>9</w:t>
      </w:r>
      <w:r w:rsidRPr="00C77BDD">
        <w:rPr>
          <w:rFonts w:cs="Arial"/>
          <w:color w:val="00000A"/>
        </w:rPr>
        <w:t>.2. Se não houver Cadastro de Reserva, a DPE-PR poderá convocar os fornecedores/prestadores remanescentes, na ordem de classificação, para negociação e assinatura da ARP no máximo nas condições ofertadas por estes, desde que o valor seja igual ou inferior ao orçamento estimado para a contratação, inclusive quanto aos preços atualizados, nos termos do Instrumento Convocatório.</w:t>
      </w:r>
    </w:p>
    <w:p w14:paraId="1D28D0D2" w14:textId="63362F00" w:rsidR="000A5823" w:rsidRDefault="000A5823" w:rsidP="00C863FB">
      <w:pPr>
        <w:spacing w:line="276" w:lineRule="auto"/>
        <w:ind w:left="567"/>
        <w:jc w:val="both"/>
        <w:rPr>
          <w:rFonts w:cs="Arial"/>
          <w:color w:val="00000A"/>
        </w:rPr>
      </w:pPr>
      <w:r>
        <w:rPr>
          <w:rFonts w:cs="Arial"/>
          <w:color w:val="00000A"/>
        </w:rPr>
        <w:t>7.</w:t>
      </w:r>
      <w:r w:rsidR="00763BF0">
        <w:rPr>
          <w:rFonts w:cs="Arial"/>
          <w:color w:val="00000A"/>
        </w:rPr>
        <w:t>9</w:t>
      </w:r>
      <w:r>
        <w:rPr>
          <w:rFonts w:cs="Arial"/>
          <w:color w:val="00000A"/>
        </w:rPr>
        <w:t>.</w:t>
      </w:r>
      <w:r w:rsidR="00C77BDD">
        <w:rPr>
          <w:rFonts w:cs="Arial"/>
          <w:color w:val="00000A"/>
        </w:rPr>
        <w:t>3</w:t>
      </w:r>
      <w:r>
        <w:rPr>
          <w:rFonts w:cs="Arial"/>
          <w:color w:val="00000A"/>
        </w:rPr>
        <w:t>. Não havendo êxito nas negociações, a DPE-PR deverá diligenciar o cancelamento da ARP.</w:t>
      </w:r>
    </w:p>
    <w:p w14:paraId="0A23D61B" w14:textId="00BEA7B2" w:rsidR="00F970C5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7</w:t>
      </w:r>
      <w:r w:rsidRPr="00761392">
        <w:rPr>
          <w:rFonts w:cs="Arial"/>
        </w:rPr>
        <w:t>.</w:t>
      </w:r>
      <w:r w:rsidR="00763BF0">
        <w:rPr>
          <w:rFonts w:cs="Arial"/>
        </w:rPr>
        <w:t>10</w:t>
      </w:r>
      <w:r w:rsidRPr="00761392">
        <w:rPr>
          <w:rFonts w:cs="Arial"/>
        </w:rPr>
        <w:t xml:space="preserve">. </w:t>
      </w:r>
      <w:r w:rsidR="001A4C70">
        <w:rPr>
          <w:rFonts w:cs="Arial"/>
        </w:rPr>
        <w:t xml:space="preserve">Na hipótese de que trata o </w:t>
      </w:r>
      <w:r w:rsidR="001A4C70" w:rsidRPr="001A4C70">
        <w:rPr>
          <w:rFonts w:cs="Arial"/>
          <w:highlight w:val="lightGray"/>
        </w:rPr>
        <w:t>Item 7</w:t>
      </w:r>
      <w:r w:rsidR="00763BF0">
        <w:rPr>
          <w:rFonts w:cs="Arial"/>
          <w:highlight w:val="lightGray"/>
        </w:rPr>
        <w:t>.8</w:t>
      </w:r>
      <w:r w:rsidR="001A4C70">
        <w:rPr>
          <w:rFonts w:cs="Arial"/>
        </w:rPr>
        <w:t>, se c</w:t>
      </w:r>
      <w:r w:rsidRPr="00761392">
        <w:rPr>
          <w:rFonts w:cs="Arial"/>
        </w:rPr>
        <w:t xml:space="preserve">omprovada a </w:t>
      </w:r>
      <w:r w:rsidR="0060425D">
        <w:rPr>
          <w:rFonts w:cs="Arial"/>
        </w:rPr>
        <w:t xml:space="preserve">necessidade de revisão </w:t>
      </w:r>
      <w:r w:rsidRPr="00761392">
        <w:rPr>
          <w:rFonts w:cs="Arial"/>
        </w:rPr>
        <w:t>dos preços registrados decorrente de fato superveniente que prejudique o cumprimento da ARP, a DPE-PR efetuar</w:t>
      </w:r>
      <w:r w:rsidR="00E03185">
        <w:rPr>
          <w:rFonts w:cs="Arial"/>
        </w:rPr>
        <w:t>á</w:t>
      </w:r>
      <w:r w:rsidRPr="00761392">
        <w:rPr>
          <w:rFonts w:cs="Arial"/>
        </w:rPr>
        <w:t xml:space="preserve"> a </w:t>
      </w:r>
      <w:r w:rsidR="00761392">
        <w:rPr>
          <w:rFonts w:cs="Arial"/>
        </w:rPr>
        <w:t xml:space="preserve">alteração </w:t>
      </w:r>
      <w:r w:rsidRPr="00761392">
        <w:rPr>
          <w:rFonts w:cs="Arial"/>
        </w:rPr>
        <w:t>do preço registrado, adequando-o aos valores praticados no mercado.</w:t>
      </w:r>
    </w:p>
    <w:p w14:paraId="2D62C052" w14:textId="2AFC5ACA" w:rsidR="00F970C5" w:rsidRDefault="00744A33" w:rsidP="00C863FB">
      <w:pPr>
        <w:spacing w:before="240" w:line="276" w:lineRule="auto"/>
        <w:jc w:val="both"/>
        <w:rPr>
          <w:rFonts w:cs="Arial"/>
          <w:b/>
        </w:rPr>
      </w:pPr>
      <w:r>
        <w:rPr>
          <w:rFonts w:cs="Arial"/>
          <w:b/>
        </w:rPr>
        <w:t>7</w:t>
      </w:r>
      <w:r w:rsidR="001D1548">
        <w:rPr>
          <w:rFonts w:cs="Arial"/>
          <w:b/>
        </w:rPr>
        <w:t>.II. Das condições específicas – A</w:t>
      </w:r>
      <w:r>
        <w:rPr>
          <w:rFonts w:cs="Arial"/>
          <w:b/>
        </w:rPr>
        <w:t>tualização periódica dos preços registrados</w:t>
      </w:r>
    </w:p>
    <w:p w14:paraId="4078E820" w14:textId="09EA548A" w:rsidR="00F970C5" w:rsidRPr="00137E6F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7.1</w:t>
      </w:r>
      <w:r w:rsidR="00B80D87">
        <w:rPr>
          <w:rFonts w:cs="Arial"/>
        </w:rPr>
        <w:t>1</w:t>
      </w:r>
      <w:r>
        <w:rPr>
          <w:rFonts w:cs="Arial"/>
        </w:rPr>
        <w:t>. É permitida a atualização periódica dos preços inicialmente registrados</w:t>
      </w:r>
      <w:r w:rsidR="00B5016E">
        <w:rPr>
          <w:rFonts w:cs="Arial"/>
        </w:rPr>
        <w:t xml:space="preserve"> mediante </w:t>
      </w:r>
      <w:r w:rsidR="00B5016E" w:rsidRPr="00DA2675">
        <w:rPr>
          <w:rFonts w:cs="Arial"/>
          <w:b/>
        </w:rPr>
        <w:t>reajuste</w:t>
      </w:r>
      <w:r>
        <w:rPr>
          <w:rFonts w:cs="Arial"/>
        </w:rPr>
        <w:t xml:space="preserve">, de acordo com a variação acumulada do </w:t>
      </w:r>
      <w:r w:rsidR="006F120E">
        <w:rPr>
          <w:rFonts w:eastAsia="Arial" w:cs="Arial"/>
          <w:color w:val="FF0000"/>
        </w:rPr>
        <w:t>[X</w:t>
      </w:r>
      <w:r w:rsidR="006077F5" w:rsidRPr="00B46F3C">
        <w:rPr>
          <w:rFonts w:eastAsia="Arial" w:cs="Arial"/>
          <w:color w:val="FF0000"/>
        </w:rPr>
        <w:t>XXX – inserir o índice específico cuja adoção foi justificada no processo de contratação</w:t>
      </w:r>
      <w:r w:rsidR="006F120E">
        <w:rPr>
          <w:rFonts w:eastAsia="Arial" w:cs="Arial"/>
          <w:color w:val="FF0000"/>
        </w:rPr>
        <w:t xml:space="preserve"> </w:t>
      </w:r>
      <w:r w:rsidR="00D85298" w:rsidRPr="00B46F3C">
        <w:rPr>
          <w:rFonts w:eastAsia="Arial" w:cs="Arial"/>
          <w:b/>
          <w:color w:val="FF0000"/>
        </w:rPr>
        <w:t>OU</w:t>
      </w:r>
      <w:r w:rsidR="00D85298" w:rsidRPr="00B46F3C">
        <w:rPr>
          <w:rFonts w:eastAsia="Arial" w:cs="Arial"/>
          <w:color w:val="FF0000"/>
        </w:rPr>
        <w:t xml:space="preserve"> </w:t>
      </w:r>
      <w:r w:rsidR="006077F5">
        <w:rPr>
          <w:rFonts w:cs="Arial"/>
          <w:color w:val="FF0000"/>
        </w:rPr>
        <w:t>Índice Nacional de Preços ao Consumidor Amplo (IPCA</w:t>
      </w:r>
      <w:r w:rsidR="006F120E">
        <w:rPr>
          <w:rFonts w:cs="Arial"/>
          <w:color w:val="FF0000"/>
        </w:rPr>
        <w:t>)]</w:t>
      </w:r>
      <w:r w:rsidRPr="00DB6B1D">
        <w:rPr>
          <w:rFonts w:cs="Arial"/>
        </w:rPr>
        <w:t>,</w:t>
      </w:r>
      <w:r>
        <w:rPr>
          <w:rFonts w:cs="Arial"/>
        </w:rPr>
        <w:t xml:space="preserve"> ou de índice oficial que venha a substituí-lo, </w:t>
      </w:r>
      <w:r w:rsidR="00665641">
        <w:rPr>
          <w:rFonts w:cs="Arial"/>
        </w:rPr>
        <w:t>observado o interregno mínimo de</w:t>
      </w:r>
      <w:r>
        <w:rPr>
          <w:rFonts w:cs="Arial"/>
        </w:rPr>
        <w:t xml:space="preserve"> 12 (doze) meses contados da data do orçamento estimado d</w:t>
      </w:r>
      <w:r w:rsidR="00DA2675">
        <w:rPr>
          <w:rFonts w:cs="Arial"/>
        </w:rPr>
        <w:t xml:space="preserve">o procedimento </w:t>
      </w:r>
      <w:r w:rsidR="00DA2675" w:rsidRPr="00137E6F">
        <w:rPr>
          <w:rFonts w:cs="Arial"/>
        </w:rPr>
        <w:t>desta contratação</w:t>
      </w:r>
      <w:r w:rsidR="00D85298" w:rsidRPr="00137E6F">
        <w:rPr>
          <w:rFonts w:cs="Arial"/>
        </w:rPr>
        <w:t>, qual seja,</w:t>
      </w:r>
      <w:r w:rsidRPr="00137E6F">
        <w:rPr>
          <w:rFonts w:cs="Arial"/>
        </w:rPr>
        <w:t xml:space="preserve"> </w:t>
      </w:r>
      <w:r w:rsidRPr="00137E6F">
        <w:rPr>
          <w:rFonts w:cs="Arial"/>
          <w:b/>
          <w:color w:val="FF0000"/>
        </w:rPr>
        <w:t>XX/XX/XXXX</w:t>
      </w:r>
      <w:r w:rsidRPr="00137E6F">
        <w:rPr>
          <w:rFonts w:cs="Arial"/>
          <w:color w:val="FF0000"/>
        </w:rPr>
        <w:t>.</w:t>
      </w:r>
    </w:p>
    <w:p w14:paraId="076CF4BA" w14:textId="25C8C681" w:rsidR="00F970C5" w:rsidRDefault="00744A33" w:rsidP="00C863FB">
      <w:pPr>
        <w:spacing w:line="276" w:lineRule="auto"/>
        <w:ind w:left="567"/>
        <w:jc w:val="both"/>
        <w:rPr>
          <w:rFonts w:cs="Arial"/>
        </w:rPr>
      </w:pPr>
      <w:r w:rsidRPr="00137E6F">
        <w:rPr>
          <w:rFonts w:cs="Arial"/>
        </w:rPr>
        <w:t>7.1</w:t>
      </w:r>
      <w:r w:rsidR="00137E6F" w:rsidRPr="00137E6F">
        <w:rPr>
          <w:rFonts w:cs="Arial"/>
        </w:rPr>
        <w:t>1</w:t>
      </w:r>
      <w:r w:rsidRPr="00137E6F">
        <w:rPr>
          <w:rFonts w:cs="Arial"/>
        </w:rPr>
        <w:t>.1. Para a aplicação da atualização periódica</w:t>
      </w:r>
      <w:r w:rsidR="00665641" w:rsidRPr="00137E6F">
        <w:rPr>
          <w:rFonts w:cs="Arial"/>
        </w:rPr>
        <w:t xml:space="preserve"> mediante reajuste</w:t>
      </w:r>
      <w:r w:rsidRPr="00137E6F">
        <w:rPr>
          <w:rFonts w:cs="Arial"/>
        </w:rPr>
        <w:t xml:space="preserve">, o fornecedor/prestador </w:t>
      </w:r>
      <w:r w:rsidR="00EB1739" w:rsidRPr="00137E6F">
        <w:rPr>
          <w:rFonts w:cs="Arial"/>
        </w:rPr>
        <w:t>beneficiário desta</w:t>
      </w:r>
      <w:r w:rsidRPr="00137E6F">
        <w:rPr>
          <w:rFonts w:cs="Arial"/>
        </w:rPr>
        <w:t xml:space="preserve"> ARP deverá encaminhar requerimento à Coordenadoria de </w:t>
      </w:r>
      <w:r w:rsidR="00DB6B1D" w:rsidRPr="00137E6F">
        <w:rPr>
          <w:rFonts w:cs="Arial"/>
        </w:rPr>
        <w:t>Gestão e Fiscalização de Contratações e Convênio</w:t>
      </w:r>
      <w:r w:rsidRPr="00137E6F">
        <w:rPr>
          <w:rFonts w:cs="Arial"/>
        </w:rPr>
        <w:t xml:space="preserve"> (CF</w:t>
      </w:r>
      <w:r w:rsidR="00DB6B1D" w:rsidRPr="00137E6F">
        <w:rPr>
          <w:rFonts w:cs="Arial"/>
        </w:rPr>
        <w:t>IS</w:t>
      </w:r>
      <w:r w:rsidRPr="00137E6F">
        <w:rPr>
          <w:rFonts w:cs="Arial"/>
        </w:rPr>
        <w:t xml:space="preserve">) </w:t>
      </w:r>
      <w:r w:rsidR="006D50DC">
        <w:rPr>
          <w:rFonts w:cs="Arial"/>
        </w:rPr>
        <w:t xml:space="preserve">em </w:t>
      </w:r>
      <w:r w:rsidR="006D50DC" w:rsidRPr="006F120E">
        <w:rPr>
          <w:rFonts w:cs="Arial"/>
          <w:b/>
        </w:rPr>
        <w:t>até</w:t>
      </w:r>
      <w:r w:rsidR="006D50DC">
        <w:rPr>
          <w:rFonts w:cs="Arial"/>
        </w:rPr>
        <w:t xml:space="preserve"> </w:t>
      </w:r>
      <w:r w:rsidR="006D50DC" w:rsidRPr="006F120E">
        <w:rPr>
          <w:rFonts w:cs="Arial"/>
          <w:b/>
        </w:rPr>
        <w:t>12 (doze) meses</w:t>
      </w:r>
      <w:r w:rsidR="006F120E" w:rsidRPr="006F120E">
        <w:rPr>
          <w:rFonts w:cs="Arial"/>
          <w:bCs/>
        </w:rPr>
        <w:t xml:space="preserve">, </w:t>
      </w:r>
      <w:r w:rsidR="006F120E" w:rsidRPr="006F120E">
        <w:rPr>
          <w:rFonts w:cs="Arial"/>
        </w:rPr>
        <w:t>excluído o dia do termo final,</w:t>
      </w:r>
      <w:r w:rsidR="006F120E" w:rsidRPr="00137E6F">
        <w:rPr>
          <w:rFonts w:cs="Arial"/>
        </w:rPr>
        <w:t xml:space="preserve"> </w:t>
      </w:r>
      <w:r w:rsidR="006D50DC">
        <w:rPr>
          <w:rFonts w:cs="Arial"/>
        </w:rPr>
        <w:t xml:space="preserve">da </w:t>
      </w:r>
      <w:r w:rsidR="006F120E">
        <w:rPr>
          <w:rFonts w:cs="Arial"/>
        </w:rPr>
        <w:t xml:space="preserve">data de </w:t>
      </w:r>
      <w:r w:rsidR="006D50DC">
        <w:rPr>
          <w:rFonts w:cs="Arial"/>
        </w:rPr>
        <w:t>publicação d</w:t>
      </w:r>
      <w:r w:rsidRPr="00137E6F">
        <w:rPr>
          <w:rFonts w:cs="Arial"/>
        </w:rPr>
        <w:t>esta ARP,</w:t>
      </w:r>
      <w:r w:rsidR="002D6FD4">
        <w:rPr>
          <w:rFonts w:cs="Arial"/>
        </w:rPr>
        <w:t xml:space="preserve"> </w:t>
      </w:r>
      <w:r w:rsidR="00D779ED" w:rsidRPr="00137E6F">
        <w:rPr>
          <w:rFonts w:cs="Arial"/>
        </w:rPr>
        <w:t xml:space="preserve">sob pena de </w:t>
      </w:r>
      <w:r w:rsidR="00D779ED" w:rsidRPr="00137E6F">
        <w:rPr>
          <w:rFonts w:cs="Arial"/>
          <w:b/>
        </w:rPr>
        <w:t>preclusão</w:t>
      </w:r>
      <w:r w:rsidR="00D779ED" w:rsidRPr="00A22D76">
        <w:rPr>
          <w:rFonts w:cs="Arial"/>
        </w:rPr>
        <w:t>.</w:t>
      </w:r>
      <w:r w:rsidR="00D779ED" w:rsidRPr="00137E6F">
        <w:rPr>
          <w:rFonts w:cs="Arial"/>
        </w:rPr>
        <w:t xml:space="preserve"> </w:t>
      </w:r>
    </w:p>
    <w:p w14:paraId="26E65A39" w14:textId="4549E1D8" w:rsidR="00D83E91" w:rsidRPr="0091486A" w:rsidRDefault="00B5016E" w:rsidP="00C863FB">
      <w:pPr>
        <w:spacing w:line="276" w:lineRule="auto"/>
        <w:jc w:val="both"/>
        <w:rPr>
          <w:rFonts w:cs="Arial"/>
          <w:bCs/>
        </w:rPr>
      </w:pPr>
      <w:r w:rsidRPr="00137E6F">
        <w:rPr>
          <w:rFonts w:cs="Arial"/>
        </w:rPr>
        <w:t>7.1</w:t>
      </w:r>
      <w:r w:rsidR="00B80D87" w:rsidRPr="00137E6F">
        <w:rPr>
          <w:rFonts w:cs="Arial"/>
        </w:rPr>
        <w:t>2</w:t>
      </w:r>
      <w:r w:rsidRPr="00137E6F">
        <w:rPr>
          <w:rFonts w:cs="Arial"/>
        </w:rPr>
        <w:t xml:space="preserve">. </w:t>
      </w:r>
      <w:r w:rsidR="00D83E91" w:rsidRPr="00137E6F">
        <w:rPr>
          <w:rFonts w:cs="Arial"/>
        </w:rPr>
        <w:t>No caso de prestação de serviços contínuos com regime</w:t>
      </w:r>
      <w:r w:rsidR="00D83E91" w:rsidRPr="00D83E91">
        <w:rPr>
          <w:rFonts w:cs="Arial"/>
        </w:rPr>
        <w:t xml:space="preserve"> de dedicação exclusiva de mão de obra ou predominância</w:t>
      </w:r>
      <w:r w:rsidR="00D83E91">
        <w:rPr>
          <w:rFonts w:cs="Arial"/>
        </w:rPr>
        <w:t xml:space="preserve"> </w:t>
      </w:r>
      <w:r w:rsidR="00D83E91" w:rsidRPr="00D83E91">
        <w:rPr>
          <w:rFonts w:cs="Arial"/>
        </w:rPr>
        <w:t xml:space="preserve">de mão de obra, </w:t>
      </w:r>
      <w:r w:rsidR="00D83E91">
        <w:rPr>
          <w:rFonts w:cs="Arial"/>
        </w:rPr>
        <w:t xml:space="preserve">é </w:t>
      </w:r>
      <w:r>
        <w:rPr>
          <w:rFonts w:cs="Arial"/>
        </w:rPr>
        <w:t xml:space="preserve">permitida a atualização periódica dos preços </w:t>
      </w:r>
      <w:r w:rsidR="00BB69EA">
        <w:rPr>
          <w:rFonts w:cs="Arial"/>
        </w:rPr>
        <w:t xml:space="preserve">inicialmente registrados </w:t>
      </w:r>
      <w:r>
        <w:rPr>
          <w:rFonts w:cs="Arial"/>
        </w:rPr>
        <w:t xml:space="preserve">mediante </w:t>
      </w:r>
      <w:r w:rsidRPr="00DA2675">
        <w:rPr>
          <w:rFonts w:cs="Arial"/>
          <w:b/>
        </w:rPr>
        <w:t>repactuação</w:t>
      </w:r>
      <w:r>
        <w:rPr>
          <w:rFonts w:cs="Arial"/>
        </w:rPr>
        <w:t xml:space="preserve"> </w:t>
      </w:r>
      <w:r w:rsidR="00BB69EA">
        <w:rPr>
          <w:rFonts w:cs="Arial"/>
        </w:rPr>
        <w:t xml:space="preserve">quando ocorrer </w:t>
      </w:r>
      <w:r w:rsidR="00BB69EA" w:rsidRPr="00BB69EA">
        <w:rPr>
          <w:rFonts w:cs="Arial"/>
        </w:rPr>
        <w:t xml:space="preserve">alteração dos custos que compõem os </w:t>
      </w:r>
      <w:r w:rsidR="00BB69EA">
        <w:rPr>
          <w:rFonts w:cs="Arial"/>
        </w:rPr>
        <w:t xml:space="preserve">valores registrados, </w:t>
      </w:r>
      <w:r w:rsidR="00665641">
        <w:rPr>
          <w:rFonts w:cs="Arial"/>
        </w:rPr>
        <w:t xml:space="preserve">observado o interregno mínimo de 12 (doze) meses contados da data </w:t>
      </w:r>
      <w:r w:rsidR="00A22D76">
        <w:rPr>
          <w:rFonts w:cs="Arial"/>
        </w:rPr>
        <w:t xml:space="preserve">da homologação </w:t>
      </w:r>
      <w:r w:rsidR="00665641">
        <w:rPr>
          <w:rFonts w:cs="Arial"/>
        </w:rPr>
        <w:t>do</w:t>
      </w:r>
      <w:r w:rsidR="0091486A">
        <w:rPr>
          <w:rFonts w:cs="Arial"/>
        </w:rPr>
        <w:t xml:space="preserve"> acordo, convenção ou dissídio coletivo de </w:t>
      </w:r>
      <w:r w:rsidR="0091486A" w:rsidRPr="006F120E">
        <w:rPr>
          <w:rFonts w:cs="Arial"/>
        </w:rPr>
        <w:t xml:space="preserve">trabalho </w:t>
      </w:r>
      <w:r w:rsidR="006F120E" w:rsidRPr="006F120E">
        <w:rPr>
          <w:rFonts w:cs="Arial"/>
        </w:rPr>
        <w:t>ou do trânsito em julgado de sentença normativa</w:t>
      </w:r>
      <w:r w:rsidR="006F120E">
        <w:rPr>
          <w:rFonts w:cs="Arial"/>
        </w:rPr>
        <w:t xml:space="preserve"> que </w:t>
      </w:r>
      <w:r w:rsidR="00DA2675">
        <w:rPr>
          <w:rFonts w:cs="Arial"/>
        </w:rPr>
        <w:t>embasou o orçamento estimado do procedimento desta contratação</w:t>
      </w:r>
      <w:r w:rsidR="00D83E91" w:rsidRPr="0091486A">
        <w:rPr>
          <w:rFonts w:cs="Arial"/>
          <w:bCs/>
        </w:rPr>
        <w:t>.</w:t>
      </w:r>
    </w:p>
    <w:p w14:paraId="144C0DC5" w14:textId="014856C7" w:rsidR="00665641" w:rsidRDefault="00D83E91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7.1</w:t>
      </w:r>
      <w:r w:rsidR="00137E6F">
        <w:rPr>
          <w:rFonts w:cs="Arial"/>
        </w:rPr>
        <w:t>2</w:t>
      </w:r>
      <w:r>
        <w:rPr>
          <w:rFonts w:cs="Arial"/>
        </w:rPr>
        <w:t>.1.</w:t>
      </w:r>
      <w:r w:rsidR="00665641" w:rsidRPr="00665641">
        <w:rPr>
          <w:rFonts w:cs="Arial"/>
        </w:rPr>
        <w:t xml:space="preserve"> </w:t>
      </w:r>
      <w:r>
        <w:rPr>
          <w:rFonts w:cs="Arial"/>
        </w:rPr>
        <w:t xml:space="preserve">Para a aplicação da atualização </w:t>
      </w:r>
      <w:r w:rsidR="00A53FB0">
        <w:rPr>
          <w:rFonts w:cs="Arial"/>
        </w:rPr>
        <w:t>p</w:t>
      </w:r>
      <w:r>
        <w:rPr>
          <w:rFonts w:cs="Arial"/>
        </w:rPr>
        <w:t xml:space="preserve">eriódica mediante repactuação, o prestador beneficiário desta ARP deverá encaminhar requerimento </w:t>
      </w:r>
      <w:r w:rsidR="00C77BDD">
        <w:rPr>
          <w:rFonts w:cs="Arial"/>
        </w:rPr>
        <w:t xml:space="preserve">devidamente instruído com o </w:t>
      </w:r>
      <w:r w:rsidR="00C77BDD" w:rsidRPr="00665641">
        <w:rPr>
          <w:rFonts w:cs="Arial"/>
        </w:rPr>
        <w:t>novo acordo</w:t>
      </w:r>
      <w:r w:rsidR="00C77BDD">
        <w:rPr>
          <w:rFonts w:cs="Arial"/>
        </w:rPr>
        <w:t xml:space="preserve">, </w:t>
      </w:r>
      <w:r w:rsidR="00C77BDD" w:rsidRPr="00665641">
        <w:rPr>
          <w:rFonts w:cs="Arial"/>
        </w:rPr>
        <w:t xml:space="preserve">convenção </w:t>
      </w:r>
      <w:r w:rsidR="00C77BDD">
        <w:rPr>
          <w:rFonts w:cs="Arial"/>
        </w:rPr>
        <w:t xml:space="preserve">ou dissídio </w:t>
      </w:r>
      <w:r w:rsidR="00C77BDD" w:rsidRPr="00665641">
        <w:rPr>
          <w:rFonts w:cs="Arial"/>
        </w:rPr>
        <w:t>coletiv</w:t>
      </w:r>
      <w:r w:rsidR="00C77BDD">
        <w:rPr>
          <w:rFonts w:cs="Arial"/>
        </w:rPr>
        <w:t>o</w:t>
      </w:r>
      <w:r w:rsidR="006F120E">
        <w:rPr>
          <w:rFonts w:cs="Arial"/>
        </w:rPr>
        <w:t xml:space="preserve"> de </w:t>
      </w:r>
      <w:r w:rsidR="006F120E" w:rsidRPr="006F120E">
        <w:rPr>
          <w:rFonts w:cs="Arial"/>
        </w:rPr>
        <w:t>trabalho</w:t>
      </w:r>
      <w:r w:rsidR="00513628" w:rsidRPr="006F120E">
        <w:rPr>
          <w:rFonts w:cs="Arial"/>
        </w:rPr>
        <w:t xml:space="preserve"> ou sentença normativa</w:t>
      </w:r>
      <w:r w:rsidR="00C77BDD" w:rsidRPr="006F120E">
        <w:rPr>
          <w:rFonts w:cs="Arial"/>
        </w:rPr>
        <w:t xml:space="preserve"> </w:t>
      </w:r>
      <w:r w:rsidR="006F120E">
        <w:rPr>
          <w:rFonts w:cs="Arial"/>
        </w:rPr>
        <w:t xml:space="preserve">transitada em julgado que </w:t>
      </w:r>
      <w:r w:rsidR="00C77BDD" w:rsidRPr="006F120E">
        <w:rPr>
          <w:rFonts w:cs="Arial"/>
        </w:rPr>
        <w:t xml:space="preserve">fundamenta a repactuação, bem como </w:t>
      </w:r>
      <w:r w:rsidRPr="006F120E">
        <w:rPr>
          <w:rFonts w:cs="Arial"/>
        </w:rPr>
        <w:t>contempl</w:t>
      </w:r>
      <w:r w:rsidR="00C77BDD" w:rsidRPr="006F120E">
        <w:rPr>
          <w:rFonts w:cs="Arial"/>
        </w:rPr>
        <w:t>ando</w:t>
      </w:r>
      <w:r w:rsidRPr="006F120E">
        <w:rPr>
          <w:rFonts w:cs="Arial"/>
        </w:rPr>
        <w:t xml:space="preserve"> a </w:t>
      </w:r>
      <w:r w:rsidR="00665641" w:rsidRPr="006F120E">
        <w:rPr>
          <w:rFonts w:cs="Arial"/>
        </w:rPr>
        <w:t>demonstra</w:t>
      </w:r>
      <w:r w:rsidRPr="006F120E">
        <w:rPr>
          <w:rFonts w:cs="Arial"/>
        </w:rPr>
        <w:t xml:space="preserve">ção </w:t>
      </w:r>
      <w:r w:rsidR="00665641" w:rsidRPr="006F120E">
        <w:rPr>
          <w:rFonts w:cs="Arial"/>
        </w:rPr>
        <w:t>anal</w:t>
      </w:r>
      <w:r w:rsidRPr="006F120E">
        <w:rPr>
          <w:rFonts w:cs="Arial"/>
        </w:rPr>
        <w:t>í</w:t>
      </w:r>
      <w:r w:rsidR="00665641" w:rsidRPr="006F120E">
        <w:rPr>
          <w:rFonts w:cs="Arial"/>
        </w:rPr>
        <w:t>tica</w:t>
      </w:r>
      <w:r w:rsidRPr="006F120E">
        <w:rPr>
          <w:rFonts w:cs="Arial"/>
        </w:rPr>
        <w:t xml:space="preserve"> d</w:t>
      </w:r>
      <w:r w:rsidR="00665641" w:rsidRPr="006F120E">
        <w:rPr>
          <w:rFonts w:cs="Arial"/>
        </w:rPr>
        <w:t>a</w:t>
      </w:r>
      <w:r w:rsidR="00665641" w:rsidRPr="00665641">
        <w:rPr>
          <w:rFonts w:cs="Arial"/>
        </w:rPr>
        <w:t xml:space="preserve"> alteração dos custos por meio de</w:t>
      </w:r>
      <w:r w:rsidR="00665641">
        <w:rPr>
          <w:rFonts w:cs="Arial"/>
        </w:rPr>
        <w:t xml:space="preserve"> </w:t>
      </w:r>
      <w:r w:rsidR="00665641" w:rsidRPr="00665641">
        <w:rPr>
          <w:rFonts w:cs="Arial"/>
        </w:rPr>
        <w:t>planilha de custos e formação de preço</w:t>
      </w:r>
      <w:r w:rsidR="005B3414">
        <w:rPr>
          <w:rFonts w:cs="Arial"/>
        </w:rPr>
        <w:t>s.</w:t>
      </w:r>
    </w:p>
    <w:p w14:paraId="11D63819" w14:textId="22741211" w:rsidR="00C77BDD" w:rsidRPr="006F120E" w:rsidRDefault="00665641" w:rsidP="00C863FB">
      <w:pPr>
        <w:spacing w:line="276" w:lineRule="auto"/>
        <w:ind w:left="1134"/>
        <w:jc w:val="both"/>
        <w:rPr>
          <w:rFonts w:cs="Arial"/>
        </w:rPr>
      </w:pPr>
      <w:r>
        <w:rPr>
          <w:rFonts w:cs="Arial"/>
        </w:rPr>
        <w:t>7.1</w:t>
      </w:r>
      <w:r w:rsidR="009061C8">
        <w:rPr>
          <w:rFonts w:cs="Arial"/>
        </w:rPr>
        <w:t>2</w:t>
      </w:r>
      <w:r>
        <w:rPr>
          <w:rFonts w:cs="Arial"/>
        </w:rPr>
        <w:t>.</w:t>
      </w:r>
      <w:r w:rsidR="006F120E">
        <w:rPr>
          <w:rFonts w:cs="Arial"/>
        </w:rPr>
        <w:t>1.1</w:t>
      </w:r>
      <w:r>
        <w:rPr>
          <w:rFonts w:cs="Arial"/>
        </w:rPr>
        <w:t xml:space="preserve">. </w:t>
      </w:r>
      <w:r w:rsidR="00D83E91">
        <w:rPr>
          <w:rFonts w:cs="Arial"/>
        </w:rPr>
        <w:t>O</w:t>
      </w:r>
      <w:r>
        <w:rPr>
          <w:rFonts w:cs="Arial"/>
        </w:rPr>
        <w:t xml:space="preserve"> requerimento </w:t>
      </w:r>
      <w:r w:rsidR="00D83E91">
        <w:rPr>
          <w:rFonts w:cs="Arial"/>
        </w:rPr>
        <w:t xml:space="preserve">de que trata o </w:t>
      </w:r>
      <w:r w:rsidR="00D83E91" w:rsidRPr="001A4C70">
        <w:rPr>
          <w:rFonts w:cs="Arial"/>
          <w:highlight w:val="lightGray"/>
        </w:rPr>
        <w:t>Item 7</w:t>
      </w:r>
      <w:r w:rsidR="00D83E91" w:rsidRPr="00D83E91">
        <w:rPr>
          <w:rFonts w:cs="Arial"/>
          <w:highlight w:val="lightGray"/>
        </w:rPr>
        <w:t>.1</w:t>
      </w:r>
      <w:r w:rsidR="009061C8">
        <w:rPr>
          <w:rFonts w:cs="Arial"/>
          <w:highlight w:val="lightGray"/>
        </w:rPr>
        <w:t>2</w:t>
      </w:r>
      <w:r w:rsidR="00D83E91" w:rsidRPr="00D83E91">
        <w:rPr>
          <w:rFonts w:cs="Arial"/>
          <w:highlight w:val="lightGray"/>
        </w:rPr>
        <w:t>.1</w:t>
      </w:r>
      <w:r w:rsidR="00D83E91">
        <w:rPr>
          <w:rFonts w:cs="Arial"/>
        </w:rPr>
        <w:t xml:space="preserve"> deve ser encaminhado </w:t>
      </w:r>
      <w:r>
        <w:rPr>
          <w:rFonts w:cs="Arial"/>
        </w:rPr>
        <w:t>à Coordenadoria de Gestão e Fiscalização de Contratações e Convênio (</w:t>
      </w:r>
      <w:r w:rsidRPr="005B3414">
        <w:rPr>
          <w:rFonts w:cs="Arial"/>
        </w:rPr>
        <w:t>CFIS),</w:t>
      </w:r>
      <w:r w:rsidR="00295F86" w:rsidRPr="005B3414">
        <w:rPr>
          <w:rFonts w:cs="Arial"/>
        </w:rPr>
        <w:t xml:space="preserve"> </w:t>
      </w:r>
      <w:r w:rsidR="001E5A7A">
        <w:rPr>
          <w:rFonts w:cs="Arial"/>
        </w:rPr>
        <w:t xml:space="preserve">em </w:t>
      </w:r>
      <w:r w:rsidR="001E5A7A" w:rsidRPr="006F120E">
        <w:rPr>
          <w:rFonts w:cs="Arial"/>
          <w:b/>
        </w:rPr>
        <w:t>até 12 (doze) meses</w:t>
      </w:r>
      <w:r w:rsidR="006F120E" w:rsidRPr="006F120E">
        <w:rPr>
          <w:rFonts w:cs="Arial"/>
        </w:rPr>
        <w:t>, excluído o dia do termo final,</w:t>
      </w:r>
      <w:r w:rsidR="006F120E" w:rsidRPr="00137E6F">
        <w:rPr>
          <w:rFonts w:cs="Arial"/>
        </w:rPr>
        <w:t xml:space="preserve"> </w:t>
      </w:r>
      <w:r w:rsidR="001E5A7A">
        <w:rPr>
          <w:rFonts w:cs="Arial"/>
        </w:rPr>
        <w:t xml:space="preserve">da </w:t>
      </w:r>
      <w:r w:rsidR="006F120E">
        <w:rPr>
          <w:rFonts w:cs="Arial"/>
        </w:rPr>
        <w:t xml:space="preserve">data de </w:t>
      </w:r>
      <w:r w:rsidR="001E5A7A">
        <w:rPr>
          <w:rFonts w:cs="Arial"/>
        </w:rPr>
        <w:t>publicação d</w:t>
      </w:r>
      <w:r w:rsidR="001E5A7A" w:rsidRPr="00137E6F">
        <w:rPr>
          <w:rFonts w:cs="Arial"/>
        </w:rPr>
        <w:t>esta ARP</w:t>
      </w:r>
      <w:r w:rsidR="001E5A7A" w:rsidRPr="006F120E">
        <w:rPr>
          <w:rFonts w:cs="Arial"/>
        </w:rPr>
        <w:t xml:space="preserve">, sob pena de </w:t>
      </w:r>
      <w:r w:rsidR="001E5A7A" w:rsidRPr="006F120E">
        <w:rPr>
          <w:rFonts w:cs="Arial"/>
          <w:b/>
        </w:rPr>
        <w:t>preclusão</w:t>
      </w:r>
      <w:r w:rsidRPr="006F120E">
        <w:rPr>
          <w:rFonts w:cs="Arial"/>
        </w:rPr>
        <w:t>.</w:t>
      </w:r>
      <w:r w:rsidR="004E2E35" w:rsidRPr="006F120E">
        <w:rPr>
          <w:rFonts w:cs="Arial"/>
        </w:rPr>
        <w:t xml:space="preserve"> </w:t>
      </w:r>
    </w:p>
    <w:p w14:paraId="2E6B22C0" w14:textId="5C1A4D82" w:rsidR="00665641" w:rsidRPr="006F120E" w:rsidRDefault="00C77BDD" w:rsidP="00C863FB">
      <w:pPr>
        <w:spacing w:line="276" w:lineRule="auto"/>
        <w:ind w:left="567"/>
        <w:jc w:val="both"/>
        <w:rPr>
          <w:rFonts w:cs="Arial"/>
        </w:rPr>
      </w:pPr>
      <w:r w:rsidRPr="006F120E">
        <w:rPr>
          <w:rFonts w:cs="Arial"/>
        </w:rPr>
        <w:t>7.1</w:t>
      </w:r>
      <w:r w:rsidR="005B3414" w:rsidRPr="006F120E">
        <w:rPr>
          <w:rFonts w:cs="Arial"/>
        </w:rPr>
        <w:t>2</w:t>
      </w:r>
      <w:r w:rsidRPr="006F120E">
        <w:rPr>
          <w:rFonts w:cs="Arial"/>
        </w:rPr>
        <w:t>.</w:t>
      </w:r>
      <w:r w:rsidR="00F7182A">
        <w:rPr>
          <w:rFonts w:cs="Arial"/>
        </w:rPr>
        <w:t>2</w:t>
      </w:r>
      <w:r w:rsidRPr="006F120E">
        <w:rPr>
          <w:rFonts w:cs="Arial"/>
          <w:bCs/>
        </w:rPr>
        <w:t>.</w:t>
      </w:r>
      <w:r w:rsidR="005B3414" w:rsidRPr="006F120E">
        <w:rPr>
          <w:rFonts w:cs="Arial"/>
          <w:bCs/>
        </w:rPr>
        <w:t xml:space="preserve"> No caso de</w:t>
      </w:r>
      <w:r w:rsidR="00513628" w:rsidRPr="006F120E">
        <w:rPr>
          <w:rFonts w:cs="Arial"/>
          <w:bCs/>
        </w:rPr>
        <w:t xml:space="preserve"> </w:t>
      </w:r>
      <w:r w:rsidR="005B3414" w:rsidRPr="006F120E">
        <w:rPr>
          <w:rFonts w:cs="Arial"/>
          <w:bCs/>
        </w:rPr>
        <w:t xml:space="preserve">prorrogação da vigência desta ARP, </w:t>
      </w:r>
      <w:r w:rsidR="005B3414" w:rsidRPr="006F120E">
        <w:rPr>
          <w:rFonts w:cs="Arial"/>
          <w:b/>
        </w:rPr>
        <w:t>se</w:t>
      </w:r>
      <w:r w:rsidR="005B3414" w:rsidRPr="006F120E">
        <w:rPr>
          <w:rFonts w:cs="Arial"/>
          <w:b/>
          <w:bCs/>
        </w:rPr>
        <w:t>, até a data de publicação do instrumento de prorrogação, estiver pendente de</w:t>
      </w:r>
      <w:r w:rsidR="004E2E35" w:rsidRPr="006F120E">
        <w:rPr>
          <w:rFonts w:cs="Arial"/>
          <w:b/>
          <w:bCs/>
        </w:rPr>
        <w:t xml:space="preserve"> homologação o acordo, </w:t>
      </w:r>
      <w:r w:rsidR="005B3414" w:rsidRPr="006F120E">
        <w:rPr>
          <w:rFonts w:cs="Arial"/>
          <w:b/>
          <w:bCs/>
        </w:rPr>
        <w:t xml:space="preserve">a </w:t>
      </w:r>
      <w:r w:rsidR="004E2E35" w:rsidRPr="006F120E">
        <w:rPr>
          <w:rFonts w:cs="Arial"/>
          <w:b/>
          <w:bCs/>
        </w:rPr>
        <w:t xml:space="preserve">convenção ou </w:t>
      </w:r>
      <w:r w:rsidR="005B3414" w:rsidRPr="006F120E">
        <w:rPr>
          <w:rFonts w:cs="Arial"/>
          <w:b/>
          <w:bCs/>
        </w:rPr>
        <w:t xml:space="preserve">o </w:t>
      </w:r>
      <w:r w:rsidR="004E2E35" w:rsidRPr="006F120E">
        <w:rPr>
          <w:rFonts w:cs="Arial"/>
          <w:b/>
          <w:bCs/>
        </w:rPr>
        <w:t>dissídio coletivo de trabalho</w:t>
      </w:r>
      <w:r w:rsidR="009D417D" w:rsidRPr="006F120E">
        <w:rPr>
          <w:rFonts w:cs="Arial"/>
          <w:b/>
          <w:bCs/>
        </w:rPr>
        <w:t xml:space="preserve"> ou do trânsito em julgado de sentença normativa</w:t>
      </w:r>
      <w:r w:rsidR="005B3414" w:rsidRPr="006F120E">
        <w:rPr>
          <w:rFonts w:cs="Arial"/>
          <w:b/>
          <w:bCs/>
        </w:rPr>
        <w:t>,</w:t>
      </w:r>
      <w:r w:rsidR="004E2E35" w:rsidRPr="006F120E">
        <w:rPr>
          <w:rFonts w:cs="Arial"/>
          <w:b/>
          <w:bCs/>
        </w:rPr>
        <w:t xml:space="preserve"> deverá </w:t>
      </w:r>
      <w:r w:rsidRPr="006F120E">
        <w:rPr>
          <w:rFonts w:cs="Arial"/>
          <w:b/>
          <w:bCs/>
        </w:rPr>
        <w:t xml:space="preserve">o fornecedor/prestador interessado </w:t>
      </w:r>
      <w:r w:rsidR="0032410C" w:rsidRPr="006F120E">
        <w:rPr>
          <w:rFonts w:cs="Arial"/>
          <w:b/>
          <w:bCs/>
        </w:rPr>
        <w:t xml:space="preserve">apresentar o requerimento de que trata o </w:t>
      </w:r>
      <w:r w:rsidR="00F7182A" w:rsidRPr="00F7182A">
        <w:rPr>
          <w:rFonts w:cs="Arial"/>
          <w:b/>
          <w:bCs/>
          <w:highlight w:val="lightGray"/>
        </w:rPr>
        <w:t>I</w:t>
      </w:r>
      <w:r w:rsidR="0032410C" w:rsidRPr="00F7182A">
        <w:rPr>
          <w:rFonts w:cs="Arial"/>
          <w:b/>
          <w:bCs/>
          <w:highlight w:val="lightGray"/>
        </w:rPr>
        <w:t>tem 7.12.</w:t>
      </w:r>
      <w:r w:rsidR="00F7182A" w:rsidRPr="00F7182A">
        <w:rPr>
          <w:rFonts w:cs="Arial"/>
          <w:b/>
          <w:bCs/>
          <w:highlight w:val="lightGray"/>
        </w:rPr>
        <w:t>1</w:t>
      </w:r>
      <w:r w:rsidR="0032410C" w:rsidRPr="006F120E">
        <w:rPr>
          <w:rFonts w:cs="Arial"/>
          <w:b/>
          <w:bCs/>
        </w:rPr>
        <w:t xml:space="preserve"> em até 60 (sessenta</w:t>
      </w:r>
      <w:r w:rsidR="001C6407" w:rsidRPr="006F120E">
        <w:rPr>
          <w:rFonts w:cs="Arial"/>
          <w:b/>
          <w:bCs/>
        </w:rPr>
        <w:t>)</w:t>
      </w:r>
      <w:r w:rsidR="0032410C" w:rsidRPr="006F120E">
        <w:rPr>
          <w:rFonts w:cs="Arial"/>
          <w:b/>
          <w:bCs/>
        </w:rPr>
        <w:t xml:space="preserve"> dias</w:t>
      </w:r>
      <w:r w:rsidR="001C6407" w:rsidRPr="006F120E">
        <w:rPr>
          <w:rFonts w:cs="Arial"/>
          <w:b/>
          <w:bCs/>
        </w:rPr>
        <w:t xml:space="preserve"> úteis</w:t>
      </w:r>
      <w:r w:rsidR="0032410C" w:rsidRPr="006F120E">
        <w:rPr>
          <w:rFonts w:cs="Arial"/>
          <w:b/>
          <w:bCs/>
        </w:rPr>
        <w:t xml:space="preserve"> da data d</w:t>
      </w:r>
      <w:r w:rsidR="001C6407" w:rsidRPr="006F120E">
        <w:rPr>
          <w:rFonts w:cs="Arial"/>
          <w:b/>
          <w:bCs/>
        </w:rPr>
        <w:t>a referida</w:t>
      </w:r>
      <w:r w:rsidR="0032410C" w:rsidRPr="006F120E">
        <w:rPr>
          <w:rFonts w:cs="Arial"/>
          <w:b/>
          <w:bCs/>
        </w:rPr>
        <w:t xml:space="preserve"> homologação, sob pena de preclusão</w:t>
      </w:r>
      <w:r w:rsidR="004E2E35" w:rsidRPr="006F120E">
        <w:rPr>
          <w:rFonts w:cs="Arial"/>
        </w:rPr>
        <w:t>.</w:t>
      </w:r>
      <w:r w:rsidR="00665641" w:rsidRPr="006F120E">
        <w:rPr>
          <w:rFonts w:cs="Arial"/>
        </w:rPr>
        <w:t xml:space="preserve"> </w:t>
      </w:r>
    </w:p>
    <w:p w14:paraId="43110DC0" w14:textId="77777777" w:rsidR="00B5016E" w:rsidRDefault="00B5016E" w:rsidP="00C863FB">
      <w:pPr>
        <w:spacing w:line="276" w:lineRule="auto"/>
        <w:jc w:val="both"/>
        <w:rPr>
          <w:rFonts w:cs="Arial"/>
        </w:rPr>
      </w:pPr>
    </w:p>
    <w:p w14:paraId="1B626C71" w14:textId="334BB048" w:rsidR="00F970C5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  <w:b/>
        </w:rPr>
        <w:t>8. DO CANCELAMENTO DO REGISTRO DE PREÇOS</w:t>
      </w:r>
    </w:p>
    <w:p w14:paraId="29E6E75F" w14:textId="01FF1DA5" w:rsidR="00F970C5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8.1. O </w:t>
      </w:r>
      <w:r w:rsidRPr="00AE26E8">
        <w:rPr>
          <w:rFonts w:cs="Arial"/>
          <w:b/>
        </w:rPr>
        <w:t>registro do fornecedor/prestador</w:t>
      </w:r>
      <w:r>
        <w:rPr>
          <w:rFonts w:cs="Arial"/>
        </w:rPr>
        <w:t xml:space="preserve"> beneficiário desta ARP será cancelado pela DPE-PR quando o fornecedor/prestador:</w:t>
      </w:r>
    </w:p>
    <w:p w14:paraId="2C90BEF8" w14:textId="02F293C2" w:rsidR="00F970C5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8.1.</w:t>
      </w:r>
      <w:r w:rsidR="00D5798C">
        <w:rPr>
          <w:rFonts w:cs="Arial"/>
        </w:rPr>
        <w:t>1</w:t>
      </w:r>
      <w:r>
        <w:rPr>
          <w:rFonts w:cs="Arial"/>
        </w:rPr>
        <w:t>. descumprir as condições desta ARP sem justificativa aceitável;</w:t>
      </w:r>
    </w:p>
    <w:p w14:paraId="690080B4" w14:textId="3B182556" w:rsidR="00AE26E8" w:rsidRDefault="00AE26E8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8.1.</w:t>
      </w:r>
      <w:r w:rsidRPr="00AB43E6">
        <w:rPr>
          <w:rFonts w:cs="Arial"/>
        </w:rPr>
        <w:t>2 não assinar o contrato decorrente desta ARP</w:t>
      </w:r>
      <w:r w:rsidR="00AB43E6" w:rsidRPr="00AB43E6">
        <w:rPr>
          <w:rFonts w:cs="Arial"/>
        </w:rPr>
        <w:t xml:space="preserve"> </w:t>
      </w:r>
      <w:r w:rsidRPr="00AB43E6">
        <w:rPr>
          <w:rFonts w:cs="Arial"/>
        </w:rPr>
        <w:t xml:space="preserve">ou não retirar </w:t>
      </w:r>
      <w:r w:rsidR="00AB43E6" w:rsidRPr="00AB43E6">
        <w:rPr>
          <w:rFonts w:cs="Arial"/>
        </w:rPr>
        <w:t>o</w:t>
      </w:r>
      <w:r w:rsidR="00AB43E6">
        <w:rPr>
          <w:rFonts w:cs="Arial"/>
        </w:rPr>
        <w:t xml:space="preserve"> </w:t>
      </w:r>
      <w:r w:rsidRPr="00AE26E8">
        <w:rPr>
          <w:rFonts w:cs="Arial"/>
        </w:rPr>
        <w:t xml:space="preserve">instrumento equivalente no prazo estabelecido pela </w:t>
      </w:r>
      <w:r>
        <w:rPr>
          <w:rFonts w:cs="Arial"/>
        </w:rPr>
        <w:t>DPE-PR</w:t>
      </w:r>
      <w:r w:rsidRPr="00AE26E8">
        <w:rPr>
          <w:rFonts w:cs="Arial"/>
        </w:rPr>
        <w:t xml:space="preserve"> sem justificativa razoável;</w:t>
      </w:r>
    </w:p>
    <w:p w14:paraId="47FB042A" w14:textId="13439533" w:rsidR="00F970C5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8.1.3. não aceitar </w:t>
      </w:r>
      <w:r w:rsidR="00E03185">
        <w:rPr>
          <w:rFonts w:cs="Arial"/>
        </w:rPr>
        <w:t xml:space="preserve">manter </w:t>
      </w:r>
      <w:r>
        <w:rPr>
          <w:rFonts w:cs="Arial"/>
        </w:rPr>
        <w:t>seu preço registrado</w:t>
      </w:r>
      <w:r w:rsidR="001A4C70">
        <w:rPr>
          <w:rFonts w:cs="Arial"/>
        </w:rPr>
        <w:t xml:space="preserve"> </w:t>
      </w:r>
      <w:r w:rsidR="00E03185">
        <w:rPr>
          <w:rFonts w:cs="Arial"/>
        </w:rPr>
        <w:t xml:space="preserve">na hipótese prevista no </w:t>
      </w:r>
      <w:r w:rsidR="00E03185" w:rsidRPr="00E03185">
        <w:rPr>
          <w:rFonts w:cs="Arial"/>
          <w:highlight w:val="lightGray"/>
        </w:rPr>
        <w:t>Item 7</w:t>
      </w:r>
      <w:r w:rsidR="005B3414">
        <w:rPr>
          <w:rFonts w:cs="Arial"/>
          <w:highlight w:val="lightGray"/>
        </w:rPr>
        <w:t>.9</w:t>
      </w:r>
      <w:r>
        <w:rPr>
          <w:rFonts w:cs="Arial"/>
        </w:rPr>
        <w:t>;</w:t>
      </w:r>
      <w:r w:rsidR="00D5798C">
        <w:rPr>
          <w:rFonts w:cs="Arial"/>
        </w:rPr>
        <w:t xml:space="preserve"> ou</w:t>
      </w:r>
    </w:p>
    <w:p w14:paraId="03DB9175" w14:textId="4C6EDD6E" w:rsidR="00F970C5" w:rsidRPr="005B3414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8.1.4. sofrer sanção em que </w:t>
      </w:r>
      <w:r w:rsidRPr="005B3414">
        <w:rPr>
          <w:rFonts w:cs="Arial"/>
        </w:rPr>
        <w:t>seja declarada sua inidoneidade</w:t>
      </w:r>
      <w:r w:rsidR="00D5798C" w:rsidRPr="005B3414">
        <w:rPr>
          <w:rFonts w:cs="Arial"/>
        </w:rPr>
        <w:t>.</w:t>
      </w:r>
    </w:p>
    <w:p w14:paraId="62E9C820" w14:textId="2085E964" w:rsidR="00AE26E8" w:rsidRDefault="00AE26E8" w:rsidP="00C863FB">
      <w:pPr>
        <w:spacing w:line="276" w:lineRule="auto"/>
        <w:jc w:val="both"/>
        <w:rPr>
          <w:rFonts w:cs="Arial"/>
        </w:rPr>
      </w:pPr>
      <w:r w:rsidRPr="005B3414">
        <w:rPr>
          <w:rFonts w:cs="Arial"/>
        </w:rPr>
        <w:t>8.2. Na hipótese de cancelamento do registro do fornecedor</w:t>
      </w:r>
      <w:r w:rsidR="00D5798C" w:rsidRPr="005B3414">
        <w:rPr>
          <w:rFonts w:cs="Arial"/>
        </w:rPr>
        <w:t>/prestador</w:t>
      </w:r>
      <w:r w:rsidRPr="005B3414">
        <w:rPr>
          <w:rFonts w:cs="Arial"/>
        </w:rPr>
        <w:t xml:space="preserve"> de que trata</w:t>
      </w:r>
      <w:r>
        <w:rPr>
          <w:rFonts w:cs="Arial"/>
        </w:rPr>
        <w:t xml:space="preserve"> o </w:t>
      </w:r>
      <w:r w:rsidRPr="00AE26E8">
        <w:rPr>
          <w:rFonts w:cs="Arial"/>
          <w:highlight w:val="lightGray"/>
        </w:rPr>
        <w:t>Item 8.1</w:t>
      </w:r>
      <w:r w:rsidRPr="00AE26E8">
        <w:rPr>
          <w:rFonts w:cs="Arial"/>
        </w:rPr>
        <w:t xml:space="preserve">, </w:t>
      </w:r>
      <w:r>
        <w:rPr>
          <w:rFonts w:cs="Arial"/>
        </w:rPr>
        <w:t xml:space="preserve">a DPE-PR </w:t>
      </w:r>
      <w:r w:rsidRPr="00AE26E8">
        <w:rPr>
          <w:rFonts w:cs="Arial"/>
        </w:rPr>
        <w:t xml:space="preserve">poderá convocar os licitantes que compõem o </w:t>
      </w:r>
      <w:r>
        <w:rPr>
          <w:rFonts w:cs="Arial"/>
        </w:rPr>
        <w:t>C</w:t>
      </w:r>
      <w:r w:rsidRPr="00AE26E8">
        <w:rPr>
          <w:rFonts w:cs="Arial"/>
        </w:rPr>
        <w:t xml:space="preserve">adastro de </w:t>
      </w:r>
      <w:r>
        <w:rPr>
          <w:rFonts w:cs="Arial"/>
        </w:rPr>
        <w:t>R</w:t>
      </w:r>
      <w:r w:rsidRPr="00AE26E8">
        <w:rPr>
          <w:rFonts w:cs="Arial"/>
        </w:rPr>
        <w:t>eserva, observada a ordem de classificação.</w:t>
      </w:r>
    </w:p>
    <w:p w14:paraId="43E005A8" w14:textId="108F07E5" w:rsidR="00F970C5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8.</w:t>
      </w:r>
      <w:r w:rsidR="00AE26E8">
        <w:rPr>
          <w:rFonts w:cs="Arial"/>
        </w:rPr>
        <w:t>3</w:t>
      </w:r>
      <w:r>
        <w:rPr>
          <w:rFonts w:cs="Arial"/>
        </w:rPr>
        <w:t xml:space="preserve">. </w:t>
      </w:r>
      <w:r w:rsidR="00E03185">
        <w:rPr>
          <w:rFonts w:cs="Arial"/>
        </w:rPr>
        <w:t xml:space="preserve">Os </w:t>
      </w:r>
      <w:r w:rsidR="00E03185" w:rsidRPr="00AE26E8">
        <w:rPr>
          <w:rFonts w:cs="Arial"/>
          <w:b/>
        </w:rPr>
        <w:t>preços registrados</w:t>
      </w:r>
      <w:r w:rsidR="00E03185">
        <w:rPr>
          <w:rFonts w:cs="Arial"/>
        </w:rPr>
        <w:t xml:space="preserve"> nesta ARP poderão ser cancelados</w:t>
      </w:r>
      <w:r>
        <w:rPr>
          <w:rFonts w:cs="Arial"/>
        </w:rPr>
        <w:t xml:space="preserve">, total ou parcialmente, </w:t>
      </w:r>
      <w:r w:rsidR="00E03185">
        <w:rPr>
          <w:rFonts w:cs="Arial"/>
        </w:rPr>
        <w:t>pela DPE-PR, nas seguintes hipóteses e desde que devidamente comprovadas e justificadas</w:t>
      </w:r>
      <w:r>
        <w:rPr>
          <w:rFonts w:cs="Arial"/>
        </w:rPr>
        <w:t xml:space="preserve">: </w:t>
      </w:r>
    </w:p>
    <w:p w14:paraId="6B472B90" w14:textId="7025962B" w:rsidR="00D5798C" w:rsidRDefault="00D5798C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8.3.1. por razões de interesse público;</w:t>
      </w:r>
    </w:p>
    <w:p w14:paraId="435664B1" w14:textId="7BBEBE88" w:rsidR="00F970C5" w:rsidRDefault="00744A33" w:rsidP="00C863F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8.</w:t>
      </w:r>
      <w:r w:rsidR="00D5798C">
        <w:rPr>
          <w:rFonts w:cs="Arial"/>
        </w:rPr>
        <w:t>3</w:t>
      </w:r>
      <w:r>
        <w:rPr>
          <w:rFonts w:cs="Arial"/>
        </w:rPr>
        <w:t>.</w:t>
      </w:r>
      <w:r w:rsidR="00D5798C">
        <w:rPr>
          <w:rFonts w:cs="Arial"/>
        </w:rPr>
        <w:t>2</w:t>
      </w:r>
      <w:r>
        <w:rPr>
          <w:rFonts w:cs="Arial"/>
        </w:rPr>
        <w:t>.</w:t>
      </w:r>
      <w:r w:rsidR="00AE26E8">
        <w:rPr>
          <w:rFonts w:cs="Arial"/>
        </w:rPr>
        <w:t xml:space="preserve"> a pedido do fornecedor/prestador, </w:t>
      </w:r>
      <w:r>
        <w:rPr>
          <w:rFonts w:cs="Arial"/>
        </w:rPr>
        <w:t xml:space="preserve">por fato superveniente decorrente de caso fortuito ou força maior; </w:t>
      </w:r>
      <w:r w:rsidR="00D5798C">
        <w:rPr>
          <w:rFonts w:cs="Arial"/>
        </w:rPr>
        <w:t>ou</w:t>
      </w:r>
    </w:p>
    <w:p w14:paraId="6E106BFC" w14:textId="7E5E514C" w:rsidR="00571D4D" w:rsidRDefault="00571D4D" w:rsidP="00C863FB">
      <w:pPr>
        <w:spacing w:line="276" w:lineRule="auto"/>
        <w:ind w:left="567"/>
        <w:jc w:val="both"/>
        <w:rPr>
          <w:rFonts w:cs="Arial"/>
        </w:rPr>
      </w:pPr>
      <w:r w:rsidRPr="003F2C71">
        <w:rPr>
          <w:rFonts w:cs="Arial"/>
        </w:rPr>
        <w:t>8.2.</w:t>
      </w:r>
      <w:r w:rsidR="003F2C71">
        <w:rPr>
          <w:rFonts w:cs="Arial"/>
        </w:rPr>
        <w:t>3</w:t>
      </w:r>
      <w:r w:rsidRPr="003F2C71">
        <w:rPr>
          <w:rFonts w:cs="Arial"/>
        </w:rPr>
        <w:t>. se não houver êxito nas negociações</w:t>
      </w:r>
      <w:r w:rsidR="003F2C71" w:rsidRPr="003F2C71">
        <w:rPr>
          <w:rFonts w:cs="Arial"/>
        </w:rPr>
        <w:t xml:space="preserve"> de que tratam os </w:t>
      </w:r>
      <w:r w:rsidR="003F2C71" w:rsidRPr="003F2C71">
        <w:rPr>
          <w:rFonts w:cs="Arial"/>
          <w:highlight w:val="lightGray"/>
        </w:rPr>
        <w:t>Itens 7.</w:t>
      </w:r>
      <w:r w:rsidR="005B3414">
        <w:rPr>
          <w:rFonts w:cs="Arial"/>
          <w:highlight w:val="lightGray"/>
        </w:rPr>
        <w:t>7</w:t>
      </w:r>
      <w:r w:rsidR="003F2C71" w:rsidRPr="003F2C71">
        <w:rPr>
          <w:rFonts w:cs="Arial"/>
          <w:highlight w:val="lightGray"/>
        </w:rPr>
        <w:t>.3 e 7.</w:t>
      </w:r>
      <w:r w:rsidR="005B3414">
        <w:rPr>
          <w:rFonts w:cs="Arial"/>
          <w:highlight w:val="lightGray"/>
        </w:rPr>
        <w:t>9</w:t>
      </w:r>
      <w:r w:rsidR="003F2C71" w:rsidRPr="003F2C71">
        <w:rPr>
          <w:rFonts w:cs="Arial"/>
          <w:highlight w:val="lightGray"/>
        </w:rPr>
        <w:t>.3.</w:t>
      </w:r>
    </w:p>
    <w:p w14:paraId="14738D4E" w14:textId="36532E14" w:rsidR="00F970C5" w:rsidRPr="00F7182A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8.</w:t>
      </w:r>
      <w:r w:rsidR="003F2C71">
        <w:rPr>
          <w:rFonts w:cs="Arial"/>
        </w:rPr>
        <w:t>4</w:t>
      </w:r>
      <w:r>
        <w:rPr>
          <w:rFonts w:cs="Arial"/>
        </w:rPr>
        <w:t xml:space="preserve">. No cancelamento do registro do preço do fornecedor/prestador </w:t>
      </w:r>
      <w:r w:rsidR="003F2C71">
        <w:rPr>
          <w:rFonts w:cs="Arial"/>
        </w:rPr>
        <w:t xml:space="preserve">ou desta ARP </w:t>
      </w:r>
      <w:r>
        <w:rPr>
          <w:rFonts w:cs="Arial"/>
        </w:rPr>
        <w:t xml:space="preserve">por iniciativa da DPE-PR, serão assegurados o contraditório e a ampla defesa, com prazo de </w:t>
      </w:r>
      <w:r w:rsidRPr="00B46F3C">
        <w:rPr>
          <w:rFonts w:cs="Arial"/>
          <w:b/>
        </w:rPr>
        <w:t>05 (cinco) dias úteis</w:t>
      </w:r>
      <w:r>
        <w:rPr>
          <w:rFonts w:cs="Arial"/>
        </w:rPr>
        <w:t xml:space="preserve"> para apresentação de defesa, contados da notificação pessoal ou </w:t>
      </w:r>
      <w:r w:rsidR="003F2C71">
        <w:rPr>
          <w:rFonts w:cs="Arial"/>
        </w:rPr>
        <w:t>da</w:t>
      </w:r>
      <w:r>
        <w:rPr>
          <w:rFonts w:cs="Arial"/>
        </w:rPr>
        <w:t xml:space="preserve"> </w:t>
      </w:r>
      <w:r w:rsidRPr="00F7182A">
        <w:rPr>
          <w:rFonts w:cs="Arial"/>
        </w:rPr>
        <w:t>publicação no Diário Eletrônico da Defensoria Pública do Paraná (DED).</w:t>
      </w:r>
    </w:p>
    <w:p w14:paraId="43994D2A" w14:textId="73ED96CB" w:rsidR="00253C16" w:rsidRPr="00F7182A" w:rsidRDefault="00253C16" w:rsidP="00C863FB">
      <w:pPr>
        <w:spacing w:line="276" w:lineRule="auto"/>
        <w:jc w:val="both"/>
        <w:rPr>
          <w:rFonts w:cs="Arial"/>
        </w:rPr>
      </w:pPr>
      <w:r w:rsidRPr="00F7182A">
        <w:rPr>
          <w:rFonts w:cs="Arial"/>
        </w:rPr>
        <w:t>8.5. A DPE-PR, mediante decisão fundamentada, poderá suspender preventivamente os preços registrados nesta ARP até a decisão final de processo de cancelamento do registro do fornecedor ou dos preços registrados.</w:t>
      </w:r>
    </w:p>
    <w:p w14:paraId="217E7565" w14:textId="19FF7B59" w:rsidR="00F970C5" w:rsidRDefault="00744A33" w:rsidP="00C863FB">
      <w:pPr>
        <w:spacing w:line="276" w:lineRule="auto"/>
        <w:jc w:val="both"/>
        <w:rPr>
          <w:rFonts w:cs="Arial"/>
        </w:rPr>
      </w:pPr>
      <w:r w:rsidRPr="00F7182A">
        <w:rPr>
          <w:rFonts w:cs="Arial"/>
        </w:rPr>
        <w:t>8.</w:t>
      </w:r>
      <w:r w:rsidR="003F2C71" w:rsidRPr="00F7182A">
        <w:rPr>
          <w:rFonts w:cs="Arial"/>
        </w:rPr>
        <w:t>6</w:t>
      </w:r>
      <w:r w:rsidRPr="00F7182A">
        <w:rPr>
          <w:rFonts w:cs="Arial"/>
        </w:rPr>
        <w:t xml:space="preserve">. A decisão </w:t>
      </w:r>
      <w:r w:rsidR="003F2C71" w:rsidRPr="00F7182A">
        <w:rPr>
          <w:rFonts w:cs="Arial"/>
        </w:rPr>
        <w:t xml:space="preserve">de cancelamento do registro do preço do fornecedor/prestador ou desta ARP </w:t>
      </w:r>
      <w:r w:rsidRPr="00F7182A">
        <w:rPr>
          <w:rFonts w:cs="Arial"/>
        </w:rPr>
        <w:t>será registrada no</w:t>
      </w:r>
      <w:r w:rsidR="00FC27AB" w:rsidRPr="00F7182A">
        <w:rPr>
          <w:rFonts w:cs="Arial"/>
        </w:rPr>
        <w:t xml:space="preserve"> Portal Nacional de Compras Públicas (PNCP)</w:t>
      </w:r>
      <w:r w:rsidRPr="00F7182A">
        <w:rPr>
          <w:rFonts w:cs="Arial"/>
        </w:rPr>
        <w:t xml:space="preserve"> e seu resumo será publicado no Diário Eletrônico da Defensoria Pública do Paraná (DED).</w:t>
      </w:r>
    </w:p>
    <w:p w14:paraId="22DCEFD4" w14:textId="77777777" w:rsidR="00F970C5" w:rsidRDefault="00F970C5" w:rsidP="00C863FB">
      <w:pPr>
        <w:spacing w:line="276" w:lineRule="auto"/>
        <w:jc w:val="both"/>
        <w:rPr>
          <w:rFonts w:cs="Arial"/>
          <w:highlight w:val="green"/>
        </w:rPr>
      </w:pPr>
    </w:p>
    <w:p w14:paraId="10E9505D" w14:textId="68960881" w:rsidR="00F970C5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  <w:b/>
        </w:rPr>
        <w:t>9. SANÇÕES ADMINISTRATIVAS</w:t>
      </w:r>
    </w:p>
    <w:p w14:paraId="61BCCA0A" w14:textId="055584DA" w:rsidR="00F970C5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9.1. O descumprimento das obrigações assumidas por ocasião do procedimento desta contratação ensejará a aplicação, garantido o contraditório e a ampla defesa ao fornecedor/prestador, das sanções previstas no Termo de Referência e no art. 156 da Lei Federal </w:t>
      </w:r>
      <w:r w:rsidRPr="003F2C71">
        <w:rPr>
          <w:rFonts w:cs="Arial"/>
        </w:rPr>
        <w:t>nº 14.133/2021, regulamentad</w:t>
      </w:r>
      <w:r w:rsidR="003F2C71" w:rsidRPr="003F2C71">
        <w:rPr>
          <w:rFonts w:cs="Arial"/>
        </w:rPr>
        <w:t>o</w:t>
      </w:r>
      <w:r w:rsidRPr="003F2C71">
        <w:rPr>
          <w:rFonts w:cs="Arial"/>
        </w:rPr>
        <w:t xml:space="preserve"> no âmbito desta Defensoria Pública por meio da </w:t>
      </w:r>
      <w:r w:rsidR="00A1521A" w:rsidRPr="003F2C71">
        <w:rPr>
          <w:rFonts w:cs="Arial"/>
        </w:rPr>
        <w:t>Deliberação CSDP n</w:t>
      </w:r>
      <w:r w:rsidR="003F2C71" w:rsidRPr="003F2C71">
        <w:rPr>
          <w:rFonts w:cs="Arial"/>
        </w:rPr>
        <w:t>º</w:t>
      </w:r>
      <w:r w:rsidR="00A1521A" w:rsidRPr="003F2C71">
        <w:rPr>
          <w:rFonts w:cs="Arial"/>
        </w:rPr>
        <w:t xml:space="preserve"> 043/2023</w:t>
      </w:r>
      <w:r w:rsidR="003F2C71">
        <w:rPr>
          <w:rStyle w:val="Refdenotaderodap"/>
          <w:rFonts w:cs="Arial"/>
        </w:rPr>
        <w:footnoteReference w:id="4"/>
      </w:r>
      <w:r w:rsidR="00A1521A" w:rsidRPr="003F2C71">
        <w:rPr>
          <w:rFonts w:cs="Arial"/>
        </w:rPr>
        <w:t>.</w:t>
      </w:r>
    </w:p>
    <w:p w14:paraId="229FBBB3" w14:textId="77777777" w:rsidR="00F970C5" w:rsidRDefault="00F970C5" w:rsidP="00C863FB">
      <w:pPr>
        <w:spacing w:line="276" w:lineRule="auto"/>
        <w:jc w:val="both"/>
        <w:rPr>
          <w:rFonts w:cs="Arial"/>
        </w:rPr>
      </w:pPr>
    </w:p>
    <w:p w14:paraId="64F0823D" w14:textId="27204670" w:rsidR="00F970C5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  <w:b/>
        </w:rPr>
        <w:t>10. LEGISLAÇÃO APLICÁVEL</w:t>
      </w:r>
    </w:p>
    <w:p w14:paraId="79C1518C" w14:textId="4AC138A3" w:rsidR="00F970C5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10.1. Aplicam-se à presente avença as disposições contidas na Lei Federal nº 14.133/2021, na Lei Complementar Federal nº 123/2006</w:t>
      </w:r>
      <w:r w:rsidR="00522336">
        <w:rPr>
          <w:rFonts w:cs="Arial"/>
        </w:rPr>
        <w:t>,</w:t>
      </w:r>
      <w:r>
        <w:rPr>
          <w:rFonts w:cs="Arial"/>
        </w:rPr>
        <w:t xml:space="preserve"> </w:t>
      </w:r>
      <w:r w:rsidRPr="00522336">
        <w:rPr>
          <w:rFonts w:cs="Arial"/>
        </w:rPr>
        <w:t>na Resolução DPG nº 375/2023</w:t>
      </w:r>
      <w:r w:rsidR="00522336">
        <w:rPr>
          <w:rFonts w:cs="Arial"/>
        </w:rPr>
        <w:t xml:space="preserve">, na </w:t>
      </w:r>
      <w:r w:rsidR="00522336" w:rsidRPr="00522336">
        <w:rPr>
          <w:rFonts w:cs="Arial"/>
        </w:rPr>
        <w:t>Deliberação CSDP nº 043/2023</w:t>
      </w:r>
      <w:r w:rsidR="00522336">
        <w:rPr>
          <w:rFonts w:cs="Arial"/>
        </w:rPr>
        <w:t xml:space="preserve"> </w:t>
      </w:r>
      <w:r w:rsidR="006C236B" w:rsidRPr="00522336">
        <w:rPr>
          <w:rFonts w:cs="Arial"/>
        </w:rPr>
        <w:t>e,</w:t>
      </w:r>
      <w:r w:rsidR="006C236B">
        <w:rPr>
          <w:rFonts w:cs="Arial"/>
        </w:rPr>
        <w:t xml:space="preserve"> subsidiariamente, </w:t>
      </w:r>
      <w:r w:rsidR="00522336">
        <w:rPr>
          <w:rFonts w:cs="Arial"/>
        </w:rPr>
        <w:t>n</w:t>
      </w:r>
      <w:r w:rsidR="006C236B">
        <w:rPr>
          <w:rFonts w:cs="Arial"/>
        </w:rPr>
        <w:t>o Decreto Federal nº 11.462/2023</w:t>
      </w:r>
      <w:r>
        <w:rPr>
          <w:rFonts w:cs="Arial"/>
        </w:rPr>
        <w:t>.</w:t>
      </w:r>
    </w:p>
    <w:p w14:paraId="08625D93" w14:textId="227D7E03" w:rsidR="00F970C5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10.2. Os diplomas legais indicados no </w:t>
      </w:r>
      <w:r w:rsidRPr="00522336">
        <w:rPr>
          <w:rFonts w:cs="Arial"/>
          <w:highlight w:val="lightGray"/>
        </w:rPr>
        <w:t xml:space="preserve">Item </w:t>
      </w:r>
      <w:r w:rsidR="00522336" w:rsidRPr="00522336">
        <w:rPr>
          <w:rFonts w:cs="Arial"/>
          <w:highlight w:val="lightGray"/>
        </w:rPr>
        <w:t>10</w:t>
      </w:r>
      <w:r w:rsidRPr="00522336">
        <w:rPr>
          <w:rFonts w:cs="Arial"/>
          <w:highlight w:val="lightGray"/>
        </w:rPr>
        <w:t>.1</w:t>
      </w:r>
      <w:r>
        <w:rPr>
          <w:rFonts w:cs="Arial"/>
        </w:rPr>
        <w:t xml:space="preserve"> aplicam-se especialmente quanto aos casos omissos.</w:t>
      </w:r>
    </w:p>
    <w:p w14:paraId="40AC91AA" w14:textId="77777777" w:rsidR="00F970C5" w:rsidRDefault="00F970C5" w:rsidP="00C863FB">
      <w:pPr>
        <w:spacing w:line="276" w:lineRule="auto"/>
        <w:jc w:val="both"/>
        <w:rPr>
          <w:rFonts w:cs="Arial"/>
          <w:highlight w:val="green"/>
        </w:rPr>
      </w:pPr>
    </w:p>
    <w:p w14:paraId="375D089D" w14:textId="567C9ECC" w:rsidR="00F970C5" w:rsidRDefault="00000000" w:rsidP="00C863FB">
      <w:pPr>
        <w:spacing w:line="276" w:lineRule="auto"/>
        <w:jc w:val="both"/>
        <w:rPr>
          <w:rFonts w:cs="Arial"/>
        </w:rPr>
      </w:pPr>
      <w:r>
        <w:rPr>
          <w:rFonts w:cs="Arial"/>
          <w:b/>
        </w:rPr>
        <w:t>1</w:t>
      </w:r>
      <w:r w:rsidR="00744A33">
        <w:rPr>
          <w:rFonts w:cs="Arial"/>
          <w:b/>
        </w:rPr>
        <w:t>1</w:t>
      </w:r>
      <w:r>
        <w:rPr>
          <w:rFonts w:cs="Arial"/>
          <w:b/>
        </w:rPr>
        <w:t>. DISPOSIÇÕES GERAIS</w:t>
      </w:r>
    </w:p>
    <w:p w14:paraId="0720516B" w14:textId="782CADF8" w:rsidR="00F970C5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11.1. O beneficiário do presente registro de preços assume o compromisso de executar o objeto desta ARP, até as quantidades máximas referidas/estimadas, pelo preço registrado, durante o prazo de validade da ARP, em conformidade com o Instrumento Convocatório </w:t>
      </w:r>
      <w:r w:rsidR="00522336">
        <w:rPr>
          <w:rFonts w:cs="Arial"/>
        </w:rPr>
        <w:t>que rege o processo desta contratação</w:t>
      </w:r>
      <w:r>
        <w:rPr>
          <w:rFonts w:cs="Arial"/>
        </w:rPr>
        <w:t>.</w:t>
      </w:r>
    </w:p>
    <w:p w14:paraId="7DE03C4D" w14:textId="3668682D" w:rsidR="00F970C5" w:rsidRDefault="00744A33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11.2. Para dirimir questões oriundas da presente ARP fica eleito o Foro Central da Comarca da Região Metropolitana de Curitiba</w:t>
      </w:r>
    </w:p>
    <w:p w14:paraId="1E764C49" w14:textId="77777777" w:rsidR="00F970C5" w:rsidRDefault="00F970C5" w:rsidP="00C863FB">
      <w:pPr>
        <w:spacing w:line="276" w:lineRule="auto"/>
        <w:jc w:val="both"/>
        <w:rPr>
          <w:rFonts w:cs="Arial"/>
        </w:rPr>
      </w:pPr>
    </w:p>
    <w:p w14:paraId="6674D937" w14:textId="77777777" w:rsidR="006C236B" w:rsidRPr="006C236B" w:rsidRDefault="006C236B" w:rsidP="00C863FB">
      <w:pPr>
        <w:spacing w:line="276" w:lineRule="auto"/>
        <w:ind w:firstLine="567"/>
        <w:jc w:val="both"/>
        <w:rPr>
          <w:rFonts w:cs="Arial"/>
        </w:rPr>
      </w:pPr>
      <w:r w:rsidRPr="006C236B">
        <w:rPr>
          <w:rFonts w:cs="Arial"/>
        </w:rPr>
        <w:t>E, por estarem assim justas e contratadas, as partes assinam este termo, para que se produzam os necessários efeitos legais.</w:t>
      </w:r>
    </w:p>
    <w:p w14:paraId="6EA4B582" w14:textId="77777777" w:rsidR="00F970C5" w:rsidRDefault="00F970C5" w:rsidP="00C863FB">
      <w:pPr>
        <w:spacing w:line="276" w:lineRule="auto"/>
        <w:jc w:val="both"/>
        <w:rPr>
          <w:rFonts w:cs="Arial"/>
          <w:highlight w:val="green"/>
        </w:rPr>
      </w:pPr>
    </w:p>
    <w:p w14:paraId="3FD4219B" w14:textId="77777777" w:rsidR="00F970C5" w:rsidRDefault="00000000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>Curitiba, data da assinatura digital</w:t>
      </w:r>
      <w:r>
        <w:rPr>
          <w:rStyle w:val="Refdenotaderodap"/>
          <w:rFonts w:cs="Arial"/>
        </w:rPr>
        <w:footnoteReference w:id="5"/>
      </w:r>
      <w:r>
        <w:rPr>
          <w:rFonts w:cs="Arial"/>
        </w:rPr>
        <w:t>.</w:t>
      </w:r>
    </w:p>
    <w:p w14:paraId="29B20042" w14:textId="77777777" w:rsidR="00F970C5" w:rsidRDefault="00F970C5" w:rsidP="00C863FB">
      <w:pPr>
        <w:spacing w:line="276" w:lineRule="auto"/>
        <w:jc w:val="both"/>
        <w:rPr>
          <w:rFonts w:cs="Arial"/>
        </w:rPr>
      </w:pPr>
    </w:p>
    <w:p w14:paraId="2CC09B0D" w14:textId="77777777" w:rsidR="00F970C5" w:rsidRDefault="00F970C5" w:rsidP="00C863FB">
      <w:pPr>
        <w:pStyle w:val="Standard"/>
        <w:suppressAutoHyphens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168" w:type="dxa"/>
        <w:tblInd w:w="324" w:type="dxa"/>
        <w:tblLayout w:type="fixed"/>
        <w:tblLook w:val="0000" w:firstRow="0" w:lastRow="0" w:firstColumn="0" w:lastColumn="0" w:noHBand="0" w:noVBand="0"/>
      </w:tblPr>
      <w:tblGrid>
        <w:gridCol w:w="4638"/>
        <w:gridCol w:w="4530"/>
      </w:tblGrid>
      <w:tr w:rsidR="00F970C5" w14:paraId="5C0D8978" w14:textId="77777777" w:rsidTr="00F7666A">
        <w:trPr>
          <w:trHeight w:val="494"/>
        </w:trPr>
        <w:tc>
          <w:tcPr>
            <w:tcW w:w="4638" w:type="dxa"/>
            <w:vAlign w:val="center"/>
          </w:tcPr>
          <w:p w14:paraId="7409089A" w14:textId="77777777" w:rsidR="00F970C5" w:rsidRDefault="00000000" w:rsidP="00C863FB">
            <w:pPr>
              <w:spacing w:before="120" w:after="120" w:line="276" w:lineRule="auto"/>
              <w:jc w:val="center"/>
              <w:rPr>
                <w:rFonts w:cs="Arial"/>
                <w:b/>
                <w:bCs/>
                <w:color w:val="FF0000"/>
              </w:rPr>
            </w:pPr>
            <w:r>
              <w:rPr>
                <w:rFonts w:cs="Arial"/>
                <w:b/>
                <w:bCs/>
                <w:color w:val="FF0000"/>
              </w:rPr>
              <w:t>[AUTORIDADE COMPETENTE DA DPE-PR]</w:t>
            </w:r>
          </w:p>
          <w:p w14:paraId="199BF5B5" w14:textId="77777777" w:rsidR="00F970C5" w:rsidRDefault="00000000" w:rsidP="00C863FB">
            <w:pPr>
              <w:spacing w:before="120" w:after="120" w:line="276" w:lineRule="auto"/>
              <w:jc w:val="center"/>
              <w:rPr>
                <w:rFonts w:cs="Arial"/>
                <w:bCs/>
                <w:color w:val="FF0000"/>
              </w:rPr>
            </w:pPr>
            <w:r>
              <w:rPr>
                <w:rFonts w:cs="Arial"/>
                <w:bCs/>
                <w:color w:val="FF0000"/>
              </w:rPr>
              <w:t>DEFENSORIA PÚBLICA DO ESTADO DO PARANÁ</w:t>
            </w:r>
          </w:p>
        </w:tc>
        <w:tc>
          <w:tcPr>
            <w:tcW w:w="4530" w:type="dxa"/>
            <w:vAlign w:val="center"/>
          </w:tcPr>
          <w:p w14:paraId="0F2DDAAD" w14:textId="77777777" w:rsidR="00F970C5" w:rsidRDefault="00F970C5" w:rsidP="00C863FB">
            <w:pPr>
              <w:spacing w:before="120" w:after="120" w:line="276" w:lineRule="auto"/>
              <w:jc w:val="center"/>
              <w:rPr>
                <w:rFonts w:cs="Arial"/>
                <w:b/>
                <w:bCs/>
                <w:color w:val="FF0000"/>
              </w:rPr>
            </w:pPr>
          </w:p>
          <w:p w14:paraId="6D2AE1FB" w14:textId="77777777" w:rsidR="00F970C5" w:rsidRDefault="00000000" w:rsidP="00C863FB">
            <w:pPr>
              <w:spacing w:before="120" w:after="120" w:line="276" w:lineRule="auto"/>
              <w:jc w:val="center"/>
              <w:rPr>
                <w:rFonts w:cs="Arial"/>
                <w:b/>
                <w:bCs/>
                <w:color w:val="FF0000"/>
              </w:rPr>
            </w:pPr>
            <w:r>
              <w:rPr>
                <w:rFonts w:cs="Arial"/>
                <w:b/>
                <w:bCs/>
                <w:color w:val="FF0000"/>
              </w:rPr>
              <w:t>[NOME DO REPRESENTANTE DO FORNECEDOR/PRESTADOR]</w:t>
            </w:r>
          </w:p>
          <w:p w14:paraId="212C50CC" w14:textId="77777777" w:rsidR="00F970C5" w:rsidRDefault="00000000" w:rsidP="00C863FB">
            <w:pPr>
              <w:spacing w:before="120" w:after="120" w:line="276" w:lineRule="auto"/>
              <w:ind w:left="-108"/>
              <w:jc w:val="center"/>
              <w:rPr>
                <w:rFonts w:cs="Arial"/>
                <w:bCs/>
                <w:color w:val="FF0000"/>
              </w:rPr>
            </w:pPr>
            <w:r>
              <w:rPr>
                <w:rFonts w:cs="Arial"/>
                <w:bCs/>
                <w:color w:val="FF0000"/>
              </w:rPr>
              <w:t>[RAZÃO SOCIAL DO FORNECEDOR/PRESTADOR]</w:t>
            </w:r>
          </w:p>
          <w:p w14:paraId="3C246A44" w14:textId="77777777" w:rsidR="00F970C5" w:rsidRDefault="00F970C5" w:rsidP="00C863FB">
            <w:pPr>
              <w:spacing w:before="120" w:after="120" w:line="276" w:lineRule="auto"/>
              <w:jc w:val="center"/>
              <w:rPr>
                <w:rFonts w:cs="Arial"/>
                <w:b/>
                <w:bCs/>
              </w:rPr>
            </w:pPr>
          </w:p>
        </w:tc>
      </w:tr>
    </w:tbl>
    <w:p w14:paraId="0E5FA779" w14:textId="77777777" w:rsidR="00F970C5" w:rsidRDefault="00F970C5" w:rsidP="00C863FB">
      <w:pPr>
        <w:pStyle w:val="Standard"/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061" w:type="dxa"/>
        <w:tblInd w:w="324" w:type="dxa"/>
        <w:tblLayout w:type="fixed"/>
        <w:tblLook w:val="0000" w:firstRow="0" w:lastRow="0" w:firstColumn="0" w:lastColumn="0" w:noHBand="0" w:noVBand="0"/>
      </w:tblPr>
      <w:tblGrid>
        <w:gridCol w:w="4530"/>
        <w:gridCol w:w="4531"/>
      </w:tblGrid>
      <w:tr w:rsidR="00F970C5" w14:paraId="23502644" w14:textId="77777777" w:rsidTr="007D5356">
        <w:tc>
          <w:tcPr>
            <w:tcW w:w="4530" w:type="dxa"/>
            <w:vAlign w:val="bottom"/>
          </w:tcPr>
          <w:p w14:paraId="0B95BA01" w14:textId="77777777" w:rsidR="00F970C5" w:rsidRDefault="00000000" w:rsidP="00C863FB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TESTEMUNHAS:</w:t>
            </w:r>
          </w:p>
          <w:p w14:paraId="42366E86" w14:textId="77777777" w:rsidR="00F970C5" w:rsidRDefault="00F970C5" w:rsidP="00C863FB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D3AEB7D" w14:textId="77777777" w:rsidR="00F970C5" w:rsidRDefault="00F970C5" w:rsidP="00C863FB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868E7F7" w14:textId="77777777" w:rsidR="00F970C5" w:rsidRDefault="00000000" w:rsidP="00C863FB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</w:t>
            </w:r>
          </w:p>
          <w:p w14:paraId="0B97A223" w14:textId="77777777" w:rsidR="00F970C5" w:rsidRDefault="00000000" w:rsidP="00C863FB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Nome:</w:t>
            </w:r>
          </w:p>
          <w:p w14:paraId="5333BD0E" w14:textId="77777777" w:rsidR="00F970C5" w:rsidRDefault="00000000" w:rsidP="00C863FB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CPF:</w:t>
            </w:r>
          </w:p>
        </w:tc>
        <w:tc>
          <w:tcPr>
            <w:tcW w:w="4531" w:type="dxa"/>
            <w:vAlign w:val="bottom"/>
          </w:tcPr>
          <w:p w14:paraId="313F7E6F" w14:textId="77777777" w:rsidR="00F970C5" w:rsidRDefault="00F970C5" w:rsidP="00C863FB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4C8C879" w14:textId="77777777" w:rsidR="001D77DC" w:rsidRDefault="001D77DC" w:rsidP="00C863FB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37EEE5C" w14:textId="77777777" w:rsidR="001D77DC" w:rsidRDefault="001D77DC" w:rsidP="00C863FB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BE23799" w14:textId="77777777" w:rsidR="00F970C5" w:rsidRDefault="00000000" w:rsidP="00C863FB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</w:t>
            </w:r>
          </w:p>
          <w:p w14:paraId="607BE02A" w14:textId="77777777" w:rsidR="00F970C5" w:rsidRDefault="00000000" w:rsidP="00C863FB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Nome:</w:t>
            </w:r>
          </w:p>
          <w:p w14:paraId="0B53A791" w14:textId="77777777" w:rsidR="00F970C5" w:rsidRDefault="00000000" w:rsidP="00C863FB">
            <w:pPr>
              <w:pStyle w:val="Standard"/>
              <w:widowControl w:val="0"/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CPF:</w:t>
            </w:r>
            <w:bookmarkStart w:id="0" w:name="_Hlk180160545"/>
            <w:bookmarkStart w:id="1" w:name="_Hlk119681563"/>
            <w:bookmarkEnd w:id="0"/>
            <w:bookmarkEnd w:id="1"/>
          </w:p>
        </w:tc>
      </w:tr>
    </w:tbl>
    <w:p w14:paraId="54D8C835" w14:textId="77777777" w:rsidR="00F970C5" w:rsidRDefault="00000000" w:rsidP="00C863FB">
      <w:pPr>
        <w:spacing w:line="276" w:lineRule="auto"/>
        <w:jc w:val="both"/>
        <w:rPr>
          <w:rFonts w:cs="Arial"/>
          <w:b/>
        </w:rPr>
      </w:pPr>
      <w:r>
        <w:br w:type="page"/>
      </w:r>
    </w:p>
    <w:p w14:paraId="1B857A5D" w14:textId="239EBFC0" w:rsidR="00F970C5" w:rsidRDefault="00000000" w:rsidP="00C863FB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APÊNDICE I </w:t>
      </w:r>
      <w:r w:rsidR="00F24723">
        <w:rPr>
          <w:rFonts w:cs="Arial"/>
          <w:b/>
        </w:rPr>
        <w:t>–</w:t>
      </w:r>
      <w:r>
        <w:rPr>
          <w:rFonts w:cs="Arial"/>
          <w:b/>
        </w:rPr>
        <w:t xml:space="preserve"> CADASTRO RESERVA</w:t>
      </w:r>
    </w:p>
    <w:p w14:paraId="6AB404D8" w14:textId="77777777" w:rsidR="00F970C5" w:rsidRDefault="00F970C5" w:rsidP="00C863FB">
      <w:pPr>
        <w:spacing w:line="276" w:lineRule="auto"/>
        <w:jc w:val="both"/>
        <w:rPr>
          <w:rFonts w:cs="Arial"/>
          <w:b/>
        </w:rPr>
      </w:pPr>
    </w:p>
    <w:p w14:paraId="172AC21D" w14:textId="5A62E903" w:rsidR="00F970C5" w:rsidRDefault="00000000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1. </w:t>
      </w:r>
      <w:r w:rsidR="00692769">
        <w:rPr>
          <w:rFonts w:cs="Arial"/>
        </w:rPr>
        <w:t>Observando-se</w:t>
      </w:r>
      <w:r>
        <w:rPr>
          <w:rFonts w:cs="Arial"/>
        </w:rPr>
        <w:t xml:space="preserve"> a ordem de classificação, </w:t>
      </w:r>
      <w:r w:rsidR="00692769">
        <w:rPr>
          <w:rFonts w:cs="Arial"/>
        </w:rPr>
        <w:t xml:space="preserve">a seguir consta a </w:t>
      </w:r>
      <w:r>
        <w:rPr>
          <w:rFonts w:cs="Arial"/>
        </w:rPr>
        <w:t>relação de fornecedores que aceitaram cotar os itens com preços iguais ao</w:t>
      </w:r>
      <w:r w:rsidR="00383A2C">
        <w:rPr>
          <w:rFonts w:cs="Arial"/>
        </w:rPr>
        <w:t>s</w:t>
      </w:r>
      <w:r>
        <w:rPr>
          <w:rFonts w:cs="Arial"/>
        </w:rPr>
        <w:t xml:space="preserve"> </w:t>
      </w:r>
      <w:r w:rsidR="00692769">
        <w:rPr>
          <w:rFonts w:cs="Arial"/>
        </w:rPr>
        <w:t xml:space="preserve">da </w:t>
      </w:r>
      <w:r>
        <w:rPr>
          <w:rFonts w:cs="Arial"/>
        </w:rPr>
        <w:t>adjudicatári</w:t>
      </w:r>
      <w:r w:rsidR="00692769">
        <w:rPr>
          <w:rFonts w:cs="Arial"/>
        </w:rPr>
        <w:t>a</w:t>
      </w:r>
      <w:r>
        <w:rPr>
          <w:rFonts w:cs="Arial"/>
        </w:rPr>
        <w:t>:</w:t>
      </w:r>
    </w:p>
    <w:p w14:paraId="5E659EBC" w14:textId="77777777" w:rsidR="00F970C5" w:rsidRDefault="00F970C5" w:rsidP="00C863FB">
      <w:pPr>
        <w:spacing w:line="276" w:lineRule="auto"/>
        <w:jc w:val="both"/>
        <w:rPr>
          <w:rFonts w:cs="Arial"/>
        </w:rPr>
      </w:pPr>
    </w:p>
    <w:tbl>
      <w:tblPr>
        <w:tblW w:w="9231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837"/>
        <w:gridCol w:w="4397"/>
        <w:gridCol w:w="2997"/>
      </w:tblGrid>
      <w:tr w:rsidR="00F970C5" w14:paraId="1F5A6BCA" w14:textId="77777777">
        <w:trPr>
          <w:trHeight w:val="316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B878815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Classificação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97C7C27" w14:textId="4FC7558C" w:rsidR="00F970C5" w:rsidRDefault="006F120E" w:rsidP="00C863FB">
            <w:pPr>
              <w:spacing w:line="276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sz w:val="22"/>
                <w:szCs w:val="22"/>
              </w:rPr>
              <w:t>FORNECEDOR/PRESTADOR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57B394A5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CNPJ</w:t>
            </w:r>
          </w:p>
        </w:tc>
      </w:tr>
      <w:tr w:rsidR="00F970C5" w14:paraId="19281081" w14:textId="77777777">
        <w:trPr>
          <w:trHeight w:val="268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E5E2CC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3A91B7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  <w:proofErr w:type="gramStart"/>
            <w:r>
              <w:rPr>
                <w:rFonts w:cs="Arial"/>
                <w:color w:val="000000"/>
              </w:rPr>
              <w:t>x</w:t>
            </w:r>
            <w:proofErr w:type="gramEnd"/>
            <w:r>
              <w:rPr>
                <w:rFonts w:cs="Arial"/>
                <w:color w:val="000000"/>
              </w:rPr>
              <w:t>-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F4D8A5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  <w:proofErr w:type="gramStart"/>
            <w:r>
              <w:rPr>
                <w:rFonts w:cs="Arial"/>
                <w:color w:val="000000"/>
              </w:rPr>
              <w:t>x</w:t>
            </w:r>
            <w:proofErr w:type="gramEnd"/>
            <w:r>
              <w:rPr>
                <w:rFonts w:cs="Arial"/>
                <w:color w:val="000000"/>
              </w:rPr>
              <w:t>-</w:t>
            </w:r>
          </w:p>
        </w:tc>
      </w:tr>
      <w:tr w:rsidR="00F970C5" w14:paraId="0558654E" w14:textId="77777777">
        <w:trPr>
          <w:trHeight w:val="268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0DE12F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848403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  <w:proofErr w:type="gramStart"/>
            <w:r>
              <w:rPr>
                <w:rFonts w:cs="Arial"/>
                <w:color w:val="000000"/>
              </w:rPr>
              <w:t>x</w:t>
            </w:r>
            <w:proofErr w:type="gramEnd"/>
            <w:r>
              <w:rPr>
                <w:rFonts w:cs="Arial"/>
                <w:color w:val="000000"/>
              </w:rPr>
              <w:t>-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C97349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  <w:proofErr w:type="gramStart"/>
            <w:r>
              <w:rPr>
                <w:rFonts w:cs="Arial"/>
                <w:color w:val="000000"/>
              </w:rPr>
              <w:t>x</w:t>
            </w:r>
            <w:proofErr w:type="gramEnd"/>
            <w:r>
              <w:rPr>
                <w:rFonts w:cs="Arial"/>
                <w:color w:val="000000"/>
              </w:rPr>
              <w:t>-</w:t>
            </w:r>
          </w:p>
        </w:tc>
      </w:tr>
    </w:tbl>
    <w:p w14:paraId="2B331424" w14:textId="77777777" w:rsidR="00F970C5" w:rsidRDefault="00F970C5" w:rsidP="00C863FB">
      <w:pPr>
        <w:spacing w:line="276" w:lineRule="auto"/>
        <w:jc w:val="center"/>
        <w:rPr>
          <w:rFonts w:cs="Arial"/>
        </w:rPr>
      </w:pPr>
    </w:p>
    <w:p w14:paraId="61987964" w14:textId="77777777" w:rsidR="00F970C5" w:rsidRDefault="00F970C5" w:rsidP="00C863FB">
      <w:pPr>
        <w:spacing w:line="276" w:lineRule="auto"/>
        <w:jc w:val="both"/>
        <w:rPr>
          <w:rFonts w:cs="Arial"/>
        </w:rPr>
      </w:pPr>
    </w:p>
    <w:p w14:paraId="3175D77E" w14:textId="1100D4A5" w:rsidR="00F970C5" w:rsidRDefault="00000000" w:rsidP="00C863FB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2. </w:t>
      </w:r>
      <w:r w:rsidR="00692769">
        <w:rPr>
          <w:rFonts w:cs="Arial"/>
        </w:rPr>
        <w:t xml:space="preserve">Observando-se a </w:t>
      </w:r>
      <w:r>
        <w:rPr>
          <w:rFonts w:cs="Arial"/>
        </w:rPr>
        <w:t xml:space="preserve">ordem de classificação, </w:t>
      </w:r>
      <w:r w:rsidR="00692769">
        <w:rPr>
          <w:rFonts w:cs="Arial"/>
        </w:rPr>
        <w:t>a seguir consta a</w:t>
      </w:r>
      <w:r>
        <w:rPr>
          <w:rFonts w:cs="Arial"/>
        </w:rPr>
        <w:t xml:space="preserve"> relação de fornecedores que mantiveram sua proposta original:</w:t>
      </w:r>
    </w:p>
    <w:p w14:paraId="10D8DCFC" w14:textId="77777777" w:rsidR="00F970C5" w:rsidRDefault="00F970C5" w:rsidP="00C863FB">
      <w:pPr>
        <w:spacing w:line="276" w:lineRule="auto"/>
        <w:jc w:val="both"/>
        <w:rPr>
          <w:rFonts w:cs="Arial"/>
        </w:rPr>
      </w:pPr>
    </w:p>
    <w:tbl>
      <w:tblPr>
        <w:tblW w:w="9231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837"/>
        <w:gridCol w:w="4397"/>
        <w:gridCol w:w="2997"/>
      </w:tblGrid>
      <w:tr w:rsidR="00F970C5" w14:paraId="2D3C3251" w14:textId="77777777">
        <w:trPr>
          <w:trHeight w:val="316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6AA26BB6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Classificação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40B1FD9" w14:textId="341566BC" w:rsidR="00F970C5" w:rsidRDefault="006F120E" w:rsidP="00C863FB">
            <w:pPr>
              <w:spacing w:line="276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sz w:val="22"/>
                <w:szCs w:val="22"/>
              </w:rPr>
              <w:t>FORNECEDOR/PRESTADOR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9D1B5E6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CNPJ</w:t>
            </w:r>
          </w:p>
        </w:tc>
      </w:tr>
      <w:tr w:rsidR="00F970C5" w14:paraId="388F3938" w14:textId="77777777">
        <w:trPr>
          <w:trHeight w:val="268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630744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1AC498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  <w:proofErr w:type="gramStart"/>
            <w:r>
              <w:rPr>
                <w:rFonts w:cs="Arial"/>
                <w:color w:val="000000"/>
              </w:rPr>
              <w:t>x</w:t>
            </w:r>
            <w:proofErr w:type="gramEnd"/>
            <w:r>
              <w:rPr>
                <w:rFonts w:cs="Arial"/>
                <w:color w:val="000000"/>
              </w:rPr>
              <w:t>-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F4F608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  <w:proofErr w:type="gramStart"/>
            <w:r>
              <w:rPr>
                <w:rFonts w:cs="Arial"/>
                <w:color w:val="000000"/>
              </w:rPr>
              <w:t>x</w:t>
            </w:r>
            <w:proofErr w:type="gramEnd"/>
            <w:r>
              <w:rPr>
                <w:rFonts w:cs="Arial"/>
                <w:color w:val="000000"/>
              </w:rPr>
              <w:t>-</w:t>
            </w:r>
          </w:p>
        </w:tc>
      </w:tr>
      <w:tr w:rsidR="00F970C5" w14:paraId="037136BB" w14:textId="77777777">
        <w:trPr>
          <w:trHeight w:val="268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92E88A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EFF61C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  <w:proofErr w:type="gramStart"/>
            <w:r>
              <w:rPr>
                <w:rFonts w:cs="Arial"/>
                <w:color w:val="000000"/>
              </w:rPr>
              <w:t>x</w:t>
            </w:r>
            <w:proofErr w:type="gramEnd"/>
            <w:r>
              <w:rPr>
                <w:rFonts w:cs="Arial"/>
                <w:color w:val="000000"/>
              </w:rPr>
              <w:t>-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C1734D" w14:textId="77777777" w:rsidR="00F970C5" w:rsidRDefault="00000000" w:rsidP="00C863FB">
            <w:pPr>
              <w:spacing w:line="276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  <w:proofErr w:type="gramStart"/>
            <w:r>
              <w:rPr>
                <w:rFonts w:cs="Arial"/>
                <w:color w:val="000000"/>
              </w:rPr>
              <w:t>x</w:t>
            </w:r>
            <w:proofErr w:type="gramEnd"/>
            <w:r>
              <w:rPr>
                <w:rFonts w:cs="Arial"/>
                <w:color w:val="000000"/>
              </w:rPr>
              <w:t>-</w:t>
            </w:r>
          </w:p>
        </w:tc>
      </w:tr>
    </w:tbl>
    <w:p w14:paraId="294D4AAC" w14:textId="77777777" w:rsidR="00F970C5" w:rsidRDefault="00F970C5" w:rsidP="00C863FB">
      <w:pPr>
        <w:spacing w:line="276" w:lineRule="auto"/>
        <w:jc w:val="both"/>
        <w:rPr>
          <w:rFonts w:cs="Arial"/>
        </w:rPr>
      </w:pPr>
    </w:p>
    <w:p w14:paraId="15367ECE" w14:textId="77777777" w:rsidR="00F970C5" w:rsidRDefault="00F970C5" w:rsidP="00C863FB">
      <w:pPr>
        <w:spacing w:line="276" w:lineRule="auto"/>
        <w:jc w:val="both"/>
        <w:rPr>
          <w:rFonts w:cs="Arial"/>
        </w:rPr>
      </w:pPr>
    </w:p>
    <w:sectPr w:rsidR="00F970C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99" w:footer="612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2B173" w14:textId="77777777" w:rsidR="00C21EF6" w:rsidRDefault="00C21EF6">
      <w:pPr>
        <w:spacing w:line="240" w:lineRule="auto"/>
      </w:pPr>
      <w:r>
        <w:separator/>
      </w:r>
    </w:p>
  </w:endnote>
  <w:endnote w:type="continuationSeparator" w:id="0">
    <w:p w14:paraId="3220DBF9" w14:textId="77777777" w:rsidR="00C21EF6" w:rsidRDefault="00C21E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26EA8" w14:textId="77777777" w:rsidR="00F970C5" w:rsidRDefault="00000000">
    <w:pPr>
      <w:tabs>
        <w:tab w:val="center" w:pos="4419"/>
        <w:tab w:val="right" w:pos="8838"/>
      </w:tabs>
      <w:spacing w:line="240" w:lineRule="auto"/>
      <w:jc w:val="center"/>
      <w:rPr>
        <w:b/>
        <w:color w:val="000000"/>
        <w:sz w:val="16"/>
        <w:szCs w:val="16"/>
      </w:rPr>
    </w:pPr>
    <w:r>
      <w:rPr>
        <w:b/>
        <w:color w:val="000000"/>
        <w:sz w:val="16"/>
        <w:szCs w:val="16"/>
      </w:rPr>
      <w:t>_____________________________________________________________________________________________________</w:t>
    </w:r>
  </w:p>
  <w:p w14:paraId="42CC06B0" w14:textId="77777777" w:rsidR="00F970C5" w:rsidRDefault="00000000">
    <w:pPr>
      <w:tabs>
        <w:tab w:val="center" w:pos="4419"/>
        <w:tab w:val="right" w:pos="8838"/>
      </w:tabs>
      <w:spacing w:line="240" w:lineRule="auto"/>
      <w:jc w:val="center"/>
      <w:rPr>
        <w:b/>
        <w:color w:val="000000"/>
        <w:sz w:val="16"/>
        <w:szCs w:val="16"/>
      </w:rPr>
    </w:pPr>
    <w:r>
      <w:rPr>
        <w:b/>
        <w:color w:val="000000"/>
        <w:sz w:val="16"/>
        <w:szCs w:val="16"/>
      </w:rPr>
      <w:t>DEFENSORIA PÚBLICA DO ESTADO DO PARANÁ</w:t>
    </w:r>
  </w:p>
  <w:p w14:paraId="282957E5" w14:textId="77777777" w:rsidR="00F970C5" w:rsidRDefault="00000000">
    <w:pPr>
      <w:tabs>
        <w:tab w:val="center" w:pos="4419"/>
        <w:tab w:val="right" w:pos="8838"/>
      </w:tabs>
      <w:spacing w:line="240" w:lineRule="auto"/>
      <w:jc w:val="center"/>
      <w:rPr>
        <w:iCs/>
        <w:color w:val="000000"/>
        <w:sz w:val="16"/>
        <w:szCs w:val="16"/>
      </w:rPr>
    </w:pPr>
    <w:r>
      <w:rPr>
        <w:iCs/>
        <w:color w:val="000000"/>
        <w:sz w:val="16"/>
        <w:szCs w:val="16"/>
      </w:rPr>
      <w:t>Rua Mateus Leme, nº 1908, Centro Cívico – Curitiba/Paraná – CEP 80.530-010. Telefone: (41) 3313-7336</w:t>
    </w:r>
  </w:p>
  <w:p w14:paraId="62FC8DC6" w14:textId="77777777" w:rsidR="00711602" w:rsidRDefault="00711602">
    <w:pPr>
      <w:tabs>
        <w:tab w:val="center" w:pos="4419"/>
        <w:tab w:val="right" w:pos="8838"/>
      </w:tabs>
      <w:spacing w:line="240" w:lineRule="auto"/>
      <w:jc w:val="center"/>
      <w:rPr>
        <w:iCs/>
        <w:color w:val="000000"/>
        <w:sz w:val="16"/>
        <w:szCs w:val="16"/>
      </w:rPr>
    </w:pPr>
  </w:p>
  <w:p w14:paraId="3E2BFC30" w14:textId="2BA73CAD" w:rsidR="00711602" w:rsidRDefault="00C863FB">
    <w:pPr>
      <w:tabs>
        <w:tab w:val="center" w:pos="4419"/>
        <w:tab w:val="right" w:pos="8838"/>
      </w:tabs>
      <w:spacing w:line="240" w:lineRule="auto"/>
      <w:jc w:val="center"/>
      <w:rPr>
        <w:iCs/>
        <w:color w:val="000000"/>
        <w:sz w:val="16"/>
        <w:szCs w:val="16"/>
      </w:rPr>
    </w:pPr>
    <w:r w:rsidRPr="00C863FB">
      <w:rPr>
        <w:rFonts w:cs="Arial"/>
        <w:b/>
        <w:bCs/>
        <w:sz w:val="14"/>
        <w:szCs w:val="14"/>
      </w:rPr>
      <w:t>EDITAL DE PREGÃO ELETRÔNICO N.º 90009/2025 – SEI 24.0.000000167-4</w:t>
    </w:r>
  </w:p>
  <w:p w14:paraId="551DAA62" w14:textId="77777777" w:rsidR="00F970C5" w:rsidRDefault="00F970C5">
    <w:pPr>
      <w:tabs>
        <w:tab w:val="center" w:pos="4419"/>
        <w:tab w:val="right" w:pos="8838"/>
      </w:tabs>
      <w:spacing w:line="240" w:lineRule="auto"/>
      <w:jc w:val="center"/>
      <w:rPr>
        <w:iCs/>
        <w:color w:val="000000"/>
        <w:sz w:val="16"/>
        <w:szCs w:val="16"/>
      </w:rPr>
    </w:pPr>
  </w:p>
  <w:p w14:paraId="6E1E424C" w14:textId="77777777" w:rsidR="00F970C5" w:rsidRDefault="00000000">
    <w:pPr>
      <w:tabs>
        <w:tab w:val="center" w:pos="4419"/>
        <w:tab w:val="right" w:pos="8838"/>
      </w:tabs>
      <w:spacing w:line="240" w:lineRule="auto"/>
      <w:jc w:val="right"/>
      <w:rPr>
        <w:b/>
        <w:sz w:val="18"/>
        <w:szCs w:val="18"/>
      </w:rPr>
    </w:pPr>
    <w:r>
      <w:rPr>
        <w:sz w:val="18"/>
        <w:szCs w:val="18"/>
      </w:rPr>
      <w:t xml:space="preserve">Página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</w:instrText>
    </w:r>
    <w:r>
      <w:rPr>
        <w:b/>
        <w:sz w:val="18"/>
        <w:szCs w:val="18"/>
      </w:rPr>
      <w:fldChar w:fldCharType="separate"/>
    </w:r>
    <w:r>
      <w:rPr>
        <w:b/>
        <w:sz w:val="18"/>
        <w:szCs w:val="18"/>
      </w:rPr>
      <w:t>10</w:t>
    </w:r>
    <w:r>
      <w:rPr>
        <w:b/>
        <w:sz w:val="18"/>
        <w:szCs w:val="18"/>
      </w:rPr>
      <w:fldChar w:fldCharType="end"/>
    </w:r>
    <w:r>
      <w:rPr>
        <w:sz w:val="18"/>
        <w:szCs w:val="18"/>
      </w:rPr>
      <w:t xml:space="preserve"> de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</w:instrText>
    </w:r>
    <w:r>
      <w:rPr>
        <w:b/>
        <w:sz w:val="18"/>
        <w:szCs w:val="18"/>
      </w:rPr>
      <w:fldChar w:fldCharType="separate"/>
    </w:r>
    <w:r>
      <w:rPr>
        <w:b/>
        <w:sz w:val="18"/>
        <w:szCs w:val="18"/>
      </w:rPr>
      <w:t>10</w:t>
    </w:r>
    <w:r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CA9FB" w14:textId="77777777" w:rsidR="00C21EF6" w:rsidRDefault="00C21EF6">
      <w:pPr>
        <w:rPr>
          <w:sz w:val="12"/>
        </w:rPr>
      </w:pPr>
      <w:r>
        <w:separator/>
      </w:r>
    </w:p>
  </w:footnote>
  <w:footnote w:type="continuationSeparator" w:id="0">
    <w:p w14:paraId="0CDAC8FD" w14:textId="77777777" w:rsidR="00C21EF6" w:rsidRDefault="00C21EF6">
      <w:pPr>
        <w:rPr>
          <w:sz w:val="12"/>
        </w:rPr>
      </w:pPr>
      <w:r>
        <w:continuationSeparator/>
      </w:r>
    </w:p>
  </w:footnote>
  <w:footnote w:id="1">
    <w:p w14:paraId="2967DF1A" w14:textId="01D64FD0" w:rsidR="00522336" w:rsidRPr="00522336" w:rsidRDefault="00522336">
      <w:pPr>
        <w:pStyle w:val="Textodenotaderodap"/>
        <w:rPr>
          <w:lang w:val="pt-BR"/>
        </w:rPr>
      </w:pPr>
      <w:r w:rsidRPr="00522336">
        <w:rPr>
          <w:rStyle w:val="Refdenotaderodap"/>
        </w:rPr>
        <w:footnoteRef/>
      </w:r>
      <w:r w:rsidRPr="00522336">
        <w:t xml:space="preserve"> </w:t>
      </w:r>
      <w:r w:rsidRPr="00522336">
        <w:rPr>
          <w:rFonts w:cs="Arial"/>
        </w:rPr>
        <w:t>Lei de Licitações e Contratos Administrativos.</w:t>
      </w:r>
    </w:p>
  </w:footnote>
  <w:footnote w:id="2">
    <w:p w14:paraId="65722042" w14:textId="3FBC68CF" w:rsidR="00D21776" w:rsidRPr="00522336" w:rsidRDefault="00D21776">
      <w:pPr>
        <w:pStyle w:val="Textodenotaderodap"/>
        <w:rPr>
          <w:lang w:val="pt-BR"/>
        </w:rPr>
      </w:pPr>
      <w:r w:rsidRPr="00522336">
        <w:rPr>
          <w:rStyle w:val="Refdenotaderodap"/>
        </w:rPr>
        <w:footnoteRef/>
      </w:r>
      <w:r w:rsidRPr="00522336">
        <w:t xml:space="preserve"> Estabelece, no âmbito da Defensoria Pública do Estado do Paraná, disposições regulamentares acerca das atribuições e procedimentos de licitações e contratos administrativos.</w:t>
      </w:r>
    </w:p>
  </w:footnote>
  <w:footnote w:id="3">
    <w:p w14:paraId="53170B5F" w14:textId="77777777" w:rsidR="00F970C5" w:rsidRPr="00522336" w:rsidRDefault="00000000">
      <w:pPr>
        <w:spacing w:line="240" w:lineRule="auto"/>
        <w:jc w:val="both"/>
        <w:rPr>
          <w:rFonts w:eastAsia="Arial" w:cs="Arial"/>
          <w:color w:val="000000"/>
          <w:sz w:val="20"/>
          <w:szCs w:val="20"/>
        </w:rPr>
      </w:pPr>
      <w:r w:rsidRPr="00522336">
        <w:rPr>
          <w:rStyle w:val="Caracteresdenotaderodap"/>
          <w:sz w:val="20"/>
          <w:szCs w:val="20"/>
        </w:rPr>
        <w:footnoteRef/>
      </w:r>
      <w:r w:rsidRPr="00522336">
        <w:rPr>
          <w:rFonts w:eastAsia="Arial" w:cs="Arial"/>
          <w:color w:val="000000"/>
          <w:sz w:val="20"/>
          <w:szCs w:val="20"/>
        </w:rPr>
        <w:t xml:space="preserve"> Instituído pela Lei Estadual (PR) nº 20.927/2021, o DED é o meio oficial de comunicação, publicidade e divulgação dos atos administrativos da Defensoria Pública do Estado do Paraná.</w:t>
      </w:r>
    </w:p>
  </w:footnote>
  <w:footnote w:id="4">
    <w:p w14:paraId="3CD64569" w14:textId="7FE76899" w:rsidR="003F2C71" w:rsidRPr="00522336" w:rsidRDefault="003F2C71" w:rsidP="00522336">
      <w:pPr>
        <w:pStyle w:val="Textodenotaderodap"/>
        <w:jc w:val="both"/>
        <w:rPr>
          <w:rFonts w:cs="Arial"/>
        </w:rPr>
      </w:pPr>
      <w:r w:rsidRPr="00522336">
        <w:rPr>
          <w:rStyle w:val="Refdenotaderodap"/>
        </w:rPr>
        <w:footnoteRef/>
      </w:r>
      <w:r w:rsidRPr="00522336">
        <w:t xml:space="preserve"> </w:t>
      </w:r>
      <w:r w:rsidR="00522336" w:rsidRPr="00522336">
        <w:rPr>
          <w:rFonts w:cs="Arial"/>
        </w:rPr>
        <w:t>Dispõe sobre o procedimento de aplicação de sanções administrativas, cobrança administrativa, parcelamentos, compensação, suspensão, inscrição de débitos em Dívida Ativa de cobrança dos débitos resultantes de multa administrativa e cobrança judicial no âmbito da Defensoria Pública do Paraná.</w:t>
      </w:r>
    </w:p>
  </w:footnote>
  <w:footnote w:id="5">
    <w:p w14:paraId="6EFE88C5" w14:textId="77777777" w:rsidR="00F970C5" w:rsidRPr="00522336" w:rsidRDefault="00000000">
      <w:pPr>
        <w:rPr>
          <w:rFonts w:ascii="Verdana" w:eastAsia="Verdana" w:hAnsi="Verdana" w:cs="Verdana"/>
          <w:sz w:val="20"/>
          <w:szCs w:val="20"/>
        </w:rPr>
      </w:pPr>
      <w:r w:rsidRPr="00522336">
        <w:rPr>
          <w:rStyle w:val="Caracteresdenotaderodap"/>
          <w:sz w:val="20"/>
          <w:szCs w:val="20"/>
        </w:rPr>
        <w:footnoteRef/>
      </w:r>
      <w:r w:rsidRPr="00522336">
        <w:rPr>
          <w:sz w:val="20"/>
          <w:szCs w:val="20"/>
        </w:rPr>
        <w:t xml:space="preserve"> A data da assinatura será a data em que a Contratante realizou a assinatura digital.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D38DA" w14:textId="026FA206" w:rsidR="007C7A4C" w:rsidRDefault="007C7A4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D4016" w14:textId="0FA77409" w:rsidR="00F970C5" w:rsidRDefault="007C7A4C">
    <w:pPr>
      <w:spacing w:line="240" w:lineRule="auto"/>
      <w:rPr>
        <w:b/>
        <w:sz w:val="20"/>
        <w:szCs w:val="20"/>
      </w:rPr>
    </w:pPr>
    <w:r>
      <w:rPr>
        <w:b/>
        <w:noProof/>
        <w:sz w:val="20"/>
        <w:szCs w:val="20"/>
      </w:rPr>
      <w:drawing>
        <wp:anchor distT="0" distB="0" distL="0" distR="0" simplePos="0" relativeHeight="11" behindDoc="1" locked="0" layoutInCell="1" allowOverlap="1" wp14:anchorId="28C19179" wp14:editId="24F6904C">
          <wp:simplePos x="0" y="0"/>
          <wp:positionH relativeFrom="column">
            <wp:posOffset>20955</wp:posOffset>
          </wp:positionH>
          <wp:positionV relativeFrom="paragraph">
            <wp:posOffset>-73660</wp:posOffset>
          </wp:positionV>
          <wp:extent cx="1517650" cy="628015"/>
          <wp:effectExtent l="0" t="0" r="0" b="0"/>
          <wp:wrapNone/>
          <wp:docPr id="1" name="image1.png" descr="Uma imagem contendo Ícon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Uma imagem contendo Ícone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CF07379" w14:textId="77777777" w:rsidR="00F970C5" w:rsidRDefault="00000000">
    <w:pPr>
      <w:spacing w:line="240" w:lineRule="auto"/>
      <w:ind w:left="7092" w:firstLine="108"/>
      <w:rPr>
        <w:sz w:val="20"/>
        <w:szCs w:val="20"/>
      </w:rPr>
    </w:pPr>
    <w:r>
      <w:rPr>
        <w:sz w:val="20"/>
        <w:szCs w:val="20"/>
      </w:rPr>
      <w:t>Diretoria de Contratações</w:t>
    </w:r>
  </w:p>
  <w:p w14:paraId="02BD0A38" w14:textId="52020172" w:rsidR="00F970C5" w:rsidRDefault="006E536D" w:rsidP="0068045C">
    <w:pPr>
      <w:spacing w:line="240" w:lineRule="auto"/>
      <w:ind w:left="4320"/>
      <w:rPr>
        <w:b/>
        <w:sz w:val="18"/>
        <w:szCs w:val="18"/>
      </w:rPr>
    </w:pPr>
    <w:r>
      <w:rPr>
        <w:sz w:val="18"/>
        <w:szCs w:val="18"/>
      </w:rPr>
      <w:t xml:space="preserve">    Coordenadoria de Formalização de Contratações e Convênios</w:t>
    </w:r>
  </w:p>
  <w:p w14:paraId="293DA5BE" w14:textId="77777777" w:rsidR="00F970C5" w:rsidRDefault="00F970C5">
    <w:pPr>
      <w:pBdr>
        <w:bottom w:val="single" w:sz="4" w:space="1" w:color="000000"/>
      </w:pBdr>
      <w:tabs>
        <w:tab w:val="center" w:pos="4419"/>
        <w:tab w:val="right" w:pos="8838"/>
      </w:tabs>
      <w:spacing w:line="240" w:lineRule="auto"/>
      <w:jc w:val="center"/>
      <w:rPr>
        <w:rFonts w:ascii="Bookman Old Style" w:eastAsia="Bookman Old Style" w:hAnsi="Bookman Old Style" w:cs="Bookman Old Style"/>
        <w:sz w:val="2"/>
        <w:szCs w:val="2"/>
      </w:rPr>
    </w:pPr>
  </w:p>
  <w:p w14:paraId="1352023F" w14:textId="77777777" w:rsidR="006E536D" w:rsidRDefault="006E536D">
    <w:pPr>
      <w:pBdr>
        <w:bottom w:val="single" w:sz="4" w:space="1" w:color="000000"/>
      </w:pBdr>
      <w:tabs>
        <w:tab w:val="center" w:pos="4419"/>
        <w:tab w:val="right" w:pos="8838"/>
      </w:tabs>
      <w:spacing w:line="240" w:lineRule="auto"/>
      <w:jc w:val="center"/>
      <w:rPr>
        <w:rFonts w:ascii="Bookman Old Style" w:eastAsia="Bookman Old Style" w:hAnsi="Bookman Old Style" w:cs="Bookman Old Style"/>
        <w:sz w:val="2"/>
        <w:szCs w:val="2"/>
      </w:rPr>
    </w:pPr>
  </w:p>
  <w:p w14:paraId="70BA4330" w14:textId="77777777" w:rsidR="006E536D" w:rsidRDefault="006E536D">
    <w:pPr>
      <w:pBdr>
        <w:bottom w:val="single" w:sz="4" w:space="1" w:color="000000"/>
      </w:pBdr>
      <w:tabs>
        <w:tab w:val="center" w:pos="4419"/>
        <w:tab w:val="right" w:pos="8838"/>
      </w:tabs>
      <w:spacing w:line="240" w:lineRule="auto"/>
      <w:jc w:val="center"/>
      <w:rPr>
        <w:rFonts w:ascii="Bookman Old Style" w:eastAsia="Bookman Old Style" w:hAnsi="Bookman Old Style" w:cs="Bookman Old Style"/>
        <w:sz w:val="2"/>
        <w:szCs w:val="2"/>
      </w:rPr>
    </w:pPr>
  </w:p>
  <w:p w14:paraId="3D0C21A0" w14:textId="77777777" w:rsidR="00F970C5" w:rsidRDefault="00F970C5">
    <w:pPr>
      <w:tabs>
        <w:tab w:val="center" w:pos="4419"/>
        <w:tab w:val="right" w:pos="8838"/>
      </w:tabs>
      <w:spacing w:line="240" w:lineRule="auto"/>
      <w:rPr>
        <w:rFonts w:ascii="Times New Roman" w:eastAsia="Times New Roman" w:hAnsi="Times New Roman"/>
        <w:color w:val="000000"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525A4" w14:textId="3B749472" w:rsidR="007C7A4C" w:rsidRDefault="007C7A4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0C5"/>
    <w:rsid w:val="000009CA"/>
    <w:rsid w:val="000332A9"/>
    <w:rsid w:val="00082FDE"/>
    <w:rsid w:val="000A4577"/>
    <w:rsid w:val="000A5823"/>
    <w:rsid w:val="000F49FA"/>
    <w:rsid w:val="00137E6F"/>
    <w:rsid w:val="001564CF"/>
    <w:rsid w:val="0015735B"/>
    <w:rsid w:val="001A4C70"/>
    <w:rsid w:val="001B1162"/>
    <w:rsid w:val="001B76D2"/>
    <w:rsid w:val="001C3CA0"/>
    <w:rsid w:val="001C6407"/>
    <w:rsid w:val="001D1548"/>
    <w:rsid w:val="001D77DC"/>
    <w:rsid w:val="001E5A7A"/>
    <w:rsid w:val="001F3767"/>
    <w:rsid w:val="0023624E"/>
    <w:rsid w:val="00245427"/>
    <w:rsid w:val="00253C16"/>
    <w:rsid w:val="00253E20"/>
    <w:rsid w:val="002721C1"/>
    <w:rsid w:val="00283101"/>
    <w:rsid w:val="00295F86"/>
    <w:rsid w:val="002965B1"/>
    <w:rsid w:val="002C325E"/>
    <w:rsid w:val="002D6FD4"/>
    <w:rsid w:val="002E00E4"/>
    <w:rsid w:val="002E0D1B"/>
    <w:rsid w:val="002E7175"/>
    <w:rsid w:val="0032113A"/>
    <w:rsid w:val="0032410C"/>
    <w:rsid w:val="00364236"/>
    <w:rsid w:val="00383A2C"/>
    <w:rsid w:val="00395077"/>
    <w:rsid w:val="003A18BA"/>
    <w:rsid w:val="003A6D8E"/>
    <w:rsid w:val="003C2F0D"/>
    <w:rsid w:val="003F2C71"/>
    <w:rsid w:val="00407EEA"/>
    <w:rsid w:val="00410B0F"/>
    <w:rsid w:val="00420207"/>
    <w:rsid w:val="00436662"/>
    <w:rsid w:val="0046427D"/>
    <w:rsid w:val="0048296D"/>
    <w:rsid w:val="004C0191"/>
    <w:rsid w:val="004E073E"/>
    <w:rsid w:val="004E2E35"/>
    <w:rsid w:val="005036FE"/>
    <w:rsid w:val="00513628"/>
    <w:rsid w:val="00522336"/>
    <w:rsid w:val="00571D4D"/>
    <w:rsid w:val="005A01C9"/>
    <w:rsid w:val="005B3414"/>
    <w:rsid w:val="005B5273"/>
    <w:rsid w:val="005C5D19"/>
    <w:rsid w:val="005D726A"/>
    <w:rsid w:val="006020BC"/>
    <w:rsid w:val="0060425D"/>
    <w:rsid w:val="006077F5"/>
    <w:rsid w:val="0061079F"/>
    <w:rsid w:val="00665641"/>
    <w:rsid w:val="0068045C"/>
    <w:rsid w:val="00681116"/>
    <w:rsid w:val="00692769"/>
    <w:rsid w:val="00694847"/>
    <w:rsid w:val="006A53EF"/>
    <w:rsid w:val="006C236B"/>
    <w:rsid w:val="006C2F79"/>
    <w:rsid w:val="006D50DC"/>
    <w:rsid w:val="006E1340"/>
    <w:rsid w:val="006E536D"/>
    <w:rsid w:val="006F120E"/>
    <w:rsid w:val="006F1F3A"/>
    <w:rsid w:val="007049C0"/>
    <w:rsid w:val="007074EB"/>
    <w:rsid w:val="00711602"/>
    <w:rsid w:val="00744A33"/>
    <w:rsid w:val="00747863"/>
    <w:rsid w:val="00755256"/>
    <w:rsid w:val="00761392"/>
    <w:rsid w:val="00763BF0"/>
    <w:rsid w:val="00767F41"/>
    <w:rsid w:val="00784391"/>
    <w:rsid w:val="007A49C1"/>
    <w:rsid w:val="007C7A4C"/>
    <w:rsid w:val="007D5356"/>
    <w:rsid w:val="007D7A30"/>
    <w:rsid w:val="00800D97"/>
    <w:rsid w:val="00805EAE"/>
    <w:rsid w:val="00806CB3"/>
    <w:rsid w:val="00843ED3"/>
    <w:rsid w:val="008567F8"/>
    <w:rsid w:val="008613F7"/>
    <w:rsid w:val="0087737D"/>
    <w:rsid w:val="008A0178"/>
    <w:rsid w:val="008C64BD"/>
    <w:rsid w:val="008C6FEC"/>
    <w:rsid w:val="008E3598"/>
    <w:rsid w:val="008E5732"/>
    <w:rsid w:val="00902C68"/>
    <w:rsid w:val="00903F86"/>
    <w:rsid w:val="009061C8"/>
    <w:rsid w:val="0091486A"/>
    <w:rsid w:val="00947FA1"/>
    <w:rsid w:val="009D417D"/>
    <w:rsid w:val="009E69AB"/>
    <w:rsid w:val="009F055A"/>
    <w:rsid w:val="00A062B9"/>
    <w:rsid w:val="00A143DC"/>
    <w:rsid w:val="00A1521A"/>
    <w:rsid w:val="00A22D76"/>
    <w:rsid w:val="00A53FB0"/>
    <w:rsid w:val="00A71EC5"/>
    <w:rsid w:val="00A90A03"/>
    <w:rsid w:val="00A97E5B"/>
    <w:rsid w:val="00AA4C94"/>
    <w:rsid w:val="00AB43E6"/>
    <w:rsid w:val="00AC58BB"/>
    <w:rsid w:val="00AE26E8"/>
    <w:rsid w:val="00AE3D82"/>
    <w:rsid w:val="00B05224"/>
    <w:rsid w:val="00B101F4"/>
    <w:rsid w:val="00B42341"/>
    <w:rsid w:val="00B43B89"/>
    <w:rsid w:val="00B43D0A"/>
    <w:rsid w:val="00B46F3C"/>
    <w:rsid w:val="00B5016E"/>
    <w:rsid w:val="00B51710"/>
    <w:rsid w:val="00B65202"/>
    <w:rsid w:val="00B65F80"/>
    <w:rsid w:val="00B80D87"/>
    <w:rsid w:val="00BB69EA"/>
    <w:rsid w:val="00C133EB"/>
    <w:rsid w:val="00C21EF6"/>
    <w:rsid w:val="00C327A0"/>
    <w:rsid w:val="00C34F2A"/>
    <w:rsid w:val="00C4455A"/>
    <w:rsid w:val="00C50410"/>
    <w:rsid w:val="00C61D14"/>
    <w:rsid w:val="00C67051"/>
    <w:rsid w:val="00C67F9E"/>
    <w:rsid w:val="00C77BDD"/>
    <w:rsid w:val="00C82DB0"/>
    <w:rsid w:val="00C863FB"/>
    <w:rsid w:val="00CB0299"/>
    <w:rsid w:val="00CB491B"/>
    <w:rsid w:val="00CC5D1A"/>
    <w:rsid w:val="00D21776"/>
    <w:rsid w:val="00D31ACF"/>
    <w:rsid w:val="00D345B1"/>
    <w:rsid w:val="00D41126"/>
    <w:rsid w:val="00D47B01"/>
    <w:rsid w:val="00D563C5"/>
    <w:rsid w:val="00D5798C"/>
    <w:rsid w:val="00D61FC5"/>
    <w:rsid w:val="00D73F8A"/>
    <w:rsid w:val="00D779ED"/>
    <w:rsid w:val="00D83E91"/>
    <w:rsid w:val="00D85298"/>
    <w:rsid w:val="00D95EE5"/>
    <w:rsid w:val="00DA2675"/>
    <w:rsid w:val="00DB6B1D"/>
    <w:rsid w:val="00DB70D4"/>
    <w:rsid w:val="00DC18E6"/>
    <w:rsid w:val="00E03185"/>
    <w:rsid w:val="00E42DCD"/>
    <w:rsid w:val="00E450A7"/>
    <w:rsid w:val="00E574B2"/>
    <w:rsid w:val="00E628B0"/>
    <w:rsid w:val="00E65842"/>
    <w:rsid w:val="00E65C71"/>
    <w:rsid w:val="00E728FB"/>
    <w:rsid w:val="00E773C2"/>
    <w:rsid w:val="00E822D6"/>
    <w:rsid w:val="00E919AB"/>
    <w:rsid w:val="00EB1739"/>
    <w:rsid w:val="00EC5E47"/>
    <w:rsid w:val="00ED34F1"/>
    <w:rsid w:val="00ED6090"/>
    <w:rsid w:val="00EF793F"/>
    <w:rsid w:val="00F121FE"/>
    <w:rsid w:val="00F24723"/>
    <w:rsid w:val="00F30198"/>
    <w:rsid w:val="00F30624"/>
    <w:rsid w:val="00F369AF"/>
    <w:rsid w:val="00F37D83"/>
    <w:rsid w:val="00F42701"/>
    <w:rsid w:val="00F47FD9"/>
    <w:rsid w:val="00F518F3"/>
    <w:rsid w:val="00F7182A"/>
    <w:rsid w:val="00F7666A"/>
    <w:rsid w:val="00F805DA"/>
    <w:rsid w:val="00F96003"/>
    <w:rsid w:val="00F967B6"/>
    <w:rsid w:val="00F970C5"/>
    <w:rsid w:val="00FA5B48"/>
    <w:rsid w:val="00FC27AB"/>
    <w:rsid w:val="00FE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DDFD2"/>
  <w15:docId w15:val="{AD24EBED-64C9-44CC-AF8E-359555FA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753"/>
    <w:pPr>
      <w:spacing w:line="259" w:lineRule="auto"/>
    </w:pPr>
    <w:rPr>
      <w:rFonts w:eastAsia="Calibri"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A4753"/>
    <w:rPr>
      <w:rFonts w:ascii="Times New Roman" w:eastAsia="Times New Roman" w:hAnsi="Times New Roman" w:cs="Times New Roman"/>
      <w:kern w:val="0"/>
      <w:sz w:val="20"/>
      <w:szCs w:val="20"/>
      <w:lang w:val="x-none" w:eastAsia="ar-SA"/>
    </w:rPr>
  </w:style>
  <w:style w:type="character" w:customStyle="1" w:styleId="RodapChar">
    <w:name w:val="Rodapé Char"/>
    <w:basedOn w:val="Fontepargpadro"/>
    <w:link w:val="Rodap"/>
    <w:uiPriority w:val="99"/>
    <w:qFormat/>
    <w:rsid w:val="001A4753"/>
    <w:rPr>
      <w:rFonts w:ascii="Times New Roman" w:eastAsia="Times New Roman" w:hAnsi="Times New Roman" w:cs="Times New Roman"/>
      <w:kern w:val="0"/>
      <w:sz w:val="20"/>
      <w:szCs w:val="20"/>
      <w:lang w:val="x-none"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qFormat/>
    <w:rsid w:val="001A4753"/>
    <w:rPr>
      <w:rFonts w:ascii="Arial" w:eastAsia="Calibri" w:hAnsi="Arial" w:cs="Times New Roman"/>
      <w:kern w:val="0"/>
      <w:sz w:val="20"/>
      <w:szCs w:val="20"/>
      <w:lang w:val="x-none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1A4753"/>
    <w:rPr>
      <w:rFonts w:ascii="Arial" w:eastAsia="Calibri" w:hAnsi="Arial" w:cs="Times New Roman"/>
      <w:kern w:val="0"/>
      <w:sz w:val="24"/>
    </w:rPr>
  </w:style>
  <w:style w:type="character" w:customStyle="1" w:styleId="Caracteresdenotaderodap">
    <w:name w:val="Caracteres de nota de rodapé"/>
    <w:basedOn w:val="Fontepargpadro"/>
    <w:uiPriority w:val="99"/>
    <w:unhideWhenUsed/>
    <w:qFormat/>
    <w:rsid w:val="001A4753"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A44EF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A44EFC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96A5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E96A50"/>
    <w:rPr>
      <w:rFonts w:eastAsia="Calibri" w:cs="Times New Roman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96A50"/>
    <w:rPr>
      <w:rFonts w:eastAsia="Calibri" w:cs="Times New Roman"/>
      <w:b/>
      <w:bCs/>
      <w:sz w:val="20"/>
      <w:szCs w:val="20"/>
    </w:rPr>
  </w:style>
  <w:style w:type="character" w:styleId="Nmerodelinha">
    <w:name w:val="line number"/>
  </w:style>
  <w:style w:type="character" w:styleId="Refdenotadefim">
    <w:name w:val="endnote reference"/>
    <w:rPr>
      <w:vertAlign w:val="superscript"/>
    </w:rPr>
  </w:style>
  <w:style w:type="character" w:customStyle="1" w:styleId="Caracteresdenotadefim">
    <w:name w:val="Caracteres de nota de fim"/>
    <w:qFormat/>
  </w:style>
  <w:style w:type="paragraph" w:styleId="Ttulo">
    <w:name w:val="Title"/>
    <w:basedOn w:val="Normal"/>
    <w:next w:val="Corpodetex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link w:val="PargrafodaListaChar"/>
    <w:uiPriority w:val="34"/>
    <w:qFormat/>
    <w:rsid w:val="001A4753"/>
    <w:pPr>
      <w:ind w:left="720"/>
      <w:contextualSpacing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rsid w:val="001A4753"/>
    <w:pPr>
      <w:tabs>
        <w:tab w:val="center" w:pos="4419"/>
        <w:tab w:val="right" w:pos="8838"/>
      </w:tabs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styleId="Rodap">
    <w:name w:val="footer"/>
    <w:basedOn w:val="Normal"/>
    <w:link w:val="RodapChar"/>
    <w:uiPriority w:val="99"/>
    <w:rsid w:val="001A4753"/>
    <w:pPr>
      <w:tabs>
        <w:tab w:val="center" w:pos="4419"/>
        <w:tab w:val="right" w:pos="8838"/>
      </w:tabs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1A4753"/>
    <w:pPr>
      <w:spacing w:line="240" w:lineRule="auto"/>
    </w:pPr>
    <w:rPr>
      <w:sz w:val="20"/>
      <w:szCs w:val="20"/>
      <w:lang w:val="x-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andard">
    <w:name w:val="Standard"/>
    <w:qFormat/>
    <w:rsid w:val="00EA58B2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xtodecomentrio">
    <w:name w:val="annotation text"/>
    <w:basedOn w:val="Normal"/>
    <w:link w:val="TextodecomentrioChar"/>
    <w:unhideWhenUsed/>
    <w:qFormat/>
    <w:rsid w:val="00E96A50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E96A50"/>
    <w:rPr>
      <w:b/>
      <w:bCs/>
    </w:rPr>
  </w:style>
  <w:style w:type="paragraph" w:styleId="Reviso">
    <w:name w:val="Revision"/>
    <w:uiPriority w:val="99"/>
    <w:semiHidden/>
    <w:qFormat/>
    <w:rsid w:val="00E574C4"/>
    <w:rPr>
      <w:rFonts w:eastAsia="Calibri" w:cs="Times New Roman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192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xIbvBOZBsbmdH10I8sDEM1YyD9A==">CgMxLjAyCWlkLmdqZGd4czgAciExNV9VYld1LWVhcXM2Ym5uMnpMV3ZZN1NTb1pHZVpUQUM=</go:docsCustomData>
</go:gDocsCustomXmlDataStorage>
</file>

<file path=customXml/itemProps1.xml><?xml version="1.0" encoding="utf-8"?>
<ds:datastoreItem xmlns:ds="http://schemas.openxmlformats.org/officeDocument/2006/customXml" ds:itemID="{1013BF1D-0501-4ADB-9978-0A2BE8675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3001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 Mariela de Biasi</dc:creator>
  <dc:description/>
  <cp:lastModifiedBy>Eduardo R</cp:lastModifiedBy>
  <cp:revision>9</cp:revision>
  <cp:lastPrinted>2025-02-21T14:51:00Z</cp:lastPrinted>
  <dcterms:created xsi:type="dcterms:W3CDTF">2025-02-17T16:38:00Z</dcterms:created>
  <dcterms:modified xsi:type="dcterms:W3CDTF">2025-03-10T17:42:00Z</dcterms:modified>
  <dc:language>pt-BR</dc:language>
</cp:coreProperties>
</file>