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29" w14:textId="745D74D5" w:rsidR="00844E83" w:rsidRPr="00931249" w:rsidRDefault="00931249" w:rsidP="00931249">
      <w:pPr>
        <w:pStyle w:val="Assuntodocomentri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931249">
        <w:rPr>
          <w:rFonts w:ascii="Arial" w:eastAsia="Arial" w:hAnsi="Arial" w:cs="Arial"/>
          <w:color w:val="000000"/>
          <w:sz w:val="24"/>
          <w:szCs w:val="24"/>
        </w:rPr>
        <w:t xml:space="preserve">ANEXO II </w:t>
      </w:r>
      <w:r w:rsidRPr="00931249">
        <w:rPr>
          <w:rFonts w:ascii="Arial" w:hAnsi="Arial" w:cs="Arial"/>
          <w:b w:val="0"/>
          <w:bCs w:val="0"/>
          <w:sz w:val="24"/>
          <w:szCs w:val="24"/>
        </w:rPr>
        <w:t>– TABELA DE ITENS, GRUPOS E VALORES MÁXIMOS</w:t>
      </w:r>
    </w:p>
    <w:tbl>
      <w:tblPr>
        <w:tblStyle w:val="ab"/>
        <w:tblW w:w="9180" w:type="dxa"/>
        <w:tblInd w:w="-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80"/>
        <w:gridCol w:w="1305"/>
        <w:gridCol w:w="990"/>
        <w:gridCol w:w="3705"/>
        <w:gridCol w:w="810"/>
        <w:gridCol w:w="1125"/>
      </w:tblGrid>
      <w:tr w:rsidR="00844E83" w14:paraId="43F58958" w14:textId="77777777" w:rsidTr="0035037E">
        <w:trPr>
          <w:trHeight w:val="39"/>
        </w:trPr>
        <w:tc>
          <w:tcPr>
            <w:tcW w:w="9180" w:type="dxa"/>
            <w:gridSpan w:val="7"/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31" w14:textId="77777777" w:rsidR="00844E8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Exclusivo para ME/EPP</w:t>
            </w:r>
          </w:p>
        </w:tc>
      </w:tr>
      <w:tr w:rsidR="00844E83" w14:paraId="3DA2BAE1" w14:textId="77777777" w:rsidTr="0035037E">
        <w:trPr>
          <w:trHeight w:val="18"/>
        </w:trPr>
        <w:tc>
          <w:tcPr>
            <w:tcW w:w="3540" w:type="dxa"/>
            <w:gridSpan w:val="4"/>
            <w:shd w:val="clear" w:color="auto" w:fill="E2EFD9"/>
            <w:vAlign w:val="center"/>
          </w:tcPr>
          <w:p w14:paraId="00000038" w14:textId="77777777" w:rsidR="00844E8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Benefícios LC 123/2006</w:t>
            </w:r>
          </w:p>
        </w:tc>
        <w:tc>
          <w:tcPr>
            <w:tcW w:w="5640" w:type="dxa"/>
            <w:gridSpan w:val="3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3C" w14:textId="77777777" w:rsidR="00844E8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Sim (x) Não ( )</w:t>
            </w:r>
          </w:p>
        </w:tc>
      </w:tr>
      <w:tr w:rsidR="00844E83" w14:paraId="26E80F46" w14:textId="77777777" w:rsidTr="0035037E">
        <w:trPr>
          <w:cantSplit/>
          <w:trHeight w:val="300"/>
        </w:trPr>
        <w:tc>
          <w:tcPr>
            <w:tcW w:w="465" w:type="dxa"/>
            <w:vMerge w:val="restart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3F" w14:textId="77777777" w:rsidR="00844E83" w:rsidRDefault="00000000" w:rsidP="00350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780" w:type="dxa"/>
            <w:vMerge w:val="restart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0" w14:textId="77777777" w:rsidR="00844E83" w:rsidRDefault="00000000" w:rsidP="00350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Quant.</w:t>
            </w:r>
          </w:p>
        </w:tc>
        <w:tc>
          <w:tcPr>
            <w:tcW w:w="1305" w:type="dxa"/>
            <w:vMerge w:val="restart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1" w14:textId="77777777" w:rsidR="00844E83" w:rsidRDefault="00000000" w:rsidP="00350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990" w:type="dxa"/>
            <w:vMerge w:val="restart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2" w14:textId="77777777" w:rsidR="00844E83" w:rsidRDefault="00000000" w:rsidP="00350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CATMAT/CATSER</w:t>
            </w:r>
          </w:p>
        </w:tc>
        <w:tc>
          <w:tcPr>
            <w:tcW w:w="3705" w:type="dxa"/>
            <w:vMerge w:val="restart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3" w14:textId="77777777" w:rsidR="00844E83" w:rsidRDefault="00000000" w:rsidP="00350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Especificações</w:t>
            </w:r>
          </w:p>
        </w:tc>
        <w:tc>
          <w:tcPr>
            <w:tcW w:w="810" w:type="dxa"/>
            <w:vMerge w:val="restart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4" w14:textId="77777777" w:rsidR="00844E83" w:rsidRDefault="00000000" w:rsidP="00350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Valor Unitário Máximo (R$)</w:t>
            </w:r>
          </w:p>
        </w:tc>
        <w:tc>
          <w:tcPr>
            <w:tcW w:w="1125" w:type="dxa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5" w14:textId="77777777" w:rsidR="00844E83" w:rsidRDefault="00000000" w:rsidP="00350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Valor Total Máximo do Item</w:t>
            </w:r>
          </w:p>
        </w:tc>
      </w:tr>
      <w:tr w:rsidR="00844E83" w14:paraId="2F9EB97C" w14:textId="77777777" w:rsidTr="0035037E">
        <w:trPr>
          <w:cantSplit/>
          <w:trHeight w:val="33"/>
        </w:trPr>
        <w:tc>
          <w:tcPr>
            <w:tcW w:w="465" w:type="dxa"/>
            <w:vMerge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6" w14:textId="77777777" w:rsidR="00844E83" w:rsidRDefault="00844E83" w:rsidP="00350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Merge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7" w14:textId="77777777" w:rsidR="00844E83" w:rsidRDefault="00844E83" w:rsidP="00350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vMerge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8" w14:textId="77777777" w:rsidR="00844E83" w:rsidRDefault="00844E83" w:rsidP="00350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9" w14:textId="77777777" w:rsidR="00844E83" w:rsidRDefault="00844E83" w:rsidP="00350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5" w:type="dxa"/>
            <w:vMerge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A" w14:textId="77777777" w:rsidR="00844E83" w:rsidRDefault="00844E83" w:rsidP="00350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Merge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B" w14:textId="77777777" w:rsidR="00844E83" w:rsidRDefault="00844E83" w:rsidP="00350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C" w14:textId="77777777" w:rsidR="00844E83" w:rsidRDefault="00000000" w:rsidP="00350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(R$)</w:t>
            </w:r>
          </w:p>
        </w:tc>
      </w:tr>
      <w:tr w:rsidR="00844E83" w14:paraId="773EA7B4" w14:textId="77777777" w:rsidTr="0035037E">
        <w:trPr>
          <w:trHeight w:val="33"/>
        </w:trPr>
        <w:tc>
          <w:tcPr>
            <w:tcW w:w="46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D" w14:textId="77777777" w:rsidR="00844E8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E" w14:textId="77777777" w:rsidR="00844E8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1250</w:t>
            </w:r>
          </w:p>
        </w:tc>
        <w:tc>
          <w:tcPr>
            <w:tcW w:w="130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4F" w14:textId="6360DEE5" w:rsidR="00844E8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9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50" w14:textId="77777777" w:rsidR="00844E8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3697</w:t>
            </w:r>
          </w:p>
        </w:tc>
        <w:tc>
          <w:tcPr>
            <w:tcW w:w="370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51" w14:textId="77777777" w:rsidR="00844E8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Serviços de Coffee Break do Tipo I ou Básico – conforme especificações do TR. Mínimo do pedido: 20 pessoas.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52" w14:textId="1E5435ED" w:rsidR="00844E8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R$</w:t>
            </w:r>
            <w:r w:rsidR="00FF2256">
              <w:rPr>
                <w:rFonts w:ascii="Arial" w:eastAsia="Arial" w:hAnsi="Arial" w:cs="Arial"/>
                <w:color w:val="000000"/>
                <w:sz w:val="18"/>
                <w:szCs w:val="18"/>
              </w:rPr>
              <w:t>24,</w:t>
            </w:r>
            <w:r w:rsidR="001469B0"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2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53" w14:textId="29B65516" w:rsidR="00844E8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R$</w:t>
            </w:r>
            <w:r w:rsidR="00FF2256">
              <w:rPr>
                <w:rFonts w:ascii="Arial" w:eastAsia="Arial" w:hAnsi="Arial" w:cs="Arial"/>
                <w:color w:val="000000"/>
                <w:sz w:val="18"/>
                <w:szCs w:val="18"/>
              </w:rPr>
              <w:t>30.</w:t>
            </w:r>
            <w:r w:rsidR="001469B0"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  <w:r w:rsidR="00FF2256">
              <w:rPr>
                <w:rFonts w:ascii="Arial" w:eastAsia="Arial" w:hAnsi="Arial" w:cs="Arial"/>
                <w:color w:val="000000"/>
                <w:sz w:val="18"/>
                <w:szCs w:val="18"/>
              </w:rPr>
              <w:t>75,00</w:t>
            </w:r>
          </w:p>
        </w:tc>
      </w:tr>
      <w:tr w:rsidR="0035037E" w14:paraId="39B4A68B" w14:textId="77777777" w:rsidTr="0035037E">
        <w:trPr>
          <w:cantSplit/>
          <w:trHeight w:val="365"/>
        </w:trPr>
        <w:tc>
          <w:tcPr>
            <w:tcW w:w="7245" w:type="dxa"/>
            <w:gridSpan w:val="5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581954" w14:textId="77777777" w:rsidR="0035037E" w:rsidRPr="0035037E" w:rsidRDefault="0035037E" w:rsidP="00350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5037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VALOR GLOBAL MÁXIMO DO GRUPO</w:t>
            </w:r>
          </w:p>
          <w:p w14:paraId="00000055" w14:textId="23964EC1" w:rsidR="0035037E" w:rsidRPr="0035037E" w:rsidRDefault="0035037E" w:rsidP="00350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5037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(considera-se como global o somatório dos preços totais de cada item que compõe este grupo)</w:t>
            </w:r>
          </w:p>
        </w:tc>
        <w:tc>
          <w:tcPr>
            <w:tcW w:w="1935" w:type="dxa"/>
            <w:gridSpan w:val="2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5A" w14:textId="1986B830" w:rsidR="0035037E" w:rsidRDefault="0035037E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R$30.175,00</w:t>
            </w:r>
          </w:p>
        </w:tc>
      </w:tr>
    </w:tbl>
    <w:p w14:paraId="00000063" w14:textId="77777777" w:rsidR="00844E83" w:rsidRDefault="00844E83" w:rsidP="0035037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p w14:paraId="00000064" w14:textId="77777777" w:rsidR="00844E83" w:rsidRDefault="00844E83">
      <w:pPr>
        <w:tabs>
          <w:tab w:val="left" w:pos="0"/>
        </w:tabs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W w:w="9180" w:type="dxa"/>
        <w:tblInd w:w="-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80"/>
        <w:gridCol w:w="1305"/>
        <w:gridCol w:w="990"/>
        <w:gridCol w:w="3705"/>
        <w:gridCol w:w="810"/>
        <w:gridCol w:w="1125"/>
      </w:tblGrid>
      <w:tr w:rsidR="00844E83" w14:paraId="7ABFA13E" w14:textId="77777777" w:rsidTr="0035037E">
        <w:trPr>
          <w:trHeight w:val="33"/>
        </w:trPr>
        <w:tc>
          <w:tcPr>
            <w:tcW w:w="9180" w:type="dxa"/>
            <w:gridSpan w:val="7"/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65" w14:textId="7AB75A8D" w:rsidR="00844E83" w:rsidRDefault="0035037E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GRUPO 01</w:t>
            </w:r>
            <w:r w:rsidR="0000000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844E83" w14:paraId="2499C1BC" w14:textId="77777777" w:rsidTr="0035037E">
        <w:trPr>
          <w:trHeight w:val="115"/>
        </w:trPr>
        <w:tc>
          <w:tcPr>
            <w:tcW w:w="9180" w:type="dxa"/>
            <w:gridSpan w:val="7"/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6C" w14:textId="77777777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Exclusivo para ME/EPP</w:t>
            </w:r>
          </w:p>
        </w:tc>
      </w:tr>
      <w:tr w:rsidR="00844E83" w14:paraId="39AA06AA" w14:textId="77777777" w:rsidTr="0035037E">
        <w:trPr>
          <w:trHeight w:val="300"/>
        </w:trPr>
        <w:tc>
          <w:tcPr>
            <w:tcW w:w="3540" w:type="dxa"/>
            <w:gridSpan w:val="4"/>
            <w:shd w:val="clear" w:color="auto" w:fill="E2EFD9"/>
            <w:vAlign w:val="center"/>
          </w:tcPr>
          <w:p w14:paraId="00000073" w14:textId="77777777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Benefícios LC 123/2006</w:t>
            </w:r>
          </w:p>
        </w:tc>
        <w:tc>
          <w:tcPr>
            <w:tcW w:w="5640" w:type="dxa"/>
            <w:gridSpan w:val="3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77" w14:textId="77777777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Sim (x) Não ( )</w:t>
            </w:r>
          </w:p>
        </w:tc>
      </w:tr>
      <w:tr w:rsidR="00844E83" w14:paraId="4ACE7888" w14:textId="77777777" w:rsidTr="0035037E">
        <w:trPr>
          <w:cantSplit/>
          <w:trHeight w:val="300"/>
        </w:trPr>
        <w:tc>
          <w:tcPr>
            <w:tcW w:w="465" w:type="dxa"/>
            <w:vMerge w:val="restart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7A" w14:textId="77777777" w:rsidR="00844E83" w:rsidRDefault="00000000" w:rsidP="0035037E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780" w:type="dxa"/>
            <w:vMerge w:val="restart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7B" w14:textId="77777777" w:rsidR="00844E83" w:rsidRDefault="00000000" w:rsidP="0035037E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Quant.</w:t>
            </w:r>
          </w:p>
        </w:tc>
        <w:tc>
          <w:tcPr>
            <w:tcW w:w="1305" w:type="dxa"/>
            <w:vMerge w:val="restart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7C" w14:textId="77777777" w:rsidR="00844E83" w:rsidRDefault="00000000" w:rsidP="0035037E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Unidade de Medida</w:t>
            </w:r>
          </w:p>
        </w:tc>
        <w:tc>
          <w:tcPr>
            <w:tcW w:w="990" w:type="dxa"/>
            <w:vMerge w:val="restart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7D" w14:textId="77777777" w:rsidR="00844E83" w:rsidRDefault="00000000" w:rsidP="0035037E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CATMAT/CATSER</w:t>
            </w:r>
          </w:p>
        </w:tc>
        <w:tc>
          <w:tcPr>
            <w:tcW w:w="3705" w:type="dxa"/>
            <w:vMerge w:val="restart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7E" w14:textId="77777777" w:rsidR="00844E83" w:rsidRDefault="00000000" w:rsidP="0035037E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Especificações</w:t>
            </w:r>
          </w:p>
        </w:tc>
        <w:tc>
          <w:tcPr>
            <w:tcW w:w="810" w:type="dxa"/>
            <w:vMerge w:val="restart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7F" w14:textId="77777777" w:rsidR="00844E83" w:rsidRDefault="00000000" w:rsidP="0035037E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Valor Unitário Máximo (R$)</w:t>
            </w:r>
          </w:p>
        </w:tc>
        <w:tc>
          <w:tcPr>
            <w:tcW w:w="1125" w:type="dxa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0" w14:textId="77777777" w:rsidR="00844E83" w:rsidRDefault="00000000" w:rsidP="0035037E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Valor Total Máximo do Item</w:t>
            </w:r>
          </w:p>
        </w:tc>
      </w:tr>
      <w:tr w:rsidR="00844E83" w14:paraId="6DF2CBE6" w14:textId="77777777" w:rsidTr="0035037E">
        <w:trPr>
          <w:cantSplit/>
          <w:trHeight w:val="300"/>
        </w:trPr>
        <w:tc>
          <w:tcPr>
            <w:tcW w:w="465" w:type="dxa"/>
            <w:vMerge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1" w14:textId="77777777" w:rsidR="00844E83" w:rsidRDefault="00844E83" w:rsidP="00350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80" w:type="dxa"/>
            <w:vMerge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2" w14:textId="77777777" w:rsidR="00844E83" w:rsidRDefault="00844E83" w:rsidP="00350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05" w:type="dxa"/>
            <w:vMerge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3" w14:textId="77777777" w:rsidR="00844E83" w:rsidRDefault="00844E83" w:rsidP="00350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4" w14:textId="77777777" w:rsidR="00844E83" w:rsidRDefault="00844E83" w:rsidP="00350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705" w:type="dxa"/>
            <w:vMerge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5" w14:textId="77777777" w:rsidR="00844E83" w:rsidRDefault="00844E83" w:rsidP="00350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vMerge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6" w14:textId="77777777" w:rsidR="00844E83" w:rsidRDefault="00844E83" w:rsidP="00350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7" w14:textId="77777777" w:rsidR="00844E83" w:rsidRDefault="00000000" w:rsidP="0035037E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(R$)</w:t>
            </w:r>
          </w:p>
        </w:tc>
      </w:tr>
      <w:tr w:rsidR="00844E83" w14:paraId="1685363C" w14:textId="77777777" w:rsidTr="0035037E">
        <w:trPr>
          <w:trHeight w:val="300"/>
        </w:trPr>
        <w:tc>
          <w:tcPr>
            <w:tcW w:w="46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8" w14:textId="4FA2F1CF" w:rsidR="00844E83" w:rsidRDefault="00D152F6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8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9" w14:textId="77777777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750</w:t>
            </w:r>
          </w:p>
        </w:tc>
        <w:tc>
          <w:tcPr>
            <w:tcW w:w="130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A" w14:textId="6719C9D5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Unidade</w:t>
            </w:r>
          </w:p>
        </w:tc>
        <w:tc>
          <w:tcPr>
            <w:tcW w:w="99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B" w14:textId="77777777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3697</w:t>
            </w:r>
          </w:p>
        </w:tc>
        <w:tc>
          <w:tcPr>
            <w:tcW w:w="370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C" w14:textId="77777777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Coffee Break do Tipo II ou Intermediário – Inclui serviços de montagem e desmontagem de ambientes e serviços de copeiragem conforme especificações do TR. Mínimo do pedido: 20 pessoas.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D" w14:textId="40527DD9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R$</w:t>
            </w:r>
            <w:r w:rsidR="00FF2256">
              <w:rPr>
                <w:rFonts w:ascii="Arial" w:eastAsia="Arial" w:hAnsi="Arial" w:cs="Arial"/>
                <w:sz w:val="18"/>
                <w:szCs w:val="18"/>
              </w:rPr>
              <w:t>32,</w:t>
            </w:r>
            <w:r w:rsidR="001469B0">
              <w:rPr>
                <w:rFonts w:ascii="Arial" w:eastAsia="Arial" w:hAnsi="Arial" w:cs="Arial"/>
                <w:sz w:val="18"/>
                <w:szCs w:val="18"/>
              </w:rPr>
              <w:t>69</w:t>
            </w:r>
          </w:p>
        </w:tc>
        <w:tc>
          <w:tcPr>
            <w:tcW w:w="112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E" w14:textId="40923369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R$</w:t>
            </w:r>
            <w:r w:rsidR="00FF2256">
              <w:rPr>
                <w:rFonts w:ascii="Arial" w:eastAsia="Arial" w:hAnsi="Arial" w:cs="Arial"/>
                <w:sz w:val="18"/>
                <w:szCs w:val="18"/>
              </w:rPr>
              <w:t>24.</w:t>
            </w:r>
            <w:r w:rsidR="001469B0">
              <w:rPr>
                <w:rFonts w:ascii="Arial" w:eastAsia="Arial" w:hAnsi="Arial" w:cs="Arial"/>
                <w:sz w:val="18"/>
                <w:szCs w:val="18"/>
              </w:rPr>
              <w:t>517</w:t>
            </w:r>
            <w:r w:rsidR="00FF2256">
              <w:rPr>
                <w:rFonts w:ascii="Arial" w:eastAsia="Arial" w:hAnsi="Arial" w:cs="Arial"/>
                <w:sz w:val="18"/>
                <w:szCs w:val="18"/>
              </w:rPr>
              <w:t>,50</w:t>
            </w:r>
          </w:p>
        </w:tc>
      </w:tr>
      <w:tr w:rsidR="00844E83" w14:paraId="0F7E630F" w14:textId="77777777" w:rsidTr="0035037E">
        <w:trPr>
          <w:trHeight w:val="300"/>
        </w:trPr>
        <w:tc>
          <w:tcPr>
            <w:tcW w:w="46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8F" w14:textId="1F0B8C46" w:rsidR="00844E83" w:rsidRDefault="00D152F6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8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90" w14:textId="77777777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30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91" w14:textId="77777777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Unidade</w:t>
            </w:r>
          </w:p>
        </w:tc>
        <w:tc>
          <w:tcPr>
            <w:tcW w:w="99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92" w14:textId="77777777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3697</w:t>
            </w:r>
          </w:p>
        </w:tc>
        <w:tc>
          <w:tcPr>
            <w:tcW w:w="370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93" w14:textId="77777777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Coffee Break do Tipo III ou Premium – Inclui serviços de montagem e desmontagem de ambientes e serviços de copeiragem - conforme especificações do TR. Mínimo do pedido: 15 pessoas.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94" w14:textId="3A8721A1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R$</w:t>
            </w:r>
            <w:r w:rsidR="001469B0">
              <w:rPr>
                <w:rFonts w:ascii="Arial" w:eastAsia="Arial" w:hAnsi="Arial" w:cs="Arial"/>
                <w:sz w:val="18"/>
                <w:szCs w:val="18"/>
              </w:rPr>
              <w:t>44,24</w:t>
            </w:r>
          </w:p>
        </w:tc>
        <w:tc>
          <w:tcPr>
            <w:tcW w:w="112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95" w14:textId="1E3FBF32" w:rsidR="00844E83" w:rsidRDefault="0000000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R$</w:t>
            </w:r>
            <w:r w:rsidR="00FF2256">
              <w:rPr>
                <w:rFonts w:ascii="Arial" w:eastAsia="Arial" w:hAnsi="Arial" w:cs="Arial"/>
                <w:sz w:val="18"/>
                <w:szCs w:val="18"/>
              </w:rPr>
              <w:t>11.</w:t>
            </w:r>
            <w:r w:rsidR="001469B0">
              <w:rPr>
                <w:rFonts w:ascii="Arial" w:eastAsia="Arial" w:hAnsi="Arial" w:cs="Arial"/>
                <w:sz w:val="18"/>
                <w:szCs w:val="18"/>
              </w:rPr>
              <w:t>060,00</w:t>
            </w:r>
          </w:p>
        </w:tc>
      </w:tr>
      <w:tr w:rsidR="0035037E" w14:paraId="7EAADFF5" w14:textId="77777777" w:rsidTr="0035037E">
        <w:trPr>
          <w:cantSplit/>
          <w:trHeight w:val="33"/>
        </w:trPr>
        <w:tc>
          <w:tcPr>
            <w:tcW w:w="7245" w:type="dxa"/>
            <w:gridSpan w:val="5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9BF678" w14:textId="77777777" w:rsidR="0035037E" w:rsidRDefault="0035037E" w:rsidP="0035037E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VALOR GLOBAL MÁXIMO DO GRUPO</w:t>
            </w:r>
          </w:p>
          <w:p w14:paraId="00000097" w14:textId="0FC1F9E1" w:rsidR="0035037E" w:rsidRDefault="0035037E" w:rsidP="0035037E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(considera-se como global o somatório dos preços totais de cada item que compõe este grupo)</w:t>
            </w:r>
          </w:p>
        </w:tc>
        <w:tc>
          <w:tcPr>
            <w:tcW w:w="1935" w:type="dxa"/>
            <w:gridSpan w:val="2"/>
            <w:shd w:val="clear" w:color="auto" w:fill="D9F2D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09C" w14:textId="0FCA86C8" w:rsidR="0035037E" w:rsidRDefault="0035037E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R$35.577,50</w:t>
            </w:r>
          </w:p>
        </w:tc>
      </w:tr>
    </w:tbl>
    <w:p w14:paraId="000000A5" w14:textId="77777777" w:rsidR="00844E83" w:rsidRDefault="00844E83">
      <w:pPr>
        <w:tabs>
          <w:tab w:val="left" w:pos="0"/>
        </w:tabs>
        <w:spacing w:after="0" w:line="240" w:lineRule="auto"/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p w14:paraId="000000A6" w14:textId="77777777" w:rsidR="00844E83" w:rsidRDefault="00844E83">
      <w:pPr>
        <w:tabs>
          <w:tab w:val="left" w:pos="0"/>
        </w:tabs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sectPr w:rsidR="00844E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701" w:header="709" w:footer="61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8BFF2" w14:textId="77777777" w:rsidR="00730E6A" w:rsidRDefault="00730E6A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BFC4A33" w14:textId="77777777" w:rsidR="00730E6A" w:rsidRDefault="00730E6A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DD9F5" w14:textId="77777777" w:rsidR="0038749C" w:rsidRDefault="0038749C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AF" w14:textId="77777777" w:rsidR="00844E8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_____________________________________________________________________________________________________</w:t>
    </w:r>
  </w:p>
  <w:p w14:paraId="000000B0" w14:textId="77777777" w:rsidR="00844E8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DEFENSORIA PÚBLICA DO ESTADO DO PARANÁ</w:t>
    </w:r>
  </w:p>
  <w:p w14:paraId="000000B1" w14:textId="77777777" w:rsidR="00844E8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jc w:val="center"/>
      <w:rPr>
        <w:rFonts w:ascii="Arial" w:eastAsia="Arial" w:hAnsi="Arial" w:cs="Arial"/>
        <w:i/>
        <w:color w:val="000000"/>
        <w:sz w:val="16"/>
        <w:szCs w:val="16"/>
      </w:rPr>
    </w:pPr>
    <w:r>
      <w:rPr>
        <w:rFonts w:ascii="Arial" w:eastAsia="Arial" w:hAnsi="Arial" w:cs="Arial"/>
        <w:i/>
        <w:color w:val="000000"/>
        <w:sz w:val="16"/>
        <w:szCs w:val="16"/>
      </w:rPr>
      <w:t>Mateus Leme, nº 1908 – Centro Cívico – Curitiba/PR. CEP 80.530-010. Telefone: (041) 3313-7313</w:t>
    </w:r>
  </w:p>
  <w:p w14:paraId="25142A0F" w14:textId="77777777" w:rsidR="0038749C" w:rsidRDefault="0038749C" w:rsidP="0038749C">
    <w:pPr>
      <w:pStyle w:val="Rodap"/>
      <w:ind w:left="0" w:hanging="2"/>
      <w:jc w:val="center"/>
      <w:rPr>
        <w:rFonts w:ascii="Arial" w:hAnsi="Arial" w:cs="Arial"/>
        <w:b/>
        <w:bCs/>
        <w:sz w:val="16"/>
        <w:szCs w:val="16"/>
      </w:rPr>
    </w:pPr>
  </w:p>
  <w:p w14:paraId="71FB319F" w14:textId="77777777" w:rsidR="0035037E" w:rsidRPr="0035037E" w:rsidRDefault="0035037E" w:rsidP="0035037E">
    <w:pPr>
      <w:pBdr>
        <w:top w:val="nil"/>
        <w:left w:val="nil"/>
        <w:bottom w:val="nil"/>
        <w:right w:val="nil"/>
        <w:between w:val="nil"/>
      </w:pBdr>
      <w:suppressAutoHyphens w:val="0"/>
      <w:spacing w:after="0" w:line="240" w:lineRule="auto"/>
      <w:ind w:leftChars="0" w:left="0" w:firstLineChars="0" w:firstLine="0"/>
      <w:jc w:val="center"/>
      <w:textDirection w:val="lrTb"/>
      <w:textAlignment w:val="auto"/>
      <w:outlineLvl w:val="9"/>
      <w:rPr>
        <w:rFonts w:ascii="Arial" w:eastAsia="Times New Roman" w:hAnsi="Arial" w:cs="Arial"/>
        <w:b/>
        <w:bCs/>
        <w:position w:val="0"/>
        <w:sz w:val="14"/>
        <w:szCs w:val="14"/>
        <w:lang w:eastAsia="ar-SA"/>
      </w:rPr>
    </w:pPr>
    <w:r w:rsidRPr="0035037E">
      <w:rPr>
        <w:rFonts w:ascii="Arial" w:eastAsia="Arial" w:hAnsi="Arial" w:cs="Arial"/>
        <w:b/>
        <w:bCs/>
        <w:position w:val="0"/>
        <w:sz w:val="14"/>
        <w:szCs w:val="14"/>
      </w:rPr>
      <w:t xml:space="preserve">EDITAL DE PREGÃO </w:t>
    </w:r>
    <w:r w:rsidRPr="0035037E">
      <w:rPr>
        <w:rFonts w:ascii="Arial" w:eastAsia="Times New Roman" w:hAnsi="Arial" w:cs="Arial"/>
        <w:b/>
        <w:bCs/>
        <w:position w:val="0"/>
        <w:sz w:val="14"/>
        <w:szCs w:val="14"/>
        <w:lang w:eastAsia="ar-SA"/>
      </w:rPr>
      <w:t>ELETRÔNICO N.º</w:t>
    </w:r>
    <w:r w:rsidRPr="0035037E">
      <w:rPr>
        <w:rFonts w:ascii="Arial" w:eastAsia="Arial" w:hAnsi="Arial" w:cs="Arial"/>
        <w:b/>
        <w:bCs/>
        <w:position w:val="0"/>
        <w:sz w:val="14"/>
        <w:szCs w:val="14"/>
      </w:rPr>
      <w:t xml:space="preserve"> </w:t>
    </w:r>
    <w:bookmarkStart w:id="1" w:name="número_pregão"/>
    <w:bookmarkEnd w:id="1"/>
    <w:r w:rsidRPr="0035037E">
      <w:rPr>
        <w:rFonts w:ascii="Arial" w:eastAsia="Arial" w:hAnsi="Arial" w:cs="Arial"/>
        <w:b/>
        <w:bCs/>
        <w:position w:val="0"/>
        <w:sz w:val="14"/>
        <w:szCs w:val="14"/>
      </w:rPr>
      <w:t>90009</w:t>
    </w:r>
    <w:r w:rsidRPr="0035037E">
      <w:rPr>
        <w:rFonts w:ascii="Arial" w:eastAsia="Arial" w:hAnsi="Arial" w:cs="Arial"/>
        <w:b/>
        <w:bCs/>
        <w:position w:val="0"/>
        <w:sz w:val="14"/>
        <w:szCs w:val="14"/>
      </w:rPr>
      <w:fldChar w:fldCharType="begin"/>
    </w:r>
    <w:r w:rsidRPr="0035037E">
      <w:rPr>
        <w:rFonts w:ascii="Arial" w:eastAsia="Arial" w:hAnsi="Arial" w:cs="Arial"/>
        <w:b/>
        <w:bCs/>
        <w:position w:val="0"/>
        <w:sz w:val="14"/>
        <w:szCs w:val="14"/>
      </w:rPr>
      <w:instrText xml:space="preserve"> REF número_pregão  \* MERGEFORMAT </w:instrText>
    </w:r>
    <w:r w:rsidRPr="0035037E">
      <w:rPr>
        <w:rFonts w:ascii="Arial" w:eastAsia="Arial" w:hAnsi="Arial" w:cs="Arial"/>
        <w:b/>
        <w:bCs/>
        <w:position w:val="0"/>
        <w:sz w:val="14"/>
        <w:szCs w:val="14"/>
      </w:rPr>
      <w:fldChar w:fldCharType="end"/>
    </w:r>
    <w:r w:rsidRPr="0035037E">
      <w:rPr>
        <w:rFonts w:ascii="Arial" w:eastAsia="Arial" w:hAnsi="Arial" w:cs="Arial"/>
        <w:b/>
        <w:bCs/>
        <w:position w:val="0"/>
        <w:sz w:val="14"/>
        <w:szCs w:val="14"/>
      </w:rPr>
      <w:fldChar w:fldCharType="begin"/>
    </w:r>
    <w:r w:rsidRPr="0035037E">
      <w:rPr>
        <w:rFonts w:ascii="Arial" w:eastAsia="Arial" w:hAnsi="Arial" w:cs="Arial"/>
        <w:b/>
        <w:bCs/>
        <w:position w:val="0"/>
        <w:sz w:val="14"/>
        <w:szCs w:val="14"/>
      </w:rPr>
      <w:instrText xml:space="preserve"> REF número_pregão \h  \* MERGEFORMAT </w:instrText>
    </w:r>
    <w:r w:rsidRPr="0035037E">
      <w:rPr>
        <w:rFonts w:ascii="Arial" w:eastAsia="Arial" w:hAnsi="Arial" w:cs="Arial"/>
        <w:b/>
        <w:bCs/>
        <w:position w:val="0"/>
        <w:sz w:val="14"/>
        <w:szCs w:val="14"/>
      </w:rPr>
    </w:r>
    <w:r w:rsidRPr="0035037E">
      <w:rPr>
        <w:rFonts w:ascii="Arial" w:eastAsia="Arial" w:hAnsi="Arial" w:cs="Arial"/>
        <w:b/>
        <w:bCs/>
        <w:position w:val="0"/>
        <w:sz w:val="14"/>
        <w:szCs w:val="14"/>
      </w:rPr>
      <w:fldChar w:fldCharType="end"/>
    </w:r>
    <w:r w:rsidRPr="0035037E">
      <w:rPr>
        <w:rFonts w:ascii="Arial" w:eastAsia="Arial" w:hAnsi="Arial" w:cs="Arial"/>
        <w:b/>
        <w:bCs/>
        <w:position w:val="0"/>
        <w:sz w:val="14"/>
        <w:szCs w:val="14"/>
      </w:rPr>
      <w:t xml:space="preserve">/2025 </w:t>
    </w:r>
    <w:r w:rsidRPr="0035037E">
      <w:rPr>
        <w:rFonts w:ascii="Arial" w:eastAsia="Arial" w:hAnsi="Arial" w:cs="Arial"/>
        <w:position w:val="0"/>
        <w:sz w:val="14"/>
        <w:szCs w:val="14"/>
      </w:rPr>
      <w:t xml:space="preserve">– </w:t>
    </w:r>
    <w:r w:rsidRPr="0035037E">
      <w:rPr>
        <w:rFonts w:ascii="Arial" w:eastAsia="Times New Roman" w:hAnsi="Arial" w:cs="Arial"/>
        <w:b/>
        <w:bCs/>
        <w:position w:val="0"/>
        <w:sz w:val="14"/>
        <w:szCs w:val="14"/>
        <w:lang w:eastAsia="ar-SA"/>
      </w:rPr>
      <w:t>SEI 24.0.000000167-4</w:t>
    </w:r>
  </w:p>
  <w:p w14:paraId="5F853B16" w14:textId="77777777" w:rsidR="0038749C" w:rsidRDefault="0038749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jc w:val="center"/>
      <w:rPr>
        <w:rFonts w:ascii="Arial" w:eastAsia="Arial" w:hAnsi="Arial" w:cs="Arial"/>
        <w:color w:val="000000"/>
        <w:sz w:val="16"/>
        <w:szCs w:val="16"/>
      </w:rPr>
    </w:pPr>
  </w:p>
  <w:p w14:paraId="000000B2" w14:textId="77777777" w:rsidR="00844E83" w:rsidRDefault="00844E8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28900" w14:textId="77777777" w:rsidR="0038749C" w:rsidRDefault="0038749C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8AFAC" w14:textId="77777777" w:rsidR="00730E6A" w:rsidRDefault="00730E6A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26655C3" w14:textId="77777777" w:rsidR="00730E6A" w:rsidRDefault="00730E6A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8577D" w14:textId="77777777" w:rsidR="0038749C" w:rsidRDefault="0038749C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A7" w14:textId="77777777" w:rsidR="00844E83" w:rsidRDefault="00000000">
    <w:pPr>
      <w:spacing w:after="0" w:line="240" w:lineRule="auto"/>
      <w:ind w:left="0" w:hanging="2"/>
      <w:rPr>
        <w:rFonts w:ascii="Arial" w:eastAsia="Arial" w:hAnsi="Arial" w:cs="Arial"/>
        <w:sz w:val="20"/>
        <w:szCs w:val="20"/>
      </w:rPr>
    </w:pPr>
    <w:bookmarkStart w:id="0" w:name="_heading=h.gjdgxs" w:colFirst="0" w:colLast="0"/>
    <w:bookmarkEnd w:id="0"/>
    <w:r>
      <w:rPr>
        <w:noProof/>
      </w:rPr>
      <w:drawing>
        <wp:anchor distT="0" distB="0" distL="114300" distR="114300" simplePos="0" relativeHeight="251658240" behindDoc="0" locked="0" layoutInCell="1" hidden="0" allowOverlap="1" wp14:anchorId="60FC996D" wp14:editId="5596C569">
          <wp:simplePos x="0" y="0"/>
          <wp:positionH relativeFrom="column">
            <wp:posOffset>-13968</wp:posOffset>
          </wp:positionH>
          <wp:positionV relativeFrom="paragraph">
            <wp:posOffset>109220</wp:posOffset>
          </wp:positionV>
          <wp:extent cx="1753235" cy="72580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3235" cy="7258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A8" w14:textId="77777777" w:rsidR="00844E83" w:rsidRDefault="00844E83">
    <w:pPr>
      <w:spacing w:after="0" w:line="240" w:lineRule="auto"/>
      <w:ind w:left="0" w:hanging="2"/>
      <w:rPr>
        <w:rFonts w:ascii="Arial" w:eastAsia="Arial" w:hAnsi="Arial" w:cs="Arial"/>
        <w:sz w:val="20"/>
        <w:szCs w:val="20"/>
      </w:rPr>
    </w:pPr>
  </w:p>
  <w:p w14:paraId="000000A9" w14:textId="77777777" w:rsidR="00844E83" w:rsidRDefault="00844E83">
    <w:pPr>
      <w:spacing w:after="0" w:line="240" w:lineRule="auto"/>
      <w:ind w:left="0" w:hanging="2"/>
      <w:rPr>
        <w:rFonts w:ascii="Arial" w:eastAsia="Arial" w:hAnsi="Arial" w:cs="Arial"/>
        <w:sz w:val="20"/>
        <w:szCs w:val="20"/>
      </w:rPr>
    </w:pPr>
  </w:p>
  <w:p w14:paraId="000000AA" w14:textId="77777777" w:rsidR="00844E83" w:rsidRDefault="00844E83">
    <w:pPr>
      <w:spacing w:after="0" w:line="240" w:lineRule="auto"/>
      <w:ind w:left="0" w:hanging="2"/>
      <w:rPr>
        <w:rFonts w:ascii="Arial" w:eastAsia="Arial" w:hAnsi="Arial" w:cs="Arial"/>
        <w:sz w:val="20"/>
        <w:szCs w:val="20"/>
      </w:rPr>
    </w:pPr>
  </w:p>
  <w:p w14:paraId="000000AB" w14:textId="77777777" w:rsidR="00844E83" w:rsidRDefault="00844E83">
    <w:pPr>
      <w:spacing w:after="0" w:line="240" w:lineRule="auto"/>
      <w:ind w:left="0" w:hanging="2"/>
      <w:rPr>
        <w:rFonts w:ascii="Arial" w:eastAsia="Arial" w:hAnsi="Arial" w:cs="Arial"/>
        <w:sz w:val="20"/>
        <w:szCs w:val="20"/>
      </w:rPr>
    </w:pPr>
  </w:p>
  <w:p w14:paraId="000000AC" w14:textId="77777777" w:rsidR="00844E83" w:rsidRDefault="00000000">
    <w:pPr>
      <w:pBdr>
        <w:bottom w:val="single" w:sz="4" w:space="1" w:color="000000"/>
      </w:pBdr>
      <w:tabs>
        <w:tab w:val="center" w:pos="4419"/>
        <w:tab w:val="right" w:pos="8838"/>
      </w:tabs>
      <w:spacing w:after="0" w:line="240" w:lineRule="auto"/>
      <w:ind w:left="0" w:hanging="2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                        Diretoria de Contratações – Coordenadoria de Contratações</w:t>
    </w:r>
  </w:p>
  <w:p w14:paraId="000000AD" w14:textId="77777777" w:rsidR="00844E83" w:rsidRDefault="00844E83">
    <w:pPr>
      <w:pBdr>
        <w:bottom w:val="single" w:sz="4" w:space="1" w:color="000000"/>
      </w:pBdr>
      <w:tabs>
        <w:tab w:val="center" w:pos="4419"/>
        <w:tab w:val="right" w:pos="8838"/>
      </w:tabs>
      <w:spacing w:after="0" w:line="240" w:lineRule="auto"/>
      <w:rPr>
        <w:rFonts w:ascii="Bookman Old Style" w:eastAsia="Bookman Old Style" w:hAnsi="Bookman Old Style" w:cs="Bookman Old Style"/>
        <w:sz w:val="10"/>
        <w:szCs w:val="10"/>
      </w:rPr>
    </w:pPr>
  </w:p>
  <w:p w14:paraId="000000AE" w14:textId="77777777" w:rsidR="00844E83" w:rsidRDefault="00844E8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2AB3B" w14:textId="77777777" w:rsidR="0038749C" w:rsidRDefault="0038749C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DA29F5"/>
    <w:multiLevelType w:val="multilevel"/>
    <w:tmpl w:val="C792BCC0"/>
    <w:lvl w:ilvl="0">
      <w:start w:val="3"/>
      <w:numFmt w:val="decimal"/>
      <w:lvlText w:val="%1."/>
      <w:lvlJc w:val="left"/>
      <w:pPr>
        <w:ind w:left="390" w:hanging="39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1" w15:restartNumberingAfterBreak="0">
    <w:nsid w:val="78791A80"/>
    <w:multiLevelType w:val="multilevel"/>
    <w:tmpl w:val="98A8E04C"/>
    <w:lvl w:ilvl="0">
      <w:start w:val="1"/>
      <w:numFmt w:val="decimal"/>
      <w:lvlText w:val="%1."/>
      <w:lvlJc w:val="left"/>
      <w:pPr>
        <w:ind w:left="518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2" w15:restartNumberingAfterBreak="0">
    <w:nsid w:val="7CD246FC"/>
    <w:multiLevelType w:val="multilevel"/>
    <w:tmpl w:val="E378FA74"/>
    <w:lvl w:ilvl="0">
      <w:start w:val="6"/>
      <w:numFmt w:val="decimal"/>
      <w:lvlText w:val="%1."/>
      <w:lvlJc w:val="left"/>
      <w:pPr>
        <w:ind w:left="390" w:hanging="390"/>
      </w:pPr>
      <w:rPr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num w:numId="1" w16cid:durableId="778647125">
    <w:abstractNumId w:val="1"/>
  </w:num>
  <w:num w:numId="2" w16cid:durableId="1542285536">
    <w:abstractNumId w:val="0"/>
  </w:num>
  <w:num w:numId="3" w16cid:durableId="1368607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E83"/>
    <w:rsid w:val="00006355"/>
    <w:rsid w:val="000156A8"/>
    <w:rsid w:val="000872E7"/>
    <w:rsid w:val="001469B0"/>
    <w:rsid w:val="002C325E"/>
    <w:rsid w:val="00322639"/>
    <w:rsid w:val="0035037E"/>
    <w:rsid w:val="0038749C"/>
    <w:rsid w:val="003D16BE"/>
    <w:rsid w:val="005D44FB"/>
    <w:rsid w:val="00632F3B"/>
    <w:rsid w:val="006707E3"/>
    <w:rsid w:val="007272C7"/>
    <w:rsid w:val="00730E6A"/>
    <w:rsid w:val="007801A7"/>
    <w:rsid w:val="00844E83"/>
    <w:rsid w:val="008B60EC"/>
    <w:rsid w:val="00931249"/>
    <w:rsid w:val="009C081A"/>
    <w:rsid w:val="00AA2E58"/>
    <w:rsid w:val="00AD4E30"/>
    <w:rsid w:val="00C71611"/>
    <w:rsid w:val="00CC0883"/>
    <w:rsid w:val="00D152F6"/>
    <w:rsid w:val="00D31CBE"/>
    <w:rsid w:val="00D345B1"/>
    <w:rsid w:val="00E30ECA"/>
    <w:rsid w:val="00EB227A"/>
    <w:rsid w:val="00EF793F"/>
    <w:rsid w:val="00F375F3"/>
    <w:rsid w:val="00F46E60"/>
    <w:rsid w:val="00F96003"/>
    <w:rsid w:val="00FF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1BCC0"/>
  <w15:docId w15:val="{508A7DD5-ED3A-4B0D-AF4C-56362851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after="840" w:line="360" w:lineRule="auto"/>
      <w:jc w:val="both"/>
    </w:pPr>
    <w:rPr>
      <w:rFonts w:ascii="Arial" w:eastAsia="Times New Roman" w:hAnsi="Arial"/>
      <w:b/>
      <w:bCs/>
      <w:caps/>
      <w:sz w:val="24"/>
      <w:szCs w:val="2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480" w:after="480" w:line="360" w:lineRule="auto"/>
      <w:jc w:val="both"/>
      <w:outlineLvl w:val="1"/>
    </w:pPr>
    <w:rPr>
      <w:rFonts w:ascii="Arial" w:eastAsia="Times New Roman" w:hAnsi="Arial"/>
      <w:bCs/>
      <w:caps/>
      <w:sz w:val="24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tabs>
        <w:tab w:val="num" w:pos="864"/>
      </w:tabs>
      <w:suppressAutoHyphens w:val="0"/>
      <w:spacing w:after="0" w:line="360" w:lineRule="auto"/>
      <w:ind w:left="864" w:hanging="864"/>
      <w:jc w:val="center"/>
      <w:outlineLvl w:val="3"/>
    </w:pPr>
    <w:rPr>
      <w:rFonts w:ascii="Arial" w:eastAsia="Times New Roman" w:hAnsi="Arial"/>
      <w:b/>
      <w:smallCaps/>
      <w:szCs w:val="20"/>
      <w:lang w:eastAsia="ar-SA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tabs>
        <w:tab w:val="num" w:pos="1008"/>
      </w:tabs>
      <w:suppressAutoHyphens w:val="0"/>
      <w:spacing w:after="0" w:line="240" w:lineRule="auto"/>
      <w:ind w:right="142"/>
      <w:jc w:val="center"/>
      <w:outlineLvl w:val="4"/>
    </w:pPr>
    <w:rPr>
      <w:rFonts w:ascii="Arial" w:eastAsia="Times New Roman" w:hAnsi="Arial"/>
      <w:b/>
      <w:smallCaps/>
      <w:szCs w:val="20"/>
      <w:lang w:eastAsia="ar-SA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tabs>
        <w:tab w:val="num" w:pos="1152"/>
      </w:tabs>
      <w:suppressAutoHyphens w:val="0"/>
      <w:spacing w:after="0" w:line="360" w:lineRule="auto"/>
      <w:ind w:left="1152" w:hanging="1152"/>
      <w:jc w:val="both"/>
      <w:outlineLvl w:val="5"/>
    </w:pPr>
    <w:rPr>
      <w:rFonts w:ascii="Arial" w:eastAsia="Times New Roman" w:hAnsi="Arial"/>
      <w:b/>
      <w:color w:val="000000"/>
      <w:szCs w:val="20"/>
      <w:lang w:eastAsia="ar-SA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rPr>
      <w:rFonts w:ascii="Arial" w:eastAsia="Times New Roman" w:hAnsi="Arial"/>
      <w:b/>
      <w:bCs/>
      <w:caps/>
      <w:w w:val="100"/>
      <w:position w:val="-1"/>
      <w:sz w:val="24"/>
      <w:szCs w:val="28"/>
      <w:effect w:val="none"/>
      <w:vertAlign w:val="baseline"/>
      <w:cs w:val="0"/>
      <w:em w:val="none"/>
    </w:rPr>
  </w:style>
  <w:style w:type="character" w:customStyle="1" w:styleId="Ttulo2Char">
    <w:name w:val="Título 2 Char"/>
    <w:rPr>
      <w:rFonts w:ascii="Arial" w:eastAsia="Times New Roman" w:hAnsi="Arial"/>
      <w:bCs/>
      <w:caps/>
      <w:w w:val="100"/>
      <w:position w:val="-1"/>
      <w:sz w:val="24"/>
      <w:szCs w:val="26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eastAsia="en-US"/>
    </w:rPr>
  </w:style>
  <w:style w:type="character" w:customStyle="1" w:styleId="Ttulo4Char">
    <w:name w:val="Título 4 Char"/>
    <w:rPr>
      <w:rFonts w:ascii="Arial" w:eastAsia="Times New Roman" w:hAnsi="Arial"/>
      <w:b/>
      <w:smallCaps/>
      <w:w w:val="100"/>
      <w:position w:val="-1"/>
      <w:sz w:val="22"/>
      <w:effect w:val="none"/>
      <w:vertAlign w:val="baseline"/>
      <w:cs w:val="0"/>
      <w:em w:val="none"/>
      <w:lang w:eastAsia="ar-SA"/>
    </w:rPr>
  </w:style>
  <w:style w:type="character" w:customStyle="1" w:styleId="Ttulo5Char">
    <w:name w:val="Título 5 Char"/>
    <w:rPr>
      <w:rFonts w:ascii="Arial" w:eastAsia="Times New Roman" w:hAnsi="Arial"/>
      <w:b/>
      <w:smallCaps/>
      <w:w w:val="100"/>
      <w:position w:val="-1"/>
      <w:sz w:val="22"/>
      <w:effect w:val="none"/>
      <w:vertAlign w:val="baseline"/>
      <w:cs w:val="0"/>
      <w:em w:val="none"/>
      <w:lang w:eastAsia="ar-SA"/>
    </w:rPr>
  </w:style>
  <w:style w:type="character" w:customStyle="1" w:styleId="Ttulo6Char">
    <w:name w:val="Título 6 Char"/>
    <w:rPr>
      <w:rFonts w:ascii="Arial" w:eastAsia="Times New Roman" w:hAnsi="Arial"/>
      <w:b/>
      <w:color w:val="000000"/>
      <w:w w:val="100"/>
      <w:position w:val="-1"/>
      <w:sz w:val="22"/>
      <w:effect w:val="none"/>
      <w:vertAlign w:val="baseline"/>
      <w:cs w:val="0"/>
      <w:em w:val="none"/>
      <w:lang w:eastAsia="ar-SA"/>
    </w:rPr>
  </w:style>
  <w:style w:type="paragraph" w:styleId="Textodebalo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argrafodaLista">
    <w:name w:val="List Paragraph"/>
    <w:basedOn w:val="Normal"/>
    <w:pPr>
      <w:ind w:left="720"/>
      <w:contextualSpacing/>
    </w:pPr>
  </w:style>
  <w:style w:type="character" w:styleId="Refdecoment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qFormat/>
    <w:rPr>
      <w:sz w:val="20"/>
      <w:szCs w:val="20"/>
    </w:rPr>
  </w:style>
  <w:style w:type="character" w:customStyle="1" w:styleId="TextodecomentrioChar">
    <w:name w:val="Texto de comentário Char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Assuntodocomentrio">
    <w:name w:val="annotation subject"/>
    <w:basedOn w:val="Textodecomentrio"/>
    <w:next w:val="Textodecomentrio"/>
    <w:qFormat/>
    <w:rPr>
      <w:b/>
      <w:bCs/>
    </w:rPr>
  </w:style>
  <w:style w:type="character" w:customStyle="1" w:styleId="AssuntodocomentrioChar">
    <w:name w:val="Assunto do comentário Char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table" w:styleId="Tabelacomgrade">
    <w:name w:val="Table Grid"/>
    <w:basedOn w:val="Tabela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HiperlinkVisitado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Sumrio1">
    <w:name w:val="toc 1"/>
    <w:basedOn w:val="Normal"/>
    <w:next w:val="Normal"/>
    <w:qFormat/>
    <w:pPr>
      <w:tabs>
        <w:tab w:val="right" w:leader="dot" w:pos="8440"/>
      </w:tabs>
      <w:spacing w:after="0" w:line="360" w:lineRule="auto"/>
      <w:ind w:left="284" w:hanging="284"/>
      <w:jc w:val="both"/>
    </w:pPr>
    <w:rPr>
      <w:rFonts w:ascii="Arial" w:eastAsia="Times New Roman" w:hAnsi="Arial" w:cs="Arial"/>
      <w:caps/>
      <w:noProof/>
    </w:rPr>
  </w:style>
  <w:style w:type="paragraph" w:styleId="Sumrio2">
    <w:name w:val="toc 2"/>
    <w:basedOn w:val="Normal"/>
    <w:next w:val="Normal"/>
    <w:qFormat/>
    <w:pPr>
      <w:tabs>
        <w:tab w:val="left" w:pos="660"/>
        <w:tab w:val="right" w:leader="dot" w:pos="8440"/>
      </w:tabs>
      <w:spacing w:after="0" w:line="360" w:lineRule="auto"/>
      <w:ind w:right="566"/>
      <w:jc w:val="both"/>
    </w:pPr>
    <w:rPr>
      <w:rFonts w:ascii="Arial" w:eastAsia="Times New Roman" w:hAnsi="Arial"/>
      <w:noProof/>
      <w:szCs w:val="24"/>
    </w:rPr>
  </w:style>
  <w:style w:type="paragraph" w:styleId="Sumrio3">
    <w:name w:val="toc 3"/>
    <w:basedOn w:val="Normal"/>
    <w:next w:val="Normal"/>
    <w:qFormat/>
    <w:pPr>
      <w:tabs>
        <w:tab w:val="right" w:leader="dot" w:pos="8440"/>
      </w:tabs>
      <w:spacing w:after="100" w:line="240" w:lineRule="auto"/>
    </w:pPr>
    <w:rPr>
      <w:rFonts w:ascii="Arial" w:eastAsia="Times New Roman" w:hAnsi="Arial" w:cs="Arial"/>
      <w:noProof/>
      <w:szCs w:val="24"/>
    </w:rPr>
  </w:style>
  <w:style w:type="paragraph" w:customStyle="1" w:styleId="TTULOCENTRAL">
    <w:name w:val="TÍTULO CENTRAL"/>
    <w:basedOn w:val="Normal"/>
    <w:pPr>
      <w:spacing w:after="120" w:line="240" w:lineRule="auto"/>
      <w:jc w:val="center"/>
    </w:pPr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NORMALFAE">
    <w:name w:val="NORMAL FAE"/>
    <w:basedOn w:val="TextosemFormatao"/>
    <w:pPr>
      <w:spacing w:after="0" w:line="360" w:lineRule="auto"/>
      <w:ind w:firstLine="851"/>
      <w:jc w:val="both"/>
    </w:pPr>
    <w:rPr>
      <w:rFonts w:ascii="Arial" w:hAnsi="Arial" w:cs="Arial"/>
      <w:sz w:val="24"/>
      <w:szCs w:val="24"/>
    </w:rPr>
  </w:style>
  <w:style w:type="paragraph" w:styleId="TextosemFormatao">
    <w:name w:val="Plain Text"/>
    <w:basedOn w:val="Normal"/>
    <w:qFormat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rPr>
      <w:rFonts w:ascii="Courier New" w:hAnsi="Courier New" w:cs="Courier New"/>
      <w:w w:val="100"/>
      <w:position w:val="-1"/>
      <w:effect w:val="none"/>
      <w:vertAlign w:val="baseline"/>
      <w:cs w:val="0"/>
      <w:em w:val="none"/>
      <w:lang w:eastAsia="en-US"/>
    </w:rPr>
  </w:style>
  <w:style w:type="character" w:customStyle="1" w:styleId="WW8Num1z0">
    <w:name w:val="WW8Num1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Arial Unicode MS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Arial Unicode MS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Arial Unicode MS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Fontepargpadro1">
    <w:name w:val="Fonte parág. padrão1"/>
    <w:rPr>
      <w:w w:val="100"/>
      <w:position w:val="-1"/>
      <w:effect w:val="none"/>
      <w:vertAlign w:val="baseline"/>
      <w:cs w:val="0"/>
      <w:em w:val="none"/>
    </w:rPr>
  </w:style>
  <w:style w:type="paragraph" w:customStyle="1" w:styleId="Ttulo10">
    <w:name w:val="Título1"/>
    <w:basedOn w:val="Normal"/>
    <w:next w:val="Corpodetexto"/>
    <w:pPr>
      <w:keepNext/>
      <w:suppressAutoHyphens w:val="0"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Corpodetexto">
    <w:name w:val="Body Text"/>
    <w:basedOn w:val="Normal"/>
    <w:pPr>
      <w:suppressAutoHyphens w:val="0"/>
      <w:spacing w:after="0" w:line="240" w:lineRule="auto"/>
      <w:jc w:val="both"/>
    </w:pPr>
    <w:rPr>
      <w:rFonts w:ascii="Arial Narrow" w:eastAsia="Times New Roman" w:hAnsi="Arial Narrow"/>
      <w:b/>
      <w:sz w:val="28"/>
      <w:szCs w:val="20"/>
      <w:lang w:eastAsia="ar-SA"/>
    </w:rPr>
  </w:style>
  <w:style w:type="character" w:customStyle="1" w:styleId="CorpodetextoChar">
    <w:name w:val="Corpo de texto Char"/>
    <w:rPr>
      <w:rFonts w:ascii="Arial Narrow" w:eastAsia="Times New Roman" w:hAnsi="Arial Narrow"/>
      <w:b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Lista">
    <w:name w:val="List"/>
    <w:basedOn w:val="Corpodetexto"/>
    <w:rPr>
      <w:rFonts w:cs="Mangal"/>
    </w:rPr>
  </w:style>
  <w:style w:type="paragraph" w:customStyle="1" w:styleId="Legenda1">
    <w:name w:val="Legenda1"/>
    <w:basedOn w:val="Normal"/>
    <w:pPr>
      <w:suppressLineNumbers/>
      <w:suppressAutoHyphens w:val="0"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pPr>
      <w:suppressLineNumbers/>
      <w:suppressAutoHyphens w:val="0"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pPr>
      <w:tabs>
        <w:tab w:val="center" w:pos="4419"/>
        <w:tab w:val="right" w:pos="8838"/>
      </w:tabs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CabealhoChar">
    <w:name w:val="Cabeçalho Ch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Rodap">
    <w:name w:val="footer"/>
    <w:basedOn w:val="Normal"/>
    <w:uiPriority w:val="99"/>
    <w:pPr>
      <w:tabs>
        <w:tab w:val="center" w:pos="4419"/>
        <w:tab w:val="right" w:pos="8838"/>
      </w:tabs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RodapChar">
    <w:name w:val="Rodapé Char"/>
    <w:uiPriority w:val="9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Recuodecorpodetexto">
    <w:name w:val="Body Text Indent"/>
    <w:basedOn w:val="Normal"/>
    <w:pPr>
      <w:suppressAutoHyphens w:val="0"/>
      <w:spacing w:after="0" w:line="360" w:lineRule="auto"/>
      <w:ind w:right="142" w:firstLine="3544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RecuodecorpodetextoChar">
    <w:name w:val="Recuo de corpo de texto Char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eastAsia="ar-SA"/>
    </w:rPr>
  </w:style>
  <w:style w:type="paragraph" w:customStyle="1" w:styleId="Corpodetexto21">
    <w:name w:val="Corpo de texto 21"/>
    <w:basedOn w:val="Normal"/>
    <w:pPr>
      <w:suppressAutoHyphens w:val="0"/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ar-SA"/>
    </w:rPr>
  </w:style>
  <w:style w:type="paragraph" w:customStyle="1" w:styleId="Recuodecorpodetexto21">
    <w:name w:val="Recuo de corpo de texto 21"/>
    <w:basedOn w:val="Normal"/>
    <w:pPr>
      <w:suppressAutoHyphens w:val="0"/>
      <w:spacing w:after="0" w:line="240" w:lineRule="auto"/>
      <w:ind w:firstLine="3544"/>
      <w:jc w:val="both"/>
    </w:pPr>
    <w:rPr>
      <w:rFonts w:ascii="Arial Narrow" w:eastAsia="Times New Roman" w:hAnsi="Arial Narrow"/>
      <w:sz w:val="24"/>
      <w:szCs w:val="20"/>
      <w:lang w:eastAsia="ar-SA"/>
    </w:rPr>
  </w:style>
  <w:style w:type="paragraph" w:customStyle="1" w:styleId="Recuodecorpodetexto31">
    <w:name w:val="Recuo de corpo de texto 31"/>
    <w:basedOn w:val="Normal"/>
    <w:pPr>
      <w:suppressAutoHyphens w:val="0"/>
      <w:spacing w:after="0"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pPr>
      <w:suppressAutoHyphens w:val="0"/>
      <w:spacing w:before="100" w:after="100" w:line="240" w:lineRule="auto"/>
    </w:pPr>
    <w:rPr>
      <w:rFonts w:ascii="Arial Unicode MS" w:eastAsia="Arial Unicode MS" w:hAnsi="Arial Unicode MS"/>
      <w:sz w:val="24"/>
      <w:szCs w:val="20"/>
      <w:lang w:eastAsia="ar-SA"/>
    </w:rPr>
  </w:style>
  <w:style w:type="paragraph" w:customStyle="1" w:styleId="PargrafoNormal">
    <w:name w:val="Parágrafo Normal"/>
    <w:basedOn w:val="Normal"/>
    <w:pPr>
      <w:suppressAutoHyphens w:val="0"/>
      <w:spacing w:after="60" w:line="360" w:lineRule="auto"/>
      <w:ind w:firstLine="1418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Contedodetabela">
    <w:name w:val="Conteúdo de tabela"/>
    <w:basedOn w:val="Normal"/>
    <w:pPr>
      <w:suppressLineNumbers/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cuodecorpodetexto2">
    <w:name w:val="Body Text Indent 2"/>
    <w:basedOn w:val="Normal"/>
    <w:pPr>
      <w:suppressAutoHyphens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Recuodecorpodetexto2Char">
    <w:name w:val="Recuo de corpo de texto 2 Ch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/>
      <w:textDirection w:val="btLr"/>
      <w:textAlignment w:val="baseline"/>
      <w:outlineLvl w:val="0"/>
    </w:pPr>
    <w:rPr>
      <w:rFonts w:ascii="Times New Roman" w:eastAsia="Times New Roman" w:hAnsi="Times New Roman"/>
      <w:kern w:val="3"/>
      <w:position w:val="-1"/>
      <w:lang w:eastAsia="zh-CN"/>
    </w:rPr>
  </w:style>
  <w:style w:type="paragraph" w:customStyle="1" w:styleId="Textbody">
    <w:name w:val="Text body"/>
    <w:basedOn w:val="Standard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P7">
    <w:name w:val="P7"/>
    <w:basedOn w:val="Normal"/>
    <w:pPr>
      <w:widowControl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0"/>
      <w:lang w:eastAsia="pt-BR"/>
    </w:rPr>
  </w:style>
  <w:style w:type="paragraph" w:customStyle="1" w:styleId="P11">
    <w:name w:val="P11"/>
    <w:basedOn w:val="Normal"/>
    <w:pPr>
      <w:widowControl w:val="0"/>
      <w:adjustRightInd w:val="0"/>
      <w:spacing w:after="0" w:line="360" w:lineRule="auto"/>
    </w:pPr>
    <w:rPr>
      <w:rFonts w:ascii="Times New Roman" w:eastAsia="Times New Roman" w:hAnsi="Times New Roman"/>
      <w:b/>
      <w:sz w:val="24"/>
      <w:szCs w:val="20"/>
      <w:lang w:eastAsia="pt-BR"/>
    </w:rPr>
  </w:style>
  <w:style w:type="paragraph" w:customStyle="1" w:styleId="P13">
    <w:name w:val="P13"/>
    <w:basedOn w:val="Normal"/>
    <w:pPr>
      <w:widowControl w:val="0"/>
      <w:adjustRightInd w:val="0"/>
      <w:spacing w:after="0" w:line="360" w:lineRule="auto"/>
    </w:pPr>
    <w:rPr>
      <w:rFonts w:ascii="Times New Roman" w:eastAsia="Times New Roman" w:hAnsi="Times New Roman"/>
      <w:b/>
      <w:sz w:val="24"/>
      <w:szCs w:val="20"/>
      <w:lang w:eastAsia="pt-BR"/>
    </w:rPr>
  </w:style>
  <w:style w:type="paragraph" w:styleId="Textodenotaderodap">
    <w:name w:val="footnote text"/>
    <w:basedOn w:val="Normal"/>
    <w:qFormat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TtulodoLivro">
    <w:name w:val="Book Title"/>
    <w:rPr>
      <w:b/>
      <w:bCs/>
      <w:smallCaps/>
      <w:spacing w:val="5"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styleId="Nmerodelinha">
    <w:name w:val="line number"/>
    <w:qFormat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character" w:styleId="nfas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CabealhodoSumrio">
    <w:name w:val="TOC Heading"/>
    <w:basedOn w:val="Ttulo1"/>
    <w:next w:val="Normal"/>
    <w:qFormat/>
    <w:pPr>
      <w:spacing w:before="240" w:after="0" w:line="259" w:lineRule="auto"/>
      <w:jc w:val="left"/>
      <w:outlineLvl w:val="9"/>
    </w:pPr>
    <w:rPr>
      <w:rFonts w:ascii="Calibri Light" w:hAnsi="Calibri Light" w:cs="Times New Roman"/>
      <w:b w:val="0"/>
      <w:bCs w:val="0"/>
      <w:caps w:val="0"/>
      <w:color w:val="2E74B5"/>
      <w:sz w:val="32"/>
      <w:szCs w:val="32"/>
      <w:lang w:eastAsia="pt-BR"/>
    </w:rPr>
  </w:style>
  <w:style w:type="character" w:styleId="Refdenotaderodap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3MJCudwuTpRDo55QJjZhooiPFw==">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DPE-PR</dc:creator>
  <cp:lastModifiedBy>Eduardo R</cp:lastModifiedBy>
  <cp:revision>9</cp:revision>
  <cp:lastPrinted>2025-02-21T14:59:00Z</cp:lastPrinted>
  <dcterms:created xsi:type="dcterms:W3CDTF">2025-02-17T16:37:00Z</dcterms:created>
  <dcterms:modified xsi:type="dcterms:W3CDTF">2025-03-10T17:36:00Z</dcterms:modified>
</cp:coreProperties>
</file>