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6C9FC" w14:textId="69C40A1E" w:rsidR="009A41F8" w:rsidRPr="009A41F8" w:rsidRDefault="009A41F8" w:rsidP="007A3788">
      <w:pPr>
        <w:pStyle w:val="DPEASSINATURACARGOFUNOSETOR"/>
        <w:rPr>
          <w:b/>
          <w:bCs/>
        </w:rPr>
      </w:pPr>
      <w:r>
        <w:rPr>
          <w:b/>
          <w:bCs/>
        </w:rPr>
        <w:t>ANEXO II – TABELA</w:t>
      </w:r>
      <w:r w:rsidR="00FC3233">
        <w:rPr>
          <w:b/>
          <w:bCs/>
        </w:rPr>
        <w:t>S</w:t>
      </w:r>
      <w:r>
        <w:rPr>
          <w:b/>
          <w:bCs/>
        </w:rPr>
        <w:t xml:space="preserve"> DE </w:t>
      </w:r>
      <w:r w:rsidR="005433E2">
        <w:rPr>
          <w:b/>
          <w:bCs/>
        </w:rPr>
        <w:t>ITENS</w:t>
      </w:r>
      <w:r w:rsidR="004E24AA">
        <w:rPr>
          <w:b/>
          <w:bCs/>
        </w:rPr>
        <w:t xml:space="preserve">, </w:t>
      </w:r>
      <w:r w:rsidR="005433E2">
        <w:rPr>
          <w:b/>
          <w:bCs/>
        </w:rPr>
        <w:t>GRUPOS</w:t>
      </w:r>
      <w:r w:rsidR="004E24AA">
        <w:rPr>
          <w:b/>
          <w:bCs/>
        </w:rPr>
        <w:t xml:space="preserve"> E </w:t>
      </w:r>
      <w:r>
        <w:rPr>
          <w:b/>
          <w:bCs/>
        </w:rPr>
        <w:t>VALORES MÁXIMOS</w:t>
      </w:r>
    </w:p>
    <w:p w14:paraId="23B58602" w14:textId="77777777" w:rsidR="00591154" w:rsidRDefault="00591154" w:rsidP="007A3788">
      <w:pPr>
        <w:pStyle w:val="DPEASSINATURACARGOFUNOSETOR"/>
      </w:pPr>
    </w:p>
    <w:tbl>
      <w:tblPr>
        <w:tblStyle w:val="Tabelacomgrade"/>
        <w:tblW w:w="0" w:type="auto"/>
        <w:tblLook w:val="04A0" w:firstRow="1" w:lastRow="0" w:firstColumn="1" w:lastColumn="0" w:noHBand="0" w:noVBand="1"/>
      </w:tblPr>
      <w:tblGrid>
        <w:gridCol w:w="863"/>
        <w:gridCol w:w="1266"/>
        <w:gridCol w:w="1061"/>
        <w:gridCol w:w="1356"/>
        <w:gridCol w:w="1356"/>
        <w:gridCol w:w="1426"/>
        <w:gridCol w:w="1733"/>
      </w:tblGrid>
      <w:tr w:rsidR="00FC3233" w:rsidRPr="00FC3233" w14:paraId="6031C0ED" w14:textId="77777777" w:rsidTr="006B2DF2">
        <w:tc>
          <w:tcPr>
            <w:tcW w:w="0" w:type="auto"/>
            <w:vMerge w:val="restart"/>
            <w:shd w:val="clear" w:color="auto" w:fill="00B050"/>
            <w:vAlign w:val="center"/>
          </w:tcPr>
          <w:p w14:paraId="687786A8" w14:textId="1D5DFE45" w:rsidR="00FC3233" w:rsidRPr="00FC3233" w:rsidRDefault="00FC3233" w:rsidP="008A7CF2">
            <w:pPr>
              <w:jc w:val="center"/>
              <w:rPr>
                <w:rFonts w:cs="Arial"/>
                <w:b/>
                <w:bCs/>
                <w:sz w:val="20"/>
                <w:szCs w:val="20"/>
              </w:rPr>
            </w:pPr>
            <w:r>
              <w:rPr>
                <w:rFonts w:cs="Arial"/>
                <w:b/>
                <w:bCs/>
                <w:sz w:val="20"/>
                <w:szCs w:val="20"/>
              </w:rPr>
              <w:t>Item</w:t>
            </w:r>
            <w:r w:rsidRPr="00FC3233">
              <w:rPr>
                <w:rFonts w:cs="Arial"/>
                <w:b/>
                <w:bCs/>
                <w:sz w:val="20"/>
                <w:szCs w:val="20"/>
              </w:rPr>
              <w:t xml:space="preserve"> </w:t>
            </w:r>
            <w:r w:rsidR="006B2DF2">
              <w:rPr>
                <w:rFonts w:cs="Arial"/>
                <w:b/>
                <w:bCs/>
                <w:sz w:val="20"/>
                <w:szCs w:val="20"/>
              </w:rPr>
              <w:t>01</w:t>
            </w:r>
          </w:p>
        </w:tc>
        <w:tc>
          <w:tcPr>
            <w:tcW w:w="0" w:type="auto"/>
            <w:gridSpan w:val="6"/>
            <w:shd w:val="clear" w:color="auto" w:fill="D9F2D0" w:themeFill="accent6" w:themeFillTint="33"/>
            <w:vAlign w:val="center"/>
          </w:tcPr>
          <w:p w14:paraId="4C75D9CF" w14:textId="34475F12" w:rsidR="00FC3233" w:rsidRPr="006B2DF2" w:rsidRDefault="00ED6769" w:rsidP="008A7CF2">
            <w:pPr>
              <w:jc w:val="center"/>
              <w:rPr>
                <w:rFonts w:cs="Arial"/>
                <w:b/>
                <w:bCs/>
                <w:sz w:val="20"/>
                <w:szCs w:val="20"/>
              </w:rPr>
            </w:pPr>
            <w:r w:rsidRPr="006B2DF2">
              <w:rPr>
                <w:rFonts w:cs="Arial"/>
                <w:b/>
                <w:bCs/>
                <w:sz w:val="20"/>
                <w:szCs w:val="20"/>
              </w:rPr>
              <w:t>Participação geral</w:t>
            </w:r>
          </w:p>
        </w:tc>
      </w:tr>
      <w:tr w:rsidR="000171EA" w:rsidRPr="00FC3233" w14:paraId="12ABE434" w14:textId="77777777" w:rsidTr="006B2DF2">
        <w:tc>
          <w:tcPr>
            <w:tcW w:w="0" w:type="auto"/>
            <w:vMerge/>
            <w:shd w:val="clear" w:color="auto" w:fill="00B050"/>
            <w:vAlign w:val="center"/>
          </w:tcPr>
          <w:p w14:paraId="6FC31F0F" w14:textId="77777777" w:rsidR="00FC3233" w:rsidRPr="00FC3233" w:rsidRDefault="00FC3233" w:rsidP="008A7CF2">
            <w:pPr>
              <w:jc w:val="center"/>
              <w:rPr>
                <w:rFonts w:cs="Arial"/>
                <w:b/>
                <w:bCs/>
                <w:sz w:val="20"/>
                <w:szCs w:val="20"/>
              </w:rPr>
            </w:pPr>
          </w:p>
        </w:tc>
        <w:tc>
          <w:tcPr>
            <w:tcW w:w="0" w:type="auto"/>
            <w:gridSpan w:val="3"/>
            <w:shd w:val="clear" w:color="auto" w:fill="D9F2D0" w:themeFill="accent6" w:themeFillTint="33"/>
            <w:vAlign w:val="center"/>
          </w:tcPr>
          <w:p w14:paraId="2B8B6FEC" w14:textId="56C6CED6" w:rsidR="00FC3233" w:rsidRPr="006B2DF2" w:rsidRDefault="00FC3233" w:rsidP="008A7CF2">
            <w:pPr>
              <w:spacing w:line="240" w:lineRule="auto"/>
              <w:jc w:val="center"/>
              <w:rPr>
                <w:rFonts w:cs="Arial"/>
                <w:b/>
                <w:bCs/>
                <w:sz w:val="20"/>
                <w:szCs w:val="20"/>
              </w:rPr>
            </w:pPr>
            <w:r w:rsidRPr="006B2DF2">
              <w:rPr>
                <w:rFonts w:cs="Arial"/>
                <w:b/>
                <w:bCs/>
                <w:sz w:val="20"/>
                <w:szCs w:val="20"/>
              </w:rPr>
              <w:t>Benefícios LC 123/20</w:t>
            </w:r>
            <w:r w:rsidR="00DC7B99">
              <w:rPr>
                <w:rFonts w:cs="Arial"/>
                <w:b/>
                <w:bCs/>
                <w:sz w:val="20"/>
                <w:szCs w:val="20"/>
              </w:rPr>
              <w:t>0</w:t>
            </w:r>
            <w:r w:rsidRPr="006B2DF2">
              <w:rPr>
                <w:rFonts w:cs="Arial"/>
                <w:b/>
                <w:bCs/>
                <w:sz w:val="20"/>
                <w:szCs w:val="20"/>
              </w:rPr>
              <w:t>6</w:t>
            </w:r>
          </w:p>
        </w:tc>
        <w:tc>
          <w:tcPr>
            <w:tcW w:w="0" w:type="auto"/>
            <w:gridSpan w:val="3"/>
            <w:shd w:val="clear" w:color="auto" w:fill="D9F2D0" w:themeFill="accent6" w:themeFillTint="33"/>
            <w:vAlign w:val="center"/>
          </w:tcPr>
          <w:p w14:paraId="1F5172C0" w14:textId="3B50735A" w:rsidR="00FC3233" w:rsidRPr="006B2DF2" w:rsidRDefault="00FC3233" w:rsidP="008A7CF2">
            <w:pPr>
              <w:jc w:val="center"/>
              <w:rPr>
                <w:rFonts w:cs="Arial"/>
                <w:b/>
                <w:bCs/>
                <w:sz w:val="20"/>
                <w:szCs w:val="20"/>
              </w:rPr>
            </w:pPr>
            <w:r w:rsidRPr="006B2DF2">
              <w:rPr>
                <w:rFonts w:cs="Arial"/>
                <w:b/>
                <w:bCs/>
                <w:sz w:val="20"/>
                <w:szCs w:val="20"/>
              </w:rPr>
              <w:t>Sim (</w:t>
            </w:r>
            <w:r w:rsidR="006B2DF2" w:rsidRPr="006B2DF2">
              <w:rPr>
                <w:rFonts w:cs="Arial"/>
                <w:b/>
                <w:bCs/>
                <w:sz w:val="20"/>
                <w:szCs w:val="20"/>
              </w:rPr>
              <w:t>X</w:t>
            </w:r>
            <w:r w:rsidRPr="006B2DF2">
              <w:rPr>
                <w:rFonts w:cs="Arial"/>
                <w:b/>
                <w:bCs/>
                <w:sz w:val="20"/>
                <w:szCs w:val="20"/>
              </w:rPr>
              <w:t>)                  Não (  )</w:t>
            </w:r>
          </w:p>
        </w:tc>
      </w:tr>
      <w:tr w:rsidR="00FC3233" w:rsidRPr="00FC3233" w14:paraId="75BF4745" w14:textId="77777777" w:rsidTr="006B2DF2">
        <w:tc>
          <w:tcPr>
            <w:tcW w:w="0" w:type="auto"/>
            <w:shd w:val="clear" w:color="auto" w:fill="D9F2D0" w:themeFill="accent6" w:themeFillTint="33"/>
            <w:vAlign w:val="center"/>
          </w:tcPr>
          <w:p w14:paraId="675E580F" w14:textId="3F3BB5AB" w:rsidR="00FC3233" w:rsidRPr="00FC3233" w:rsidRDefault="00FC3233" w:rsidP="00FC3233">
            <w:pPr>
              <w:rPr>
                <w:rFonts w:cs="Arial"/>
                <w:sz w:val="20"/>
                <w:szCs w:val="20"/>
              </w:rPr>
            </w:pPr>
            <w:r w:rsidRPr="00FC3233">
              <w:rPr>
                <w:rFonts w:cs="Arial"/>
                <w:b/>
                <w:bCs/>
                <w:sz w:val="20"/>
                <w:szCs w:val="20"/>
              </w:rPr>
              <w:t>Quant</w:t>
            </w:r>
            <w:r>
              <w:rPr>
                <w:rFonts w:cs="Arial"/>
                <w:b/>
                <w:bCs/>
                <w:sz w:val="20"/>
                <w:szCs w:val="20"/>
              </w:rPr>
              <w:t>.</w:t>
            </w:r>
          </w:p>
        </w:tc>
        <w:tc>
          <w:tcPr>
            <w:tcW w:w="0" w:type="auto"/>
            <w:shd w:val="clear" w:color="auto" w:fill="D9F2D0" w:themeFill="accent6" w:themeFillTint="33"/>
            <w:vAlign w:val="center"/>
          </w:tcPr>
          <w:p w14:paraId="296527FE" w14:textId="69BE291A" w:rsidR="00FC3233" w:rsidRPr="00FC3233" w:rsidRDefault="00FC3233" w:rsidP="008A7CF2">
            <w:pPr>
              <w:jc w:val="center"/>
              <w:rPr>
                <w:rFonts w:cs="Arial"/>
                <w:b/>
                <w:bCs/>
                <w:sz w:val="20"/>
                <w:szCs w:val="20"/>
              </w:rPr>
            </w:pPr>
            <w:r w:rsidRPr="00FC3233">
              <w:rPr>
                <w:rFonts w:cs="Arial"/>
                <w:b/>
                <w:bCs/>
                <w:sz w:val="20"/>
                <w:szCs w:val="20"/>
              </w:rPr>
              <w:t>Unidade de Medida</w:t>
            </w:r>
          </w:p>
        </w:tc>
        <w:tc>
          <w:tcPr>
            <w:tcW w:w="0" w:type="auto"/>
            <w:shd w:val="clear" w:color="auto" w:fill="D9F2D0" w:themeFill="accent6" w:themeFillTint="33"/>
            <w:vAlign w:val="center"/>
          </w:tcPr>
          <w:p w14:paraId="28BC0E5F" w14:textId="53643350" w:rsidR="00FC3233" w:rsidRPr="00FC3233" w:rsidRDefault="00FC3233" w:rsidP="008A7CF2">
            <w:pPr>
              <w:jc w:val="center"/>
              <w:rPr>
                <w:rFonts w:cs="Arial"/>
                <w:b/>
                <w:bCs/>
                <w:sz w:val="20"/>
                <w:szCs w:val="20"/>
              </w:rPr>
            </w:pPr>
            <w:r w:rsidRPr="00FC3233">
              <w:rPr>
                <w:rFonts w:cs="Arial"/>
                <w:b/>
                <w:bCs/>
                <w:sz w:val="20"/>
                <w:szCs w:val="20"/>
              </w:rPr>
              <w:t>CATMAT</w:t>
            </w:r>
          </w:p>
        </w:tc>
        <w:tc>
          <w:tcPr>
            <w:tcW w:w="0" w:type="auto"/>
            <w:gridSpan w:val="2"/>
            <w:shd w:val="clear" w:color="auto" w:fill="D9F2D0" w:themeFill="accent6" w:themeFillTint="33"/>
            <w:vAlign w:val="center"/>
          </w:tcPr>
          <w:p w14:paraId="39F94F7C" w14:textId="19911D58" w:rsidR="00FC3233" w:rsidRPr="00FC3233" w:rsidRDefault="00FC3233" w:rsidP="008A7CF2">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0" w:type="auto"/>
            <w:shd w:val="clear" w:color="auto" w:fill="D9F2D0" w:themeFill="accent6" w:themeFillTint="33"/>
            <w:vAlign w:val="center"/>
          </w:tcPr>
          <w:p w14:paraId="2C6B1AEB" w14:textId="77777777" w:rsidR="00FC3233" w:rsidRPr="00FC3233" w:rsidRDefault="00FC3233" w:rsidP="008A7CF2">
            <w:pPr>
              <w:jc w:val="center"/>
              <w:rPr>
                <w:rFonts w:cs="Arial"/>
                <w:b/>
                <w:bCs/>
                <w:sz w:val="20"/>
                <w:szCs w:val="20"/>
              </w:rPr>
            </w:pPr>
            <w:r w:rsidRPr="00FC3233">
              <w:rPr>
                <w:rFonts w:cs="Arial"/>
                <w:b/>
                <w:bCs/>
                <w:sz w:val="20"/>
                <w:szCs w:val="20"/>
              </w:rPr>
              <w:t>Valor Unitário Máximo (R$)</w:t>
            </w:r>
          </w:p>
        </w:tc>
        <w:tc>
          <w:tcPr>
            <w:tcW w:w="0" w:type="auto"/>
            <w:shd w:val="clear" w:color="auto" w:fill="D9F2D0" w:themeFill="accent6" w:themeFillTint="33"/>
            <w:vAlign w:val="center"/>
          </w:tcPr>
          <w:p w14:paraId="23F47F2B" w14:textId="265E45AE" w:rsidR="00FC3233" w:rsidRPr="00FC3233" w:rsidRDefault="00FC3233" w:rsidP="008A7CF2">
            <w:pPr>
              <w:tabs>
                <w:tab w:val="left" w:pos="541"/>
              </w:tabs>
              <w:jc w:val="center"/>
              <w:rPr>
                <w:rFonts w:cs="Arial"/>
                <w:b/>
                <w:bCs/>
                <w:sz w:val="20"/>
                <w:szCs w:val="20"/>
              </w:rPr>
            </w:pPr>
            <w:r w:rsidRPr="00FC3233">
              <w:rPr>
                <w:rFonts w:cs="Arial"/>
                <w:b/>
                <w:bCs/>
                <w:sz w:val="20"/>
                <w:szCs w:val="20"/>
              </w:rPr>
              <w:t xml:space="preserve">Valor Total Máximo </w:t>
            </w:r>
            <w:r w:rsidR="00237889">
              <w:rPr>
                <w:rFonts w:cs="Arial"/>
                <w:b/>
                <w:bCs/>
                <w:sz w:val="20"/>
                <w:szCs w:val="20"/>
              </w:rPr>
              <w:t xml:space="preserve">do Item </w:t>
            </w:r>
            <w:r w:rsidRPr="00FC3233">
              <w:rPr>
                <w:rFonts w:cs="Arial"/>
                <w:b/>
                <w:bCs/>
                <w:sz w:val="20"/>
                <w:szCs w:val="20"/>
              </w:rPr>
              <w:t>(R$)</w:t>
            </w:r>
          </w:p>
        </w:tc>
      </w:tr>
      <w:tr w:rsidR="000171EA" w:rsidRPr="00FC3233" w14:paraId="3CC44494" w14:textId="77777777" w:rsidTr="006B2DF2">
        <w:tc>
          <w:tcPr>
            <w:tcW w:w="0" w:type="auto"/>
            <w:shd w:val="clear" w:color="auto" w:fill="F2F2F2" w:themeFill="background1" w:themeFillShade="F2"/>
            <w:vAlign w:val="center"/>
          </w:tcPr>
          <w:p w14:paraId="461E1A2D" w14:textId="58A7D663" w:rsidR="000171EA" w:rsidRPr="00FC3233" w:rsidRDefault="006B2DF2" w:rsidP="00ED6769">
            <w:pPr>
              <w:jc w:val="center"/>
              <w:rPr>
                <w:rFonts w:cs="Arial"/>
                <w:sz w:val="20"/>
                <w:szCs w:val="20"/>
              </w:rPr>
            </w:pPr>
            <w:r w:rsidRPr="006B2DF2">
              <w:rPr>
                <w:rFonts w:cs="Arial"/>
                <w:sz w:val="20"/>
                <w:szCs w:val="20"/>
              </w:rPr>
              <w:t>449</w:t>
            </w:r>
          </w:p>
        </w:tc>
        <w:tc>
          <w:tcPr>
            <w:tcW w:w="0" w:type="auto"/>
            <w:shd w:val="clear" w:color="auto" w:fill="F2F2F2" w:themeFill="background1" w:themeFillShade="F2"/>
            <w:vAlign w:val="center"/>
          </w:tcPr>
          <w:p w14:paraId="0BDF10C9" w14:textId="48009657" w:rsidR="000171EA" w:rsidRPr="00FC3233" w:rsidRDefault="006B2DF2" w:rsidP="000171EA">
            <w:pPr>
              <w:jc w:val="center"/>
              <w:rPr>
                <w:rFonts w:cs="Arial"/>
                <w:sz w:val="20"/>
                <w:szCs w:val="20"/>
              </w:rPr>
            </w:pPr>
            <w:r>
              <w:rPr>
                <w:rFonts w:cs="Arial"/>
                <w:sz w:val="20"/>
                <w:szCs w:val="20"/>
              </w:rPr>
              <w:t>Unidade</w:t>
            </w:r>
          </w:p>
        </w:tc>
        <w:tc>
          <w:tcPr>
            <w:tcW w:w="0" w:type="auto"/>
            <w:shd w:val="clear" w:color="auto" w:fill="F2F2F2" w:themeFill="background1" w:themeFillShade="F2"/>
            <w:vAlign w:val="center"/>
          </w:tcPr>
          <w:p w14:paraId="079399BC" w14:textId="1353CEDA" w:rsidR="000171EA" w:rsidRPr="00FC3233" w:rsidRDefault="006B2DF2" w:rsidP="000171EA">
            <w:pPr>
              <w:jc w:val="center"/>
              <w:rPr>
                <w:rFonts w:cs="Arial"/>
                <w:sz w:val="20"/>
                <w:szCs w:val="20"/>
              </w:rPr>
            </w:pPr>
            <w:r w:rsidRPr="006B2DF2">
              <w:rPr>
                <w:rFonts w:cs="Arial"/>
                <w:sz w:val="20"/>
                <w:szCs w:val="20"/>
              </w:rPr>
              <w:t>480444</w:t>
            </w:r>
          </w:p>
        </w:tc>
        <w:tc>
          <w:tcPr>
            <w:tcW w:w="0" w:type="auto"/>
            <w:gridSpan w:val="2"/>
            <w:shd w:val="clear" w:color="auto" w:fill="F2F2F2" w:themeFill="background1" w:themeFillShade="F2"/>
            <w:vAlign w:val="center"/>
          </w:tcPr>
          <w:p w14:paraId="33CEF85C" w14:textId="111DEAE0" w:rsidR="000171EA" w:rsidRPr="000171EA" w:rsidRDefault="006B2DF2" w:rsidP="000171EA">
            <w:pPr>
              <w:jc w:val="both"/>
              <w:rPr>
                <w:rFonts w:cs="Arial"/>
                <w:sz w:val="20"/>
                <w:szCs w:val="20"/>
              </w:rPr>
            </w:pPr>
            <w:r>
              <w:rPr>
                <w:rFonts w:cs="Arial"/>
                <w:sz w:val="20"/>
                <w:szCs w:val="20"/>
              </w:rPr>
              <w:t>Webcam Full HD, conforme item 1.7.1 do Termo de Referência</w:t>
            </w:r>
          </w:p>
        </w:tc>
        <w:tc>
          <w:tcPr>
            <w:tcW w:w="0" w:type="auto"/>
            <w:shd w:val="clear" w:color="auto" w:fill="F2F2F2" w:themeFill="background1" w:themeFillShade="F2"/>
            <w:vAlign w:val="center"/>
          </w:tcPr>
          <w:p w14:paraId="261AA336" w14:textId="7B144661" w:rsidR="000171EA" w:rsidRPr="00FC3233" w:rsidRDefault="006B2DF2" w:rsidP="000171EA">
            <w:pPr>
              <w:jc w:val="center"/>
              <w:rPr>
                <w:rFonts w:cs="Arial"/>
                <w:sz w:val="20"/>
                <w:szCs w:val="20"/>
              </w:rPr>
            </w:pPr>
            <w:r w:rsidRPr="006B2DF2">
              <w:rPr>
                <w:rFonts w:cs="Arial"/>
                <w:sz w:val="20"/>
                <w:szCs w:val="20"/>
              </w:rPr>
              <w:t>392,44</w:t>
            </w:r>
          </w:p>
        </w:tc>
        <w:tc>
          <w:tcPr>
            <w:tcW w:w="0" w:type="auto"/>
            <w:shd w:val="clear" w:color="auto" w:fill="F2F2F2" w:themeFill="background1" w:themeFillShade="F2"/>
            <w:vAlign w:val="center"/>
          </w:tcPr>
          <w:p w14:paraId="66F41486" w14:textId="0B2B2AEA" w:rsidR="000171EA" w:rsidRPr="007679AB" w:rsidRDefault="006B2DF2" w:rsidP="000171EA">
            <w:pPr>
              <w:jc w:val="center"/>
              <w:rPr>
                <w:rFonts w:cs="Arial"/>
                <w:b/>
                <w:bCs/>
                <w:sz w:val="20"/>
                <w:szCs w:val="20"/>
              </w:rPr>
            </w:pPr>
            <w:r w:rsidRPr="006B2DF2">
              <w:rPr>
                <w:rFonts w:cs="Arial"/>
                <w:b/>
                <w:bCs/>
                <w:sz w:val="20"/>
                <w:szCs w:val="20"/>
              </w:rPr>
              <w:t>176.205,56</w:t>
            </w:r>
          </w:p>
        </w:tc>
      </w:tr>
    </w:tbl>
    <w:p w14:paraId="7DE20D31" w14:textId="77777777" w:rsidR="00010DA7" w:rsidRDefault="00010DA7" w:rsidP="007A3788">
      <w:pPr>
        <w:pStyle w:val="DPEASSINATURACARGOFUNOSETOR"/>
      </w:pPr>
    </w:p>
    <w:tbl>
      <w:tblPr>
        <w:tblStyle w:val="Tabelacomgrade"/>
        <w:tblW w:w="0" w:type="auto"/>
        <w:tblLook w:val="04A0" w:firstRow="1" w:lastRow="0" w:firstColumn="1" w:lastColumn="0" w:noHBand="0" w:noVBand="1"/>
      </w:tblPr>
      <w:tblGrid>
        <w:gridCol w:w="866"/>
        <w:gridCol w:w="1275"/>
        <w:gridCol w:w="1061"/>
        <w:gridCol w:w="1374"/>
        <w:gridCol w:w="1374"/>
        <w:gridCol w:w="1442"/>
        <w:gridCol w:w="1669"/>
      </w:tblGrid>
      <w:tr w:rsidR="006B2DF2" w:rsidRPr="00FC3233" w14:paraId="64605DB0" w14:textId="77777777" w:rsidTr="00E221F3">
        <w:tc>
          <w:tcPr>
            <w:tcW w:w="0" w:type="auto"/>
            <w:vMerge w:val="restart"/>
            <w:shd w:val="clear" w:color="auto" w:fill="00B050"/>
            <w:vAlign w:val="center"/>
          </w:tcPr>
          <w:p w14:paraId="628A0A50" w14:textId="27F64FC7" w:rsidR="006B2DF2" w:rsidRPr="00FC3233" w:rsidRDefault="006B2DF2" w:rsidP="00E221F3">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02</w:t>
            </w:r>
          </w:p>
        </w:tc>
        <w:tc>
          <w:tcPr>
            <w:tcW w:w="0" w:type="auto"/>
            <w:gridSpan w:val="6"/>
            <w:shd w:val="clear" w:color="auto" w:fill="D9F2D0" w:themeFill="accent6" w:themeFillTint="33"/>
            <w:vAlign w:val="center"/>
          </w:tcPr>
          <w:p w14:paraId="64BA912D" w14:textId="6F900D57" w:rsidR="006B2DF2" w:rsidRPr="006B2DF2" w:rsidRDefault="006B2DF2" w:rsidP="00E221F3">
            <w:pPr>
              <w:jc w:val="center"/>
              <w:rPr>
                <w:rFonts w:cs="Arial"/>
                <w:b/>
                <w:bCs/>
                <w:sz w:val="20"/>
                <w:szCs w:val="20"/>
              </w:rPr>
            </w:pPr>
            <w:r>
              <w:rPr>
                <w:rStyle w:val="normaltextrun"/>
                <w:rFonts w:cs="Arial"/>
                <w:b/>
                <w:bCs/>
                <w:color w:val="000000"/>
                <w:sz w:val="20"/>
                <w:szCs w:val="20"/>
                <w:bdr w:val="none" w:sz="0" w:space="0" w:color="auto" w:frame="1"/>
              </w:rPr>
              <w:t>Cota reservada para ME/EPP</w:t>
            </w:r>
          </w:p>
        </w:tc>
      </w:tr>
      <w:tr w:rsidR="006B2DF2" w:rsidRPr="00FC3233" w14:paraId="0436348D" w14:textId="77777777" w:rsidTr="00E221F3">
        <w:tc>
          <w:tcPr>
            <w:tcW w:w="0" w:type="auto"/>
            <w:vMerge/>
            <w:shd w:val="clear" w:color="auto" w:fill="00B050"/>
            <w:vAlign w:val="center"/>
          </w:tcPr>
          <w:p w14:paraId="5FF709D1" w14:textId="77777777" w:rsidR="006B2DF2" w:rsidRPr="00FC3233" w:rsidRDefault="006B2DF2" w:rsidP="00E221F3">
            <w:pPr>
              <w:jc w:val="center"/>
              <w:rPr>
                <w:rFonts w:cs="Arial"/>
                <w:b/>
                <w:bCs/>
                <w:sz w:val="20"/>
                <w:szCs w:val="20"/>
              </w:rPr>
            </w:pPr>
          </w:p>
        </w:tc>
        <w:tc>
          <w:tcPr>
            <w:tcW w:w="0" w:type="auto"/>
            <w:gridSpan w:val="3"/>
            <w:shd w:val="clear" w:color="auto" w:fill="D9F2D0" w:themeFill="accent6" w:themeFillTint="33"/>
            <w:vAlign w:val="center"/>
          </w:tcPr>
          <w:p w14:paraId="234091CF" w14:textId="428B9261" w:rsidR="006B2DF2" w:rsidRPr="006B2DF2" w:rsidRDefault="006B2DF2" w:rsidP="00E221F3">
            <w:pPr>
              <w:spacing w:line="240" w:lineRule="auto"/>
              <w:jc w:val="center"/>
              <w:rPr>
                <w:rFonts w:cs="Arial"/>
                <w:b/>
                <w:bCs/>
                <w:sz w:val="20"/>
                <w:szCs w:val="20"/>
              </w:rPr>
            </w:pPr>
            <w:r w:rsidRPr="006B2DF2">
              <w:rPr>
                <w:rFonts w:cs="Arial"/>
                <w:b/>
                <w:bCs/>
                <w:sz w:val="20"/>
                <w:szCs w:val="20"/>
              </w:rPr>
              <w:t>Benefícios LC 123/</w:t>
            </w:r>
            <w:r w:rsidR="00DC7B99" w:rsidRPr="006B2DF2">
              <w:rPr>
                <w:rFonts w:cs="Arial"/>
                <w:b/>
                <w:bCs/>
                <w:sz w:val="20"/>
                <w:szCs w:val="20"/>
              </w:rPr>
              <w:t>20</w:t>
            </w:r>
            <w:r w:rsidR="00DC7B99">
              <w:rPr>
                <w:rFonts w:cs="Arial"/>
                <w:b/>
                <w:bCs/>
                <w:sz w:val="20"/>
                <w:szCs w:val="20"/>
              </w:rPr>
              <w:t>0</w:t>
            </w:r>
            <w:r w:rsidR="00DC7B99" w:rsidRPr="006B2DF2">
              <w:rPr>
                <w:rFonts w:cs="Arial"/>
                <w:b/>
                <w:bCs/>
                <w:sz w:val="20"/>
                <w:szCs w:val="20"/>
              </w:rPr>
              <w:t>6</w:t>
            </w:r>
          </w:p>
        </w:tc>
        <w:tc>
          <w:tcPr>
            <w:tcW w:w="0" w:type="auto"/>
            <w:gridSpan w:val="3"/>
            <w:shd w:val="clear" w:color="auto" w:fill="D9F2D0" w:themeFill="accent6" w:themeFillTint="33"/>
            <w:vAlign w:val="center"/>
          </w:tcPr>
          <w:p w14:paraId="7F2687D7" w14:textId="77777777" w:rsidR="006B2DF2" w:rsidRPr="006B2DF2" w:rsidRDefault="006B2DF2" w:rsidP="00E221F3">
            <w:pPr>
              <w:jc w:val="center"/>
              <w:rPr>
                <w:rFonts w:cs="Arial"/>
                <w:b/>
                <w:bCs/>
                <w:sz w:val="20"/>
                <w:szCs w:val="20"/>
              </w:rPr>
            </w:pPr>
            <w:r w:rsidRPr="006B2DF2">
              <w:rPr>
                <w:rFonts w:cs="Arial"/>
                <w:b/>
                <w:bCs/>
                <w:sz w:val="20"/>
                <w:szCs w:val="20"/>
              </w:rPr>
              <w:t>Sim (X)                  Não (  )</w:t>
            </w:r>
          </w:p>
        </w:tc>
      </w:tr>
      <w:tr w:rsidR="006B2DF2" w:rsidRPr="00FC3233" w14:paraId="72C28257" w14:textId="77777777" w:rsidTr="00E221F3">
        <w:tc>
          <w:tcPr>
            <w:tcW w:w="0" w:type="auto"/>
            <w:shd w:val="clear" w:color="auto" w:fill="D9F2D0" w:themeFill="accent6" w:themeFillTint="33"/>
            <w:vAlign w:val="center"/>
          </w:tcPr>
          <w:p w14:paraId="2E8AB900" w14:textId="77777777" w:rsidR="006B2DF2" w:rsidRPr="00FC3233" w:rsidRDefault="006B2DF2" w:rsidP="00E221F3">
            <w:pPr>
              <w:rPr>
                <w:rFonts w:cs="Arial"/>
                <w:sz w:val="20"/>
                <w:szCs w:val="20"/>
              </w:rPr>
            </w:pPr>
            <w:r w:rsidRPr="00FC3233">
              <w:rPr>
                <w:rFonts w:cs="Arial"/>
                <w:b/>
                <w:bCs/>
                <w:sz w:val="20"/>
                <w:szCs w:val="20"/>
              </w:rPr>
              <w:t>Quant</w:t>
            </w:r>
            <w:r>
              <w:rPr>
                <w:rFonts w:cs="Arial"/>
                <w:b/>
                <w:bCs/>
                <w:sz w:val="20"/>
                <w:szCs w:val="20"/>
              </w:rPr>
              <w:t>.</w:t>
            </w:r>
          </w:p>
        </w:tc>
        <w:tc>
          <w:tcPr>
            <w:tcW w:w="0" w:type="auto"/>
            <w:shd w:val="clear" w:color="auto" w:fill="D9F2D0" w:themeFill="accent6" w:themeFillTint="33"/>
            <w:vAlign w:val="center"/>
          </w:tcPr>
          <w:p w14:paraId="1AE7FC2F" w14:textId="77777777" w:rsidR="006B2DF2" w:rsidRPr="00FC3233" w:rsidRDefault="006B2DF2" w:rsidP="00E221F3">
            <w:pPr>
              <w:jc w:val="center"/>
              <w:rPr>
                <w:rFonts w:cs="Arial"/>
                <w:b/>
                <w:bCs/>
                <w:sz w:val="20"/>
                <w:szCs w:val="20"/>
              </w:rPr>
            </w:pPr>
            <w:r w:rsidRPr="00FC3233">
              <w:rPr>
                <w:rFonts w:cs="Arial"/>
                <w:b/>
                <w:bCs/>
                <w:sz w:val="20"/>
                <w:szCs w:val="20"/>
              </w:rPr>
              <w:t>Unidade de Medida</w:t>
            </w:r>
          </w:p>
        </w:tc>
        <w:tc>
          <w:tcPr>
            <w:tcW w:w="0" w:type="auto"/>
            <w:shd w:val="clear" w:color="auto" w:fill="D9F2D0" w:themeFill="accent6" w:themeFillTint="33"/>
            <w:vAlign w:val="center"/>
          </w:tcPr>
          <w:p w14:paraId="50C25FFB" w14:textId="77777777" w:rsidR="006B2DF2" w:rsidRPr="00FC3233" w:rsidRDefault="006B2DF2" w:rsidP="00E221F3">
            <w:pPr>
              <w:jc w:val="center"/>
              <w:rPr>
                <w:rFonts w:cs="Arial"/>
                <w:b/>
                <w:bCs/>
                <w:sz w:val="20"/>
                <w:szCs w:val="20"/>
              </w:rPr>
            </w:pPr>
            <w:r w:rsidRPr="00FC3233">
              <w:rPr>
                <w:rFonts w:cs="Arial"/>
                <w:b/>
                <w:bCs/>
                <w:sz w:val="20"/>
                <w:szCs w:val="20"/>
              </w:rPr>
              <w:t>CATMAT</w:t>
            </w:r>
          </w:p>
        </w:tc>
        <w:tc>
          <w:tcPr>
            <w:tcW w:w="0" w:type="auto"/>
            <w:gridSpan w:val="2"/>
            <w:shd w:val="clear" w:color="auto" w:fill="D9F2D0" w:themeFill="accent6" w:themeFillTint="33"/>
            <w:vAlign w:val="center"/>
          </w:tcPr>
          <w:p w14:paraId="4BE8EFE8" w14:textId="77777777" w:rsidR="006B2DF2" w:rsidRPr="00FC3233" w:rsidRDefault="006B2DF2" w:rsidP="00E221F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0" w:type="auto"/>
            <w:shd w:val="clear" w:color="auto" w:fill="D9F2D0" w:themeFill="accent6" w:themeFillTint="33"/>
            <w:vAlign w:val="center"/>
          </w:tcPr>
          <w:p w14:paraId="42487B50" w14:textId="77777777" w:rsidR="006B2DF2" w:rsidRPr="00FC3233" w:rsidRDefault="006B2DF2" w:rsidP="00E221F3">
            <w:pPr>
              <w:jc w:val="center"/>
              <w:rPr>
                <w:rFonts w:cs="Arial"/>
                <w:b/>
                <w:bCs/>
                <w:sz w:val="20"/>
                <w:szCs w:val="20"/>
              </w:rPr>
            </w:pPr>
            <w:r w:rsidRPr="00FC3233">
              <w:rPr>
                <w:rFonts w:cs="Arial"/>
                <w:b/>
                <w:bCs/>
                <w:sz w:val="20"/>
                <w:szCs w:val="20"/>
              </w:rPr>
              <w:t>Valor Unitário Máximo (R$)</w:t>
            </w:r>
          </w:p>
        </w:tc>
        <w:tc>
          <w:tcPr>
            <w:tcW w:w="0" w:type="auto"/>
            <w:shd w:val="clear" w:color="auto" w:fill="D9F2D0" w:themeFill="accent6" w:themeFillTint="33"/>
            <w:vAlign w:val="center"/>
          </w:tcPr>
          <w:p w14:paraId="71AF7258" w14:textId="77777777" w:rsidR="006B2DF2" w:rsidRPr="00FC3233" w:rsidRDefault="006B2DF2" w:rsidP="00E221F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B2DF2" w:rsidRPr="00FC3233" w14:paraId="797C9C87" w14:textId="77777777" w:rsidTr="00E221F3">
        <w:tc>
          <w:tcPr>
            <w:tcW w:w="0" w:type="auto"/>
            <w:shd w:val="clear" w:color="auto" w:fill="F2F2F2" w:themeFill="background1" w:themeFillShade="F2"/>
            <w:vAlign w:val="center"/>
          </w:tcPr>
          <w:p w14:paraId="2B0F44DC" w14:textId="47C33E0C" w:rsidR="006B2DF2" w:rsidRPr="00FC3233" w:rsidRDefault="006B2DF2" w:rsidP="00E221F3">
            <w:pPr>
              <w:jc w:val="center"/>
              <w:rPr>
                <w:rFonts w:cs="Arial"/>
                <w:sz w:val="20"/>
                <w:szCs w:val="20"/>
              </w:rPr>
            </w:pPr>
            <w:r w:rsidRPr="006B2DF2">
              <w:rPr>
                <w:rFonts w:cs="Arial"/>
                <w:sz w:val="20"/>
                <w:szCs w:val="20"/>
              </w:rPr>
              <w:t>149</w:t>
            </w:r>
          </w:p>
        </w:tc>
        <w:tc>
          <w:tcPr>
            <w:tcW w:w="0" w:type="auto"/>
            <w:shd w:val="clear" w:color="auto" w:fill="F2F2F2" w:themeFill="background1" w:themeFillShade="F2"/>
            <w:vAlign w:val="center"/>
          </w:tcPr>
          <w:p w14:paraId="03D16C24" w14:textId="77777777" w:rsidR="006B2DF2" w:rsidRPr="00FC3233" w:rsidRDefault="006B2DF2" w:rsidP="00E221F3">
            <w:pPr>
              <w:jc w:val="center"/>
              <w:rPr>
                <w:rFonts w:cs="Arial"/>
                <w:sz w:val="20"/>
                <w:szCs w:val="20"/>
              </w:rPr>
            </w:pPr>
            <w:r>
              <w:rPr>
                <w:rFonts w:cs="Arial"/>
                <w:sz w:val="20"/>
                <w:szCs w:val="20"/>
              </w:rPr>
              <w:t>Unidade</w:t>
            </w:r>
          </w:p>
        </w:tc>
        <w:tc>
          <w:tcPr>
            <w:tcW w:w="0" w:type="auto"/>
            <w:shd w:val="clear" w:color="auto" w:fill="F2F2F2" w:themeFill="background1" w:themeFillShade="F2"/>
            <w:vAlign w:val="center"/>
          </w:tcPr>
          <w:p w14:paraId="142E47BE" w14:textId="77777777" w:rsidR="006B2DF2" w:rsidRPr="00FC3233" w:rsidRDefault="006B2DF2" w:rsidP="00E221F3">
            <w:pPr>
              <w:jc w:val="center"/>
              <w:rPr>
                <w:rFonts w:cs="Arial"/>
                <w:sz w:val="20"/>
                <w:szCs w:val="20"/>
              </w:rPr>
            </w:pPr>
            <w:r w:rsidRPr="006B2DF2">
              <w:rPr>
                <w:rFonts w:cs="Arial"/>
                <w:sz w:val="20"/>
                <w:szCs w:val="20"/>
              </w:rPr>
              <w:t>480444</w:t>
            </w:r>
          </w:p>
        </w:tc>
        <w:tc>
          <w:tcPr>
            <w:tcW w:w="0" w:type="auto"/>
            <w:gridSpan w:val="2"/>
            <w:shd w:val="clear" w:color="auto" w:fill="F2F2F2" w:themeFill="background1" w:themeFillShade="F2"/>
            <w:vAlign w:val="center"/>
          </w:tcPr>
          <w:p w14:paraId="4E83135F" w14:textId="77777777" w:rsidR="006B2DF2" w:rsidRPr="000171EA" w:rsidRDefault="006B2DF2" w:rsidP="00E221F3">
            <w:pPr>
              <w:jc w:val="both"/>
              <w:rPr>
                <w:rFonts w:cs="Arial"/>
                <w:sz w:val="20"/>
                <w:szCs w:val="20"/>
              </w:rPr>
            </w:pPr>
            <w:r>
              <w:rPr>
                <w:rFonts w:cs="Arial"/>
                <w:sz w:val="20"/>
                <w:szCs w:val="20"/>
              </w:rPr>
              <w:t>Webcam Full HD, conforme item 1.7.1 do Termo de Referência</w:t>
            </w:r>
          </w:p>
        </w:tc>
        <w:tc>
          <w:tcPr>
            <w:tcW w:w="0" w:type="auto"/>
            <w:shd w:val="clear" w:color="auto" w:fill="F2F2F2" w:themeFill="background1" w:themeFillShade="F2"/>
            <w:vAlign w:val="center"/>
          </w:tcPr>
          <w:p w14:paraId="158B0B11" w14:textId="77777777" w:rsidR="006B2DF2" w:rsidRPr="00FC3233" w:rsidRDefault="006B2DF2" w:rsidP="00E221F3">
            <w:pPr>
              <w:jc w:val="center"/>
              <w:rPr>
                <w:rFonts w:cs="Arial"/>
                <w:sz w:val="20"/>
                <w:szCs w:val="20"/>
              </w:rPr>
            </w:pPr>
            <w:r w:rsidRPr="006B2DF2">
              <w:rPr>
                <w:rFonts w:cs="Arial"/>
                <w:sz w:val="20"/>
                <w:szCs w:val="20"/>
              </w:rPr>
              <w:t>392,44</w:t>
            </w:r>
          </w:p>
        </w:tc>
        <w:tc>
          <w:tcPr>
            <w:tcW w:w="0" w:type="auto"/>
            <w:shd w:val="clear" w:color="auto" w:fill="F2F2F2" w:themeFill="background1" w:themeFillShade="F2"/>
            <w:vAlign w:val="center"/>
          </w:tcPr>
          <w:p w14:paraId="12343FB4" w14:textId="10E189A9" w:rsidR="006B2DF2" w:rsidRPr="007679AB" w:rsidRDefault="006B2DF2" w:rsidP="00E221F3">
            <w:pPr>
              <w:jc w:val="center"/>
              <w:rPr>
                <w:rFonts w:cs="Arial"/>
                <w:b/>
                <w:bCs/>
                <w:sz w:val="20"/>
                <w:szCs w:val="20"/>
              </w:rPr>
            </w:pPr>
            <w:r w:rsidRPr="006B2DF2">
              <w:rPr>
                <w:rFonts w:cs="Arial"/>
                <w:b/>
                <w:bCs/>
                <w:sz w:val="20"/>
                <w:szCs w:val="20"/>
              </w:rPr>
              <w:t>58.473,56</w:t>
            </w:r>
            <w:r w:rsidRPr="006B2DF2">
              <w:rPr>
                <w:rFonts w:cs="Arial"/>
                <w:b/>
                <w:bCs/>
                <w:sz w:val="20"/>
                <w:szCs w:val="20"/>
              </w:rPr>
              <w:t>‬</w:t>
            </w:r>
          </w:p>
        </w:tc>
      </w:tr>
    </w:tbl>
    <w:p w14:paraId="63204A7C" w14:textId="77777777" w:rsidR="00010DA7" w:rsidRDefault="00010DA7" w:rsidP="007A3788">
      <w:pPr>
        <w:pStyle w:val="DPEASSINATURACARGOFUNOSETOR"/>
      </w:pPr>
    </w:p>
    <w:tbl>
      <w:tblPr>
        <w:tblStyle w:val="Tabelacomgrade"/>
        <w:tblW w:w="0" w:type="auto"/>
        <w:tblLook w:val="04A0" w:firstRow="1" w:lastRow="0" w:firstColumn="1" w:lastColumn="0" w:noHBand="0" w:noVBand="1"/>
      </w:tblPr>
      <w:tblGrid>
        <w:gridCol w:w="866"/>
        <w:gridCol w:w="1296"/>
        <w:gridCol w:w="1061"/>
        <w:gridCol w:w="1284"/>
        <w:gridCol w:w="1284"/>
        <w:gridCol w:w="1478"/>
        <w:gridCol w:w="1792"/>
      </w:tblGrid>
      <w:tr w:rsidR="006B2DF2" w:rsidRPr="00FC3233" w14:paraId="126A99CC" w14:textId="77777777" w:rsidTr="00E221F3">
        <w:tc>
          <w:tcPr>
            <w:tcW w:w="0" w:type="auto"/>
            <w:vMerge w:val="restart"/>
            <w:shd w:val="clear" w:color="auto" w:fill="00B050"/>
            <w:vAlign w:val="center"/>
          </w:tcPr>
          <w:p w14:paraId="12CEF406" w14:textId="4B100FA3" w:rsidR="006B2DF2" w:rsidRPr="00FC3233" w:rsidRDefault="006B2DF2" w:rsidP="00E221F3">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03</w:t>
            </w:r>
          </w:p>
        </w:tc>
        <w:tc>
          <w:tcPr>
            <w:tcW w:w="0" w:type="auto"/>
            <w:gridSpan w:val="6"/>
            <w:shd w:val="clear" w:color="auto" w:fill="D9F2D0" w:themeFill="accent6" w:themeFillTint="33"/>
            <w:vAlign w:val="center"/>
          </w:tcPr>
          <w:p w14:paraId="28745842" w14:textId="77777777" w:rsidR="006B2DF2" w:rsidRPr="006B2DF2" w:rsidRDefault="006B2DF2" w:rsidP="00E221F3">
            <w:pPr>
              <w:jc w:val="center"/>
              <w:rPr>
                <w:rFonts w:cs="Arial"/>
                <w:b/>
                <w:bCs/>
                <w:sz w:val="20"/>
                <w:szCs w:val="20"/>
              </w:rPr>
            </w:pPr>
            <w:r w:rsidRPr="006B2DF2">
              <w:rPr>
                <w:rFonts w:cs="Arial"/>
                <w:b/>
                <w:bCs/>
                <w:sz w:val="20"/>
                <w:szCs w:val="20"/>
              </w:rPr>
              <w:t>Participação geral</w:t>
            </w:r>
          </w:p>
        </w:tc>
      </w:tr>
      <w:tr w:rsidR="006B2DF2" w:rsidRPr="00FC3233" w14:paraId="243F3153" w14:textId="77777777" w:rsidTr="00E221F3">
        <w:tc>
          <w:tcPr>
            <w:tcW w:w="0" w:type="auto"/>
            <w:vMerge/>
            <w:shd w:val="clear" w:color="auto" w:fill="00B050"/>
            <w:vAlign w:val="center"/>
          </w:tcPr>
          <w:p w14:paraId="1E9AD4F8" w14:textId="77777777" w:rsidR="006B2DF2" w:rsidRPr="00FC3233" w:rsidRDefault="006B2DF2" w:rsidP="00E221F3">
            <w:pPr>
              <w:jc w:val="center"/>
              <w:rPr>
                <w:rFonts w:cs="Arial"/>
                <w:b/>
                <w:bCs/>
                <w:sz w:val="20"/>
                <w:szCs w:val="20"/>
              </w:rPr>
            </w:pPr>
          </w:p>
        </w:tc>
        <w:tc>
          <w:tcPr>
            <w:tcW w:w="0" w:type="auto"/>
            <w:gridSpan w:val="3"/>
            <w:shd w:val="clear" w:color="auto" w:fill="D9F2D0" w:themeFill="accent6" w:themeFillTint="33"/>
            <w:vAlign w:val="center"/>
          </w:tcPr>
          <w:p w14:paraId="34E8E7DD" w14:textId="59CE21AC" w:rsidR="006B2DF2" w:rsidRPr="006B2DF2" w:rsidRDefault="006B2DF2" w:rsidP="00E221F3">
            <w:pPr>
              <w:spacing w:line="240" w:lineRule="auto"/>
              <w:jc w:val="center"/>
              <w:rPr>
                <w:rFonts w:cs="Arial"/>
                <w:b/>
                <w:bCs/>
                <w:sz w:val="20"/>
                <w:szCs w:val="20"/>
              </w:rPr>
            </w:pPr>
            <w:r w:rsidRPr="006B2DF2">
              <w:rPr>
                <w:rFonts w:cs="Arial"/>
                <w:b/>
                <w:bCs/>
                <w:sz w:val="20"/>
                <w:szCs w:val="20"/>
              </w:rPr>
              <w:t>Benefícios LC 123/</w:t>
            </w:r>
            <w:r w:rsidR="00DC7B99" w:rsidRPr="006B2DF2">
              <w:rPr>
                <w:rFonts w:cs="Arial"/>
                <w:b/>
                <w:bCs/>
                <w:sz w:val="20"/>
                <w:szCs w:val="20"/>
              </w:rPr>
              <w:t>20</w:t>
            </w:r>
            <w:r w:rsidR="00DC7B99">
              <w:rPr>
                <w:rFonts w:cs="Arial"/>
                <w:b/>
                <w:bCs/>
                <w:sz w:val="20"/>
                <w:szCs w:val="20"/>
              </w:rPr>
              <w:t>0</w:t>
            </w:r>
            <w:r w:rsidR="00DC7B99" w:rsidRPr="006B2DF2">
              <w:rPr>
                <w:rFonts w:cs="Arial"/>
                <w:b/>
                <w:bCs/>
                <w:sz w:val="20"/>
                <w:szCs w:val="20"/>
              </w:rPr>
              <w:t>6</w:t>
            </w:r>
          </w:p>
        </w:tc>
        <w:tc>
          <w:tcPr>
            <w:tcW w:w="0" w:type="auto"/>
            <w:gridSpan w:val="3"/>
            <w:shd w:val="clear" w:color="auto" w:fill="D9F2D0" w:themeFill="accent6" w:themeFillTint="33"/>
            <w:vAlign w:val="center"/>
          </w:tcPr>
          <w:p w14:paraId="6613E4D8" w14:textId="77777777" w:rsidR="006B2DF2" w:rsidRPr="006B2DF2" w:rsidRDefault="006B2DF2" w:rsidP="00E221F3">
            <w:pPr>
              <w:jc w:val="center"/>
              <w:rPr>
                <w:rFonts w:cs="Arial"/>
                <w:b/>
                <w:bCs/>
                <w:sz w:val="20"/>
                <w:szCs w:val="20"/>
              </w:rPr>
            </w:pPr>
            <w:r w:rsidRPr="006B2DF2">
              <w:rPr>
                <w:rFonts w:cs="Arial"/>
                <w:b/>
                <w:bCs/>
                <w:sz w:val="20"/>
                <w:szCs w:val="20"/>
              </w:rPr>
              <w:t>Sim (X)                  Não (  )</w:t>
            </w:r>
          </w:p>
        </w:tc>
      </w:tr>
      <w:tr w:rsidR="006B2DF2" w:rsidRPr="00FC3233" w14:paraId="6EA840E6" w14:textId="77777777" w:rsidTr="00E221F3">
        <w:tc>
          <w:tcPr>
            <w:tcW w:w="0" w:type="auto"/>
            <w:shd w:val="clear" w:color="auto" w:fill="D9F2D0" w:themeFill="accent6" w:themeFillTint="33"/>
            <w:vAlign w:val="center"/>
          </w:tcPr>
          <w:p w14:paraId="2754047C" w14:textId="77777777" w:rsidR="006B2DF2" w:rsidRPr="00FC3233" w:rsidRDefault="006B2DF2" w:rsidP="00E221F3">
            <w:pPr>
              <w:rPr>
                <w:rFonts w:cs="Arial"/>
                <w:sz w:val="20"/>
                <w:szCs w:val="20"/>
              </w:rPr>
            </w:pPr>
            <w:r w:rsidRPr="00FC3233">
              <w:rPr>
                <w:rFonts w:cs="Arial"/>
                <w:b/>
                <w:bCs/>
                <w:sz w:val="20"/>
                <w:szCs w:val="20"/>
              </w:rPr>
              <w:t>Quant</w:t>
            </w:r>
            <w:r>
              <w:rPr>
                <w:rFonts w:cs="Arial"/>
                <w:b/>
                <w:bCs/>
                <w:sz w:val="20"/>
                <w:szCs w:val="20"/>
              </w:rPr>
              <w:t>.</w:t>
            </w:r>
          </w:p>
        </w:tc>
        <w:tc>
          <w:tcPr>
            <w:tcW w:w="0" w:type="auto"/>
            <w:shd w:val="clear" w:color="auto" w:fill="D9F2D0" w:themeFill="accent6" w:themeFillTint="33"/>
            <w:vAlign w:val="center"/>
          </w:tcPr>
          <w:p w14:paraId="5D3CDFE3" w14:textId="77777777" w:rsidR="006B2DF2" w:rsidRPr="00FC3233" w:rsidRDefault="006B2DF2" w:rsidP="00E221F3">
            <w:pPr>
              <w:jc w:val="center"/>
              <w:rPr>
                <w:rFonts w:cs="Arial"/>
                <w:b/>
                <w:bCs/>
                <w:sz w:val="20"/>
                <w:szCs w:val="20"/>
              </w:rPr>
            </w:pPr>
            <w:r w:rsidRPr="00FC3233">
              <w:rPr>
                <w:rFonts w:cs="Arial"/>
                <w:b/>
                <w:bCs/>
                <w:sz w:val="20"/>
                <w:szCs w:val="20"/>
              </w:rPr>
              <w:t>Unidade de Medida</w:t>
            </w:r>
          </w:p>
        </w:tc>
        <w:tc>
          <w:tcPr>
            <w:tcW w:w="0" w:type="auto"/>
            <w:shd w:val="clear" w:color="auto" w:fill="D9F2D0" w:themeFill="accent6" w:themeFillTint="33"/>
            <w:vAlign w:val="center"/>
          </w:tcPr>
          <w:p w14:paraId="0365F550" w14:textId="77777777" w:rsidR="006B2DF2" w:rsidRPr="00FC3233" w:rsidRDefault="006B2DF2" w:rsidP="00E221F3">
            <w:pPr>
              <w:jc w:val="center"/>
              <w:rPr>
                <w:rFonts w:cs="Arial"/>
                <w:b/>
                <w:bCs/>
                <w:sz w:val="20"/>
                <w:szCs w:val="20"/>
              </w:rPr>
            </w:pPr>
            <w:r w:rsidRPr="00FC3233">
              <w:rPr>
                <w:rFonts w:cs="Arial"/>
                <w:b/>
                <w:bCs/>
                <w:sz w:val="20"/>
                <w:szCs w:val="20"/>
              </w:rPr>
              <w:t>CATMAT</w:t>
            </w:r>
          </w:p>
        </w:tc>
        <w:tc>
          <w:tcPr>
            <w:tcW w:w="0" w:type="auto"/>
            <w:gridSpan w:val="2"/>
            <w:shd w:val="clear" w:color="auto" w:fill="D9F2D0" w:themeFill="accent6" w:themeFillTint="33"/>
            <w:vAlign w:val="center"/>
          </w:tcPr>
          <w:p w14:paraId="7980BC79" w14:textId="77777777" w:rsidR="006B2DF2" w:rsidRPr="00FC3233" w:rsidRDefault="006B2DF2" w:rsidP="00E221F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0" w:type="auto"/>
            <w:shd w:val="clear" w:color="auto" w:fill="D9F2D0" w:themeFill="accent6" w:themeFillTint="33"/>
            <w:vAlign w:val="center"/>
          </w:tcPr>
          <w:p w14:paraId="5ACB79EC" w14:textId="77777777" w:rsidR="006B2DF2" w:rsidRPr="00FC3233" w:rsidRDefault="006B2DF2" w:rsidP="00E221F3">
            <w:pPr>
              <w:jc w:val="center"/>
              <w:rPr>
                <w:rFonts w:cs="Arial"/>
                <w:b/>
                <w:bCs/>
                <w:sz w:val="20"/>
                <w:szCs w:val="20"/>
              </w:rPr>
            </w:pPr>
            <w:r w:rsidRPr="00FC3233">
              <w:rPr>
                <w:rFonts w:cs="Arial"/>
                <w:b/>
                <w:bCs/>
                <w:sz w:val="20"/>
                <w:szCs w:val="20"/>
              </w:rPr>
              <w:t>Valor Unitário Máximo (R$)</w:t>
            </w:r>
          </w:p>
        </w:tc>
        <w:tc>
          <w:tcPr>
            <w:tcW w:w="0" w:type="auto"/>
            <w:shd w:val="clear" w:color="auto" w:fill="D9F2D0" w:themeFill="accent6" w:themeFillTint="33"/>
            <w:vAlign w:val="center"/>
          </w:tcPr>
          <w:p w14:paraId="4B113843" w14:textId="77777777" w:rsidR="006B2DF2" w:rsidRPr="00FC3233" w:rsidRDefault="006B2DF2" w:rsidP="00E221F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B2DF2" w:rsidRPr="00FC3233" w14:paraId="10B9076A" w14:textId="77777777" w:rsidTr="00E221F3">
        <w:tc>
          <w:tcPr>
            <w:tcW w:w="0" w:type="auto"/>
            <w:shd w:val="clear" w:color="auto" w:fill="F2F2F2" w:themeFill="background1" w:themeFillShade="F2"/>
            <w:vAlign w:val="center"/>
          </w:tcPr>
          <w:p w14:paraId="47CE9A3C" w14:textId="54341075" w:rsidR="006B2DF2" w:rsidRPr="00FC3233" w:rsidRDefault="006B2DF2" w:rsidP="00E221F3">
            <w:pPr>
              <w:jc w:val="center"/>
              <w:rPr>
                <w:rFonts w:cs="Arial"/>
                <w:sz w:val="20"/>
                <w:szCs w:val="20"/>
              </w:rPr>
            </w:pPr>
            <w:r w:rsidRPr="006B2DF2">
              <w:rPr>
                <w:rFonts w:cs="Arial"/>
                <w:sz w:val="20"/>
                <w:szCs w:val="20"/>
              </w:rPr>
              <w:t>680</w:t>
            </w:r>
          </w:p>
        </w:tc>
        <w:tc>
          <w:tcPr>
            <w:tcW w:w="0" w:type="auto"/>
            <w:shd w:val="clear" w:color="auto" w:fill="F2F2F2" w:themeFill="background1" w:themeFillShade="F2"/>
            <w:vAlign w:val="center"/>
          </w:tcPr>
          <w:p w14:paraId="5BFFD22D" w14:textId="77777777" w:rsidR="006B2DF2" w:rsidRPr="00FC3233" w:rsidRDefault="006B2DF2" w:rsidP="00E221F3">
            <w:pPr>
              <w:jc w:val="center"/>
              <w:rPr>
                <w:rFonts w:cs="Arial"/>
                <w:sz w:val="20"/>
                <w:szCs w:val="20"/>
              </w:rPr>
            </w:pPr>
            <w:r>
              <w:rPr>
                <w:rFonts w:cs="Arial"/>
                <w:sz w:val="20"/>
                <w:szCs w:val="20"/>
              </w:rPr>
              <w:t>Unidade</w:t>
            </w:r>
          </w:p>
        </w:tc>
        <w:tc>
          <w:tcPr>
            <w:tcW w:w="0" w:type="auto"/>
            <w:shd w:val="clear" w:color="auto" w:fill="F2F2F2" w:themeFill="background1" w:themeFillShade="F2"/>
            <w:vAlign w:val="center"/>
          </w:tcPr>
          <w:p w14:paraId="002EF526" w14:textId="2296ABC2" w:rsidR="006B2DF2" w:rsidRPr="00FC3233" w:rsidRDefault="006B2DF2" w:rsidP="00E221F3">
            <w:pPr>
              <w:jc w:val="center"/>
              <w:rPr>
                <w:rFonts w:cs="Arial"/>
                <w:sz w:val="20"/>
                <w:szCs w:val="20"/>
              </w:rPr>
            </w:pPr>
            <w:r w:rsidRPr="006B2DF2">
              <w:rPr>
                <w:rFonts w:cs="Arial"/>
                <w:sz w:val="20"/>
                <w:szCs w:val="20"/>
              </w:rPr>
              <w:t>600417</w:t>
            </w:r>
          </w:p>
        </w:tc>
        <w:tc>
          <w:tcPr>
            <w:tcW w:w="0" w:type="auto"/>
            <w:gridSpan w:val="2"/>
            <w:shd w:val="clear" w:color="auto" w:fill="F2F2F2" w:themeFill="background1" w:themeFillShade="F2"/>
            <w:vAlign w:val="center"/>
          </w:tcPr>
          <w:p w14:paraId="247F5C64" w14:textId="07831C10" w:rsidR="006B2DF2" w:rsidRPr="000171EA" w:rsidRDefault="006B2DF2" w:rsidP="00E221F3">
            <w:pPr>
              <w:jc w:val="both"/>
              <w:rPr>
                <w:rFonts w:cs="Arial"/>
                <w:sz w:val="20"/>
                <w:szCs w:val="20"/>
              </w:rPr>
            </w:pPr>
            <w:r>
              <w:rPr>
                <w:rFonts w:cs="Arial"/>
                <w:sz w:val="20"/>
                <w:szCs w:val="20"/>
              </w:rPr>
              <w:t>Headset, conforme item 1.8 do Termo de Referência</w:t>
            </w:r>
          </w:p>
        </w:tc>
        <w:tc>
          <w:tcPr>
            <w:tcW w:w="0" w:type="auto"/>
            <w:shd w:val="clear" w:color="auto" w:fill="F2F2F2" w:themeFill="background1" w:themeFillShade="F2"/>
            <w:vAlign w:val="center"/>
          </w:tcPr>
          <w:p w14:paraId="45083AE7" w14:textId="19EDBAFB" w:rsidR="006B2DF2" w:rsidRPr="00FC3233" w:rsidRDefault="00286177" w:rsidP="00E221F3">
            <w:pPr>
              <w:jc w:val="center"/>
              <w:rPr>
                <w:rFonts w:cs="Arial"/>
                <w:sz w:val="20"/>
                <w:szCs w:val="20"/>
              </w:rPr>
            </w:pPr>
            <w:r w:rsidRPr="00286177">
              <w:rPr>
                <w:rFonts w:cs="Arial"/>
                <w:sz w:val="20"/>
                <w:szCs w:val="20"/>
              </w:rPr>
              <w:t>214,14</w:t>
            </w:r>
          </w:p>
        </w:tc>
        <w:tc>
          <w:tcPr>
            <w:tcW w:w="0" w:type="auto"/>
            <w:shd w:val="clear" w:color="auto" w:fill="F2F2F2" w:themeFill="background1" w:themeFillShade="F2"/>
            <w:vAlign w:val="center"/>
          </w:tcPr>
          <w:p w14:paraId="67C87839" w14:textId="070EE382" w:rsidR="006B2DF2" w:rsidRPr="007679AB" w:rsidRDefault="00286177" w:rsidP="00E221F3">
            <w:pPr>
              <w:jc w:val="center"/>
              <w:rPr>
                <w:rFonts w:cs="Arial"/>
                <w:b/>
                <w:bCs/>
                <w:sz w:val="20"/>
                <w:szCs w:val="20"/>
              </w:rPr>
            </w:pPr>
            <w:r w:rsidRPr="00286177">
              <w:rPr>
                <w:rFonts w:cs="Arial"/>
                <w:b/>
                <w:bCs/>
                <w:sz w:val="20"/>
                <w:szCs w:val="20"/>
              </w:rPr>
              <w:t>145.615,20</w:t>
            </w:r>
            <w:r w:rsidRPr="00286177">
              <w:rPr>
                <w:rFonts w:cs="Arial"/>
                <w:b/>
                <w:bCs/>
                <w:sz w:val="20"/>
                <w:szCs w:val="20"/>
              </w:rPr>
              <w:t>‬</w:t>
            </w:r>
          </w:p>
        </w:tc>
      </w:tr>
    </w:tbl>
    <w:p w14:paraId="05425417" w14:textId="77777777" w:rsidR="00010DA7" w:rsidRDefault="00010DA7" w:rsidP="007A3788">
      <w:pPr>
        <w:pStyle w:val="DPEASSINATURACARGOFUNOSETOR"/>
      </w:pPr>
    </w:p>
    <w:tbl>
      <w:tblPr>
        <w:tblStyle w:val="Tabelacomgrade"/>
        <w:tblW w:w="0" w:type="auto"/>
        <w:tblLook w:val="04A0" w:firstRow="1" w:lastRow="0" w:firstColumn="1" w:lastColumn="0" w:noHBand="0" w:noVBand="1"/>
      </w:tblPr>
      <w:tblGrid>
        <w:gridCol w:w="865"/>
        <w:gridCol w:w="1306"/>
        <w:gridCol w:w="1061"/>
        <w:gridCol w:w="1300"/>
        <w:gridCol w:w="1300"/>
        <w:gridCol w:w="1496"/>
        <w:gridCol w:w="1733"/>
      </w:tblGrid>
      <w:tr w:rsidR="006B2DF2" w:rsidRPr="00FC3233" w14:paraId="38790FF4" w14:textId="77777777" w:rsidTr="00E221F3">
        <w:tc>
          <w:tcPr>
            <w:tcW w:w="0" w:type="auto"/>
            <w:vMerge w:val="restart"/>
            <w:shd w:val="clear" w:color="auto" w:fill="00B050"/>
            <w:vAlign w:val="center"/>
          </w:tcPr>
          <w:p w14:paraId="0B3D36CD" w14:textId="79A7B5B7" w:rsidR="006B2DF2" w:rsidRPr="00FC3233" w:rsidRDefault="006B2DF2" w:rsidP="00E221F3">
            <w:pPr>
              <w:jc w:val="center"/>
              <w:rPr>
                <w:rFonts w:cs="Arial"/>
                <w:b/>
                <w:bCs/>
                <w:sz w:val="20"/>
                <w:szCs w:val="20"/>
              </w:rPr>
            </w:pPr>
            <w:r>
              <w:rPr>
                <w:rFonts w:cs="Arial"/>
                <w:b/>
                <w:bCs/>
                <w:sz w:val="20"/>
                <w:szCs w:val="20"/>
              </w:rPr>
              <w:t>Item</w:t>
            </w:r>
            <w:r w:rsidRPr="00FC3233">
              <w:rPr>
                <w:rFonts w:cs="Arial"/>
                <w:b/>
                <w:bCs/>
                <w:sz w:val="20"/>
                <w:szCs w:val="20"/>
              </w:rPr>
              <w:t xml:space="preserve"> </w:t>
            </w:r>
            <w:r>
              <w:rPr>
                <w:rFonts w:cs="Arial"/>
                <w:b/>
                <w:bCs/>
                <w:sz w:val="20"/>
                <w:szCs w:val="20"/>
              </w:rPr>
              <w:t>04</w:t>
            </w:r>
          </w:p>
        </w:tc>
        <w:tc>
          <w:tcPr>
            <w:tcW w:w="0" w:type="auto"/>
            <w:gridSpan w:val="6"/>
            <w:shd w:val="clear" w:color="auto" w:fill="D9F2D0" w:themeFill="accent6" w:themeFillTint="33"/>
            <w:vAlign w:val="center"/>
          </w:tcPr>
          <w:p w14:paraId="466C0142" w14:textId="77777777" w:rsidR="006B2DF2" w:rsidRPr="006B2DF2" w:rsidRDefault="006B2DF2" w:rsidP="00E221F3">
            <w:pPr>
              <w:jc w:val="center"/>
              <w:rPr>
                <w:rFonts w:cs="Arial"/>
                <w:b/>
                <w:bCs/>
                <w:sz w:val="20"/>
                <w:szCs w:val="20"/>
              </w:rPr>
            </w:pPr>
            <w:r>
              <w:rPr>
                <w:rStyle w:val="normaltextrun"/>
                <w:rFonts w:cs="Arial"/>
                <w:b/>
                <w:bCs/>
                <w:color w:val="000000"/>
                <w:sz w:val="20"/>
                <w:szCs w:val="20"/>
                <w:bdr w:val="none" w:sz="0" w:space="0" w:color="auto" w:frame="1"/>
              </w:rPr>
              <w:t>Cota reservada para ME/EPP</w:t>
            </w:r>
          </w:p>
        </w:tc>
      </w:tr>
      <w:tr w:rsidR="006B2DF2" w:rsidRPr="00FC3233" w14:paraId="0E834DD3" w14:textId="77777777" w:rsidTr="00E221F3">
        <w:tc>
          <w:tcPr>
            <w:tcW w:w="0" w:type="auto"/>
            <w:vMerge/>
            <w:shd w:val="clear" w:color="auto" w:fill="00B050"/>
            <w:vAlign w:val="center"/>
          </w:tcPr>
          <w:p w14:paraId="1765C85A" w14:textId="77777777" w:rsidR="006B2DF2" w:rsidRPr="00FC3233" w:rsidRDefault="006B2DF2" w:rsidP="00E221F3">
            <w:pPr>
              <w:jc w:val="center"/>
              <w:rPr>
                <w:rFonts w:cs="Arial"/>
                <w:b/>
                <w:bCs/>
                <w:sz w:val="20"/>
                <w:szCs w:val="20"/>
              </w:rPr>
            </w:pPr>
          </w:p>
        </w:tc>
        <w:tc>
          <w:tcPr>
            <w:tcW w:w="0" w:type="auto"/>
            <w:gridSpan w:val="3"/>
            <w:shd w:val="clear" w:color="auto" w:fill="D9F2D0" w:themeFill="accent6" w:themeFillTint="33"/>
            <w:vAlign w:val="center"/>
          </w:tcPr>
          <w:p w14:paraId="36C3EDD4" w14:textId="3AB0257C" w:rsidR="006B2DF2" w:rsidRPr="006B2DF2" w:rsidRDefault="006B2DF2" w:rsidP="00E221F3">
            <w:pPr>
              <w:spacing w:line="240" w:lineRule="auto"/>
              <w:jc w:val="center"/>
              <w:rPr>
                <w:rFonts w:cs="Arial"/>
                <w:b/>
                <w:bCs/>
                <w:sz w:val="20"/>
                <w:szCs w:val="20"/>
              </w:rPr>
            </w:pPr>
            <w:r w:rsidRPr="006B2DF2">
              <w:rPr>
                <w:rFonts w:cs="Arial"/>
                <w:b/>
                <w:bCs/>
                <w:sz w:val="20"/>
                <w:szCs w:val="20"/>
              </w:rPr>
              <w:t>Benefícios LC 123/</w:t>
            </w:r>
            <w:r w:rsidR="00DC7B99" w:rsidRPr="006B2DF2">
              <w:rPr>
                <w:rFonts w:cs="Arial"/>
                <w:b/>
                <w:bCs/>
                <w:sz w:val="20"/>
                <w:szCs w:val="20"/>
              </w:rPr>
              <w:t>20</w:t>
            </w:r>
            <w:r w:rsidR="00DC7B99">
              <w:rPr>
                <w:rFonts w:cs="Arial"/>
                <w:b/>
                <w:bCs/>
                <w:sz w:val="20"/>
                <w:szCs w:val="20"/>
              </w:rPr>
              <w:t>0</w:t>
            </w:r>
            <w:r w:rsidR="00DC7B99" w:rsidRPr="006B2DF2">
              <w:rPr>
                <w:rFonts w:cs="Arial"/>
                <w:b/>
                <w:bCs/>
                <w:sz w:val="20"/>
                <w:szCs w:val="20"/>
              </w:rPr>
              <w:t>6</w:t>
            </w:r>
          </w:p>
        </w:tc>
        <w:tc>
          <w:tcPr>
            <w:tcW w:w="0" w:type="auto"/>
            <w:gridSpan w:val="3"/>
            <w:shd w:val="clear" w:color="auto" w:fill="D9F2D0" w:themeFill="accent6" w:themeFillTint="33"/>
            <w:vAlign w:val="center"/>
          </w:tcPr>
          <w:p w14:paraId="15879C49" w14:textId="77777777" w:rsidR="006B2DF2" w:rsidRPr="006B2DF2" w:rsidRDefault="006B2DF2" w:rsidP="00E221F3">
            <w:pPr>
              <w:jc w:val="center"/>
              <w:rPr>
                <w:rFonts w:cs="Arial"/>
                <w:b/>
                <w:bCs/>
                <w:sz w:val="20"/>
                <w:szCs w:val="20"/>
              </w:rPr>
            </w:pPr>
            <w:r w:rsidRPr="006B2DF2">
              <w:rPr>
                <w:rFonts w:cs="Arial"/>
                <w:b/>
                <w:bCs/>
                <w:sz w:val="20"/>
                <w:szCs w:val="20"/>
              </w:rPr>
              <w:t>Sim (X)                  Não (  )</w:t>
            </w:r>
          </w:p>
        </w:tc>
      </w:tr>
      <w:tr w:rsidR="006B2DF2" w:rsidRPr="00FC3233" w14:paraId="6621B76C" w14:textId="77777777" w:rsidTr="00E221F3">
        <w:tc>
          <w:tcPr>
            <w:tcW w:w="0" w:type="auto"/>
            <w:shd w:val="clear" w:color="auto" w:fill="D9F2D0" w:themeFill="accent6" w:themeFillTint="33"/>
            <w:vAlign w:val="center"/>
          </w:tcPr>
          <w:p w14:paraId="5E4D5F0F" w14:textId="77777777" w:rsidR="006B2DF2" w:rsidRPr="00FC3233" w:rsidRDefault="006B2DF2" w:rsidP="00E221F3">
            <w:pPr>
              <w:rPr>
                <w:rFonts w:cs="Arial"/>
                <w:sz w:val="20"/>
                <w:szCs w:val="20"/>
              </w:rPr>
            </w:pPr>
            <w:r w:rsidRPr="00FC3233">
              <w:rPr>
                <w:rFonts w:cs="Arial"/>
                <w:b/>
                <w:bCs/>
                <w:sz w:val="20"/>
                <w:szCs w:val="20"/>
              </w:rPr>
              <w:t>Quant</w:t>
            </w:r>
            <w:r>
              <w:rPr>
                <w:rFonts w:cs="Arial"/>
                <w:b/>
                <w:bCs/>
                <w:sz w:val="20"/>
                <w:szCs w:val="20"/>
              </w:rPr>
              <w:t>.</w:t>
            </w:r>
          </w:p>
        </w:tc>
        <w:tc>
          <w:tcPr>
            <w:tcW w:w="0" w:type="auto"/>
            <w:shd w:val="clear" w:color="auto" w:fill="D9F2D0" w:themeFill="accent6" w:themeFillTint="33"/>
            <w:vAlign w:val="center"/>
          </w:tcPr>
          <w:p w14:paraId="5944A042" w14:textId="77777777" w:rsidR="006B2DF2" w:rsidRPr="00FC3233" w:rsidRDefault="006B2DF2" w:rsidP="00E221F3">
            <w:pPr>
              <w:jc w:val="center"/>
              <w:rPr>
                <w:rFonts w:cs="Arial"/>
                <w:b/>
                <w:bCs/>
                <w:sz w:val="20"/>
                <w:szCs w:val="20"/>
              </w:rPr>
            </w:pPr>
            <w:r w:rsidRPr="00FC3233">
              <w:rPr>
                <w:rFonts w:cs="Arial"/>
                <w:b/>
                <w:bCs/>
                <w:sz w:val="20"/>
                <w:szCs w:val="20"/>
              </w:rPr>
              <w:t>Unidade de Medida</w:t>
            </w:r>
          </w:p>
        </w:tc>
        <w:tc>
          <w:tcPr>
            <w:tcW w:w="0" w:type="auto"/>
            <w:shd w:val="clear" w:color="auto" w:fill="D9F2D0" w:themeFill="accent6" w:themeFillTint="33"/>
            <w:vAlign w:val="center"/>
          </w:tcPr>
          <w:p w14:paraId="38C4EDB3" w14:textId="77777777" w:rsidR="006B2DF2" w:rsidRPr="00FC3233" w:rsidRDefault="006B2DF2" w:rsidP="00E221F3">
            <w:pPr>
              <w:jc w:val="center"/>
              <w:rPr>
                <w:rFonts w:cs="Arial"/>
                <w:b/>
                <w:bCs/>
                <w:sz w:val="20"/>
                <w:szCs w:val="20"/>
              </w:rPr>
            </w:pPr>
            <w:r w:rsidRPr="00FC3233">
              <w:rPr>
                <w:rFonts w:cs="Arial"/>
                <w:b/>
                <w:bCs/>
                <w:sz w:val="20"/>
                <w:szCs w:val="20"/>
              </w:rPr>
              <w:t>CATMAT</w:t>
            </w:r>
          </w:p>
        </w:tc>
        <w:tc>
          <w:tcPr>
            <w:tcW w:w="0" w:type="auto"/>
            <w:gridSpan w:val="2"/>
            <w:shd w:val="clear" w:color="auto" w:fill="D9F2D0" w:themeFill="accent6" w:themeFillTint="33"/>
            <w:vAlign w:val="center"/>
          </w:tcPr>
          <w:p w14:paraId="75DFD12D" w14:textId="77777777" w:rsidR="006B2DF2" w:rsidRPr="00FC3233" w:rsidRDefault="006B2DF2" w:rsidP="00E221F3">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0" w:type="auto"/>
            <w:shd w:val="clear" w:color="auto" w:fill="D9F2D0" w:themeFill="accent6" w:themeFillTint="33"/>
            <w:vAlign w:val="center"/>
          </w:tcPr>
          <w:p w14:paraId="2668B3CB" w14:textId="77777777" w:rsidR="006B2DF2" w:rsidRPr="00FC3233" w:rsidRDefault="006B2DF2" w:rsidP="00E221F3">
            <w:pPr>
              <w:jc w:val="center"/>
              <w:rPr>
                <w:rFonts w:cs="Arial"/>
                <w:b/>
                <w:bCs/>
                <w:sz w:val="20"/>
                <w:szCs w:val="20"/>
              </w:rPr>
            </w:pPr>
            <w:r w:rsidRPr="00FC3233">
              <w:rPr>
                <w:rFonts w:cs="Arial"/>
                <w:b/>
                <w:bCs/>
                <w:sz w:val="20"/>
                <w:szCs w:val="20"/>
              </w:rPr>
              <w:t>Valor Unitário Máximo (R$)</w:t>
            </w:r>
          </w:p>
        </w:tc>
        <w:tc>
          <w:tcPr>
            <w:tcW w:w="0" w:type="auto"/>
            <w:shd w:val="clear" w:color="auto" w:fill="D9F2D0" w:themeFill="accent6" w:themeFillTint="33"/>
            <w:vAlign w:val="center"/>
          </w:tcPr>
          <w:p w14:paraId="19C643BF" w14:textId="77777777" w:rsidR="006B2DF2" w:rsidRPr="00FC3233" w:rsidRDefault="006B2DF2" w:rsidP="00E221F3">
            <w:pPr>
              <w:tabs>
                <w:tab w:val="left" w:pos="541"/>
              </w:tabs>
              <w:jc w:val="center"/>
              <w:rPr>
                <w:rFonts w:cs="Arial"/>
                <w:b/>
                <w:bCs/>
                <w:sz w:val="20"/>
                <w:szCs w:val="20"/>
              </w:rPr>
            </w:pPr>
            <w:r w:rsidRPr="00FC3233">
              <w:rPr>
                <w:rFonts w:cs="Arial"/>
                <w:b/>
                <w:bCs/>
                <w:sz w:val="20"/>
                <w:szCs w:val="20"/>
              </w:rPr>
              <w:t xml:space="preserve">Valor Total Máximo </w:t>
            </w:r>
            <w:r>
              <w:rPr>
                <w:rFonts w:cs="Arial"/>
                <w:b/>
                <w:bCs/>
                <w:sz w:val="20"/>
                <w:szCs w:val="20"/>
              </w:rPr>
              <w:t xml:space="preserve">do Item </w:t>
            </w:r>
            <w:r w:rsidRPr="00FC3233">
              <w:rPr>
                <w:rFonts w:cs="Arial"/>
                <w:b/>
                <w:bCs/>
                <w:sz w:val="20"/>
                <w:szCs w:val="20"/>
              </w:rPr>
              <w:t>(R$)</w:t>
            </w:r>
          </w:p>
        </w:tc>
      </w:tr>
      <w:tr w:rsidR="006B2DF2" w:rsidRPr="00FC3233" w14:paraId="03B3929F" w14:textId="77777777" w:rsidTr="00E221F3">
        <w:tc>
          <w:tcPr>
            <w:tcW w:w="0" w:type="auto"/>
            <w:shd w:val="clear" w:color="auto" w:fill="F2F2F2" w:themeFill="background1" w:themeFillShade="F2"/>
            <w:vAlign w:val="center"/>
          </w:tcPr>
          <w:p w14:paraId="36869D8D" w14:textId="4F5C3B52" w:rsidR="006B2DF2" w:rsidRPr="00FC3233" w:rsidRDefault="006B2DF2" w:rsidP="006B2DF2">
            <w:pPr>
              <w:jc w:val="center"/>
              <w:rPr>
                <w:rFonts w:cs="Arial"/>
                <w:sz w:val="20"/>
                <w:szCs w:val="20"/>
              </w:rPr>
            </w:pPr>
            <w:r w:rsidRPr="006B2DF2">
              <w:rPr>
                <w:rFonts w:cs="Arial"/>
                <w:sz w:val="20"/>
                <w:szCs w:val="20"/>
              </w:rPr>
              <w:t>226</w:t>
            </w:r>
          </w:p>
        </w:tc>
        <w:tc>
          <w:tcPr>
            <w:tcW w:w="0" w:type="auto"/>
            <w:shd w:val="clear" w:color="auto" w:fill="F2F2F2" w:themeFill="background1" w:themeFillShade="F2"/>
            <w:vAlign w:val="center"/>
          </w:tcPr>
          <w:p w14:paraId="6556F29A" w14:textId="77777777" w:rsidR="006B2DF2" w:rsidRPr="00FC3233" w:rsidRDefault="006B2DF2" w:rsidP="006B2DF2">
            <w:pPr>
              <w:jc w:val="center"/>
              <w:rPr>
                <w:rFonts w:cs="Arial"/>
                <w:sz w:val="20"/>
                <w:szCs w:val="20"/>
              </w:rPr>
            </w:pPr>
            <w:r>
              <w:rPr>
                <w:rFonts w:cs="Arial"/>
                <w:sz w:val="20"/>
                <w:szCs w:val="20"/>
              </w:rPr>
              <w:t>Unidade</w:t>
            </w:r>
          </w:p>
        </w:tc>
        <w:tc>
          <w:tcPr>
            <w:tcW w:w="0" w:type="auto"/>
            <w:shd w:val="clear" w:color="auto" w:fill="F2F2F2" w:themeFill="background1" w:themeFillShade="F2"/>
            <w:vAlign w:val="center"/>
          </w:tcPr>
          <w:p w14:paraId="53A5E99E" w14:textId="63A13CE6" w:rsidR="006B2DF2" w:rsidRPr="00FC3233" w:rsidRDefault="006B2DF2" w:rsidP="006B2DF2">
            <w:pPr>
              <w:jc w:val="center"/>
              <w:rPr>
                <w:rFonts w:cs="Arial"/>
                <w:sz w:val="20"/>
                <w:szCs w:val="20"/>
              </w:rPr>
            </w:pPr>
            <w:r w:rsidRPr="006B2DF2">
              <w:rPr>
                <w:rFonts w:cs="Arial"/>
                <w:sz w:val="20"/>
                <w:szCs w:val="20"/>
              </w:rPr>
              <w:t>600417</w:t>
            </w:r>
          </w:p>
        </w:tc>
        <w:tc>
          <w:tcPr>
            <w:tcW w:w="0" w:type="auto"/>
            <w:gridSpan w:val="2"/>
            <w:shd w:val="clear" w:color="auto" w:fill="F2F2F2" w:themeFill="background1" w:themeFillShade="F2"/>
            <w:vAlign w:val="center"/>
          </w:tcPr>
          <w:p w14:paraId="1F002CEA" w14:textId="061EFB14" w:rsidR="006B2DF2" w:rsidRPr="000171EA" w:rsidRDefault="006B2DF2" w:rsidP="006B2DF2">
            <w:pPr>
              <w:jc w:val="both"/>
              <w:rPr>
                <w:rFonts w:cs="Arial"/>
                <w:sz w:val="20"/>
                <w:szCs w:val="20"/>
              </w:rPr>
            </w:pPr>
            <w:r>
              <w:rPr>
                <w:rFonts w:cs="Arial"/>
                <w:sz w:val="20"/>
                <w:szCs w:val="20"/>
              </w:rPr>
              <w:t>Headset, conforme item 1.8 do Termo de Referência</w:t>
            </w:r>
          </w:p>
        </w:tc>
        <w:tc>
          <w:tcPr>
            <w:tcW w:w="0" w:type="auto"/>
            <w:shd w:val="clear" w:color="auto" w:fill="F2F2F2" w:themeFill="background1" w:themeFillShade="F2"/>
            <w:vAlign w:val="center"/>
          </w:tcPr>
          <w:p w14:paraId="64C7D0AB" w14:textId="54CE08ED" w:rsidR="006B2DF2" w:rsidRPr="00FC3233" w:rsidRDefault="00286177" w:rsidP="006B2DF2">
            <w:pPr>
              <w:jc w:val="center"/>
              <w:rPr>
                <w:rFonts w:cs="Arial"/>
                <w:sz w:val="20"/>
                <w:szCs w:val="20"/>
              </w:rPr>
            </w:pPr>
            <w:r w:rsidRPr="00286177">
              <w:rPr>
                <w:rFonts w:cs="Arial"/>
                <w:sz w:val="20"/>
                <w:szCs w:val="20"/>
              </w:rPr>
              <w:t>214,14</w:t>
            </w:r>
          </w:p>
        </w:tc>
        <w:tc>
          <w:tcPr>
            <w:tcW w:w="0" w:type="auto"/>
            <w:shd w:val="clear" w:color="auto" w:fill="F2F2F2" w:themeFill="background1" w:themeFillShade="F2"/>
            <w:vAlign w:val="center"/>
          </w:tcPr>
          <w:p w14:paraId="609D0AC8" w14:textId="19971C04" w:rsidR="006B2DF2" w:rsidRPr="007679AB" w:rsidRDefault="00286177" w:rsidP="006B2DF2">
            <w:pPr>
              <w:jc w:val="center"/>
              <w:rPr>
                <w:rFonts w:cs="Arial"/>
                <w:b/>
                <w:bCs/>
                <w:sz w:val="20"/>
                <w:szCs w:val="20"/>
              </w:rPr>
            </w:pPr>
            <w:r w:rsidRPr="00286177">
              <w:rPr>
                <w:rFonts w:cs="Arial"/>
                <w:b/>
                <w:bCs/>
                <w:sz w:val="20"/>
                <w:szCs w:val="20"/>
              </w:rPr>
              <w:t>48.395,64</w:t>
            </w:r>
            <w:r w:rsidRPr="00286177">
              <w:rPr>
                <w:rFonts w:cs="Arial"/>
                <w:b/>
                <w:bCs/>
                <w:sz w:val="20"/>
                <w:szCs w:val="20"/>
              </w:rPr>
              <w:t>‬</w:t>
            </w:r>
            <w:r w:rsidR="006B2DF2" w:rsidRPr="006B2DF2">
              <w:rPr>
                <w:rFonts w:cs="Arial"/>
                <w:b/>
                <w:bCs/>
                <w:sz w:val="20"/>
                <w:szCs w:val="20"/>
              </w:rPr>
              <w:t>‬</w:t>
            </w:r>
          </w:p>
        </w:tc>
      </w:tr>
    </w:tbl>
    <w:p w14:paraId="1D046682" w14:textId="77777777" w:rsidR="00010DA7" w:rsidRDefault="00010DA7" w:rsidP="007A3788">
      <w:pPr>
        <w:pStyle w:val="DPEASSINATURACARGOFUNOSETOR"/>
      </w:pPr>
    </w:p>
    <w:p w14:paraId="5F0CAFF3" w14:textId="77777777" w:rsidR="00010DA7" w:rsidRDefault="00010DA7" w:rsidP="007A3788">
      <w:pPr>
        <w:pStyle w:val="DPEASSINATURACARGOFUNOSETOR"/>
      </w:pPr>
    </w:p>
    <w:p w14:paraId="5BAD4644" w14:textId="77777777" w:rsidR="00010DA7" w:rsidRDefault="00010DA7" w:rsidP="007A3788">
      <w:pPr>
        <w:pStyle w:val="DPEASSINATURACARGOFUNOSETOR"/>
      </w:pPr>
    </w:p>
    <w:p w14:paraId="0311B781" w14:textId="77777777" w:rsidR="00010DA7" w:rsidRDefault="00010DA7" w:rsidP="007A3788">
      <w:pPr>
        <w:pStyle w:val="DPEASSINATURACARGOFUNOSETOR"/>
      </w:pPr>
    </w:p>
    <w:p w14:paraId="3C2FDAF2" w14:textId="77777777" w:rsidR="00010DA7" w:rsidRDefault="00010DA7" w:rsidP="007A3788">
      <w:pPr>
        <w:pStyle w:val="DPEASSINATURACARGOFUNOSETOR"/>
      </w:pPr>
    </w:p>
    <w:p w14:paraId="00973F04" w14:textId="77777777" w:rsidR="00010DA7" w:rsidRDefault="00010DA7" w:rsidP="007A3788">
      <w:pPr>
        <w:pStyle w:val="DPEASSINATURACARGOFUNOSETOR"/>
      </w:pPr>
    </w:p>
    <w:p w14:paraId="08711C12" w14:textId="77777777" w:rsidR="00010DA7" w:rsidRDefault="00010DA7" w:rsidP="007A3788">
      <w:pPr>
        <w:pStyle w:val="DPEASSINATURACARGOFUNOSETOR"/>
      </w:pPr>
    </w:p>
    <w:p w14:paraId="3F6F932F" w14:textId="77777777" w:rsidR="00010DA7" w:rsidRDefault="00010DA7" w:rsidP="007A3788">
      <w:pPr>
        <w:pStyle w:val="DPEASSINATURACARGOFUNOSETOR"/>
      </w:pPr>
    </w:p>
    <w:p w14:paraId="4290C897" w14:textId="77777777" w:rsidR="00010DA7" w:rsidRDefault="00010DA7" w:rsidP="007A3788">
      <w:pPr>
        <w:pStyle w:val="DPEASSINATURACARGOFUNOSETOR"/>
      </w:pPr>
    </w:p>
    <w:p w14:paraId="1B564E82" w14:textId="77777777" w:rsidR="00010DA7" w:rsidRDefault="00010DA7" w:rsidP="007A3788">
      <w:pPr>
        <w:pStyle w:val="DPEASSINATURACARGOFUNOSETOR"/>
      </w:pPr>
    </w:p>
    <w:p w14:paraId="7F324BEF" w14:textId="5313A274" w:rsidR="00B05703" w:rsidRDefault="00B05703" w:rsidP="007A3788">
      <w:pPr>
        <w:pStyle w:val="DPEASSINATURACARGOFUNOSETOR"/>
        <w:rPr>
          <w:b/>
          <w:bCs/>
        </w:rPr>
      </w:pPr>
      <w:r w:rsidRPr="00B05703">
        <w:rPr>
          <w:b/>
          <w:bCs/>
        </w:rPr>
        <w:lastRenderedPageBreak/>
        <w:t>ANEXO III – MODELO DE PROPOSTA COMERCIAL</w:t>
      </w:r>
    </w:p>
    <w:p w14:paraId="09168E4F" w14:textId="77777777" w:rsidR="00B05703" w:rsidRDefault="00B05703" w:rsidP="007A3788">
      <w:pPr>
        <w:pStyle w:val="DPEASSINATURACARGOFUNOSETOR"/>
        <w:rPr>
          <w:b/>
          <w:bCs/>
        </w:rPr>
      </w:pPr>
    </w:p>
    <w:p w14:paraId="353C3C23"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Razão Social da Empresa:</w:t>
      </w:r>
    </w:p>
    <w:p w14:paraId="62DBD6B1"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CNPJ:</w:t>
      </w:r>
    </w:p>
    <w:p w14:paraId="26C8252F"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Endereço:</w:t>
      </w:r>
    </w:p>
    <w:p w14:paraId="67475097" w14:textId="77777777" w:rsidR="00B05703" w:rsidRP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Telefone:</w:t>
      </w:r>
    </w:p>
    <w:p w14:paraId="35EBACDD" w14:textId="77777777" w:rsidR="00B05703" w:rsidRDefault="00B05703"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color w:val="000000"/>
          <w:szCs w:val="24"/>
          <w:lang w:eastAsia="pt-BR"/>
        </w:rPr>
      </w:pPr>
      <w:r w:rsidRPr="00B05703">
        <w:rPr>
          <w:rFonts w:eastAsia="Times New Roman" w:cs="Arial"/>
          <w:color w:val="000000"/>
          <w:szCs w:val="24"/>
          <w:lang w:eastAsia="pt-BR"/>
        </w:rPr>
        <w:t>Email:</w:t>
      </w:r>
    </w:p>
    <w:p w14:paraId="7F681706" w14:textId="1990D1C5" w:rsidR="00B10666" w:rsidRPr="003453EA" w:rsidRDefault="00B10666" w:rsidP="00591154">
      <w:pPr>
        <w:pBdr>
          <w:top w:val="single" w:sz="4" w:space="1" w:color="auto"/>
          <w:left w:val="single" w:sz="4" w:space="4" w:color="auto"/>
          <w:bottom w:val="single" w:sz="4" w:space="1" w:color="auto"/>
          <w:right w:val="single" w:sz="4" w:space="1" w:color="auto"/>
          <w:between w:val="single" w:sz="4" w:space="1" w:color="auto"/>
          <w:bar w:val="single" w:sz="4" w:color="auto"/>
        </w:pBdr>
        <w:spacing w:line="240" w:lineRule="auto"/>
        <w:jc w:val="both"/>
        <w:rPr>
          <w:rFonts w:eastAsia="Times New Roman" w:cs="Arial"/>
          <w:color w:val="000000"/>
          <w:szCs w:val="24"/>
          <w:lang w:eastAsia="pt-BR"/>
        </w:rPr>
      </w:pPr>
      <w:r w:rsidRPr="00B10666">
        <w:rPr>
          <w:rFonts w:eastAsia="Times New Roman" w:cs="Arial"/>
          <w:color w:val="000000"/>
          <w:szCs w:val="24"/>
          <w:lang w:eastAsia="pt-BR"/>
        </w:rPr>
        <w:t>Banco, agência e conta para pagamento:</w:t>
      </w:r>
    </w:p>
    <w:p w14:paraId="514A83EF" w14:textId="77777777" w:rsidR="00B05703" w:rsidRPr="003453EA" w:rsidRDefault="00B05703" w:rsidP="00B05703">
      <w:pPr>
        <w:pStyle w:val="DPEASSINATURACARGOFUNOSETOR"/>
        <w:jc w:val="left"/>
        <w:rPr>
          <w:rFonts w:cs="Arial"/>
          <w:b/>
          <w:bCs/>
          <w:szCs w:val="24"/>
        </w:rPr>
      </w:pPr>
    </w:p>
    <w:p w14:paraId="5A8B067D" w14:textId="77777777" w:rsidR="00B05703" w:rsidRPr="00B05703" w:rsidRDefault="00B05703" w:rsidP="003453EA">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Nome do Representante:</w:t>
      </w:r>
    </w:p>
    <w:p w14:paraId="2284D7B5" w14:textId="77777777" w:rsidR="00B05703" w:rsidRPr="00B05703" w:rsidRDefault="00B05703" w:rsidP="003453EA">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RG:</w:t>
      </w:r>
    </w:p>
    <w:p w14:paraId="5D53FC9D" w14:textId="77777777" w:rsidR="00B05703" w:rsidRPr="00B05703" w:rsidRDefault="00B05703" w:rsidP="003453EA">
      <w:pPr>
        <w:pBdr>
          <w:top w:val="single" w:sz="4" w:space="1" w:color="auto"/>
          <w:left w:val="single" w:sz="4" w:space="4" w:color="auto"/>
          <w:bottom w:val="single" w:sz="4" w:space="1" w:color="auto"/>
          <w:right w:val="single" w:sz="4" w:space="4" w:color="auto"/>
          <w:between w:val="single" w:sz="4" w:space="1" w:color="auto"/>
          <w:bar w:val="single" w:sz="4" w:color="auto"/>
        </w:pBdr>
        <w:spacing w:line="240" w:lineRule="auto"/>
        <w:jc w:val="both"/>
        <w:rPr>
          <w:rFonts w:eastAsia="Times New Roman" w:cs="Arial"/>
          <w:szCs w:val="24"/>
          <w:lang w:eastAsia="pt-BR"/>
        </w:rPr>
      </w:pPr>
      <w:r w:rsidRPr="00B05703">
        <w:rPr>
          <w:rFonts w:eastAsia="Times New Roman" w:cs="Arial"/>
          <w:color w:val="000000"/>
          <w:szCs w:val="24"/>
          <w:lang w:eastAsia="pt-BR"/>
        </w:rPr>
        <w:t>CPF:</w:t>
      </w:r>
    </w:p>
    <w:p w14:paraId="40B837F7" w14:textId="77777777" w:rsidR="0064248C" w:rsidRDefault="0064248C" w:rsidP="0064248C">
      <w:pPr>
        <w:pStyle w:val="DPEASSINATURACARGOFUNOSETOR"/>
      </w:pPr>
    </w:p>
    <w:p w14:paraId="32C5AC11" w14:textId="77777777" w:rsidR="00AE5C15" w:rsidRDefault="00AE5C15" w:rsidP="0064248C">
      <w:pPr>
        <w:pStyle w:val="DPEASSINATURACARGOFUNOSETOR"/>
      </w:pPr>
    </w:p>
    <w:tbl>
      <w:tblPr>
        <w:tblStyle w:val="Tabelacomgrade"/>
        <w:tblW w:w="0" w:type="auto"/>
        <w:tblLayout w:type="fixed"/>
        <w:tblLook w:val="04A0" w:firstRow="1" w:lastRow="0" w:firstColumn="1" w:lastColumn="0" w:noHBand="0" w:noVBand="1"/>
      </w:tblPr>
      <w:tblGrid>
        <w:gridCol w:w="988"/>
        <w:gridCol w:w="1134"/>
        <w:gridCol w:w="992"/>
        <w:gridCol w:w="850"/>
        <w:gridCol w:w="2977"/>
        <w:gridCol w:w="1004"/>
        <w:gridCol w:w="1116"/>
      </w:tblGrid>
      <w:tr w:rsidR="0064248C" w:rsidRPr="00FC3233" w14:paraId="652DCE26" w14:textId="77777777" w:rsidTr="008A7CF2">
        <w:tc>
          <w:tcPr>
            <w:tcW w:w="988" w:type="dxa"/>
            <w:vMerge w:val="restart"/>
            <w:shd w:val="clear" w:color="auto" w:fill="00B050"/>
            <w:vAlign w:val="center"/>
          </w:tcPr>
          <w:p w14:paraId="5FA24ADC" w14:textId="241266FF" w:rsidR="0064248C" w:rsidRPr="00FC3233" w:rsidRDefault="0064248C" w:rsidP="008A7CF2">
            <w:pPr>
              <w:jc w:val="center"/>
              <w:rPr>
                <w:rFonts w:cs="Arial"/>
                <w:b/>
                <w:bCs/>
                <w:sz w:val="20"/>
                <w:szCs w:val="20"/>
              </w:rPr>
            </w:pPr>
            <w:r>
              <w:rPr>
                <w:rFonts w:cs="Arial"/>
                <w:b/>
                <w:bCs/>
                <w:sz w:val="20"/>
                <w:szCs w:val="20"/>
              </w:rPr>
              <w:t>Item</w:t>
            </w:r>
            <w:r w:rsidRPr="00FC3233">
              <w:rPr>
                <w:rFonts w:cs="Arial"/>
                <w:b/>
                <w:bCs/>
                <w:sz w:val="20"/>
                <w:szCs w:val="20"/>
              </w:rPr>
              <w:t xml:space="preserve"> </w:t>
            </w:r>
            <w:r w:rsidR="00AE5C15" w:rsidRPr="00AE5C15">
              <w:rPr>
                <w:rFonts w:cs="Arial"/>
                <w:b/>
                <w:bCs/>
                <w:sz w:val="20"/>
                <w:szCs w:val="20"/>
                <w:highlight w:val="yellow"/>
              </w:rPr>
              <w:t>XX</w:t>
            </w:r>
          </w:p>
        </w:tc>
        <w:tc>
          <w:tcPr>
            <w:tcW w:w="8073" w:type="dxa"/>
            <w:gridSpan w:val="6"/>
            <w:shd w:val="clear" w:color="auto" w:fill="D9F2D0" w:themeFill="accent6" w:themeFillTint="33"/>
            <w:vAlign w:val="center"/>
          </w:tcPr>
          <w:p w14:paraId="701EB5B5" w14:textId="6608A8D8" w:rsidR="0064248C" w:rsidRPr="00FC3233" w:rsidRDefault="00536B0A" w:rsidP="008A7CF2">
            <w:pPr>
              <w:jc w:val="center"/>
              <w:rPr>
                <w:rFonts w:cs="Arial"/>
                <w:b/>
                <w:bCs/>
                <w:sz w:val="20"/>
                <w:szCs w:val="20"/>
              </w:rPr>
            </w:pPr>
            <w:r w:rsidRPr="00ED6769">
              <w:rPr>
                <w:rFonts w:cs="Arial"/>
                <w:b/>
                <w:bCs/>
                <w:sz w:val="20"/>
                <w:szCs w:val="20"/>
                <w:highlight w:val="yellow"/>
              </w:rPr>
              <w:t>Participação geral ou Exclusivo para ME/EPP ou Cota reservada para ME/EPP</w:t>
            </w:r>
          </w:p>
        </w:tc>
      </w:tr>
      <w:tr w:rsidR="0064248C" w:rsidRPr="00FC3233" w14:paraId="41B8601A" w14:textId="77777777" w:rsidTr="008A7CF2">
        <w:tc>
          <w:tcPr>
            <w:tcW w:w="988" w:type="dxa"/>
            <w:vMerge/>
            <w:shd w:val="clear" w:color="auto" w:fill="00B050"/>
            <w:vAlign w:val="center"/>
          </w:tcPr>
          <w:p w14:paraId="294A6923" w14:textId="77777777" w:rsidR="0064248C" w:rsidRPr="00FC3233" w:rsidRDefault="0064248C" w:rsidP="008A7CF2">
            <w:pPr>
              <w:jc w:val="center"/>
              <w:rPr>
                <w:rFonts w:cs="Arial"/>
                <w:b/>
                <w:bCs/>
                <w:sz w:val="20"/>
                <w:szCs w:val="20"/>
              </w:rPr>
            </w:pPr>
          </w:p>
        </w:tc>
        <w:tc>
          <w:tcPr>
            <w:tcW w:w="2976" w:type="dxa"/>
            <w:gridSpan w:val="3"/>
            <w:shd w:val="clear" w:color="auto" w:fill="D9F2D0" w:themeFill="accent6" w:themeFillTint="33"/>
            <w:vAlign w:val="center"/>
          </w:tcPr>
          <w:p w14:paraId="26B03BAF" w14:textId="77777777" w:rsidR="0064248C" w:rsidRPr="00FC3233" w:rsidRDefault="0064248C" w:rsidP="008A7CF2">
            <w:pPr>
              <w:spacing w:line="240" w:lineRule="auto"/>
              <w:jc w:val="center"/>
              <w:rPr>
                <w:rFonts w:cs="Arial"/>
                <w:b/>
                <w:bCs/>
                <w:sz w:val="20"/>
                <w:szCs w:val="20"/>
              </w:rPr>
            </w:pPr>
            <w:r w:rsidRPr="00FC3233">
              <w:rPr>
                <w:rFonts w:cs="Arial"/>
                <w:b/>
                <w:bCs/>
                <w:sz w:val="20"/>
                <w:szCs w:val="20"/>
              </w:rPr>
              <w:t>Benefícios LC 123/2066</w:t>
            </w:r>
          </w:p>
        </w:tc>
        <w:tc>
          <w:tcPr>
            <w:tcW w:w="5097" w:type="dxa"/>
            <w:gridSpan w:val="3"/>
            <w:shd w:val="clear" w:color="auto" w:fill="D9F2D0" w:themeFill="accent6" w:themeFillTint="33"/>
            <w:vAlign w:val="center"/>
          </w:tcPr>
          <w:p w14:paraId="51EE657D" w14:textId="007A526D" w:rsidR="0064248C" w:rsidRPr="00FC3233" w:rsidRDefault="0064248C" w:rsidP="008A7CF2">
            <w:pPr>
              <w:jc w:val="center"/>
              <w:rPr>
                <w:rFonts w:cs="Arial"/>
                <w:b/>
                <w:bCs/>
                <w:sz w:val="20"/>
                <w:szCs w:val="20"/>
              </w:rPr>
            </w:pPr>
            <w:r w:rsidRPr="00536B0A">
              <w:rPr>
                <w:rFonts w:cs="Arial"/>
                <w:b/>
                <w:bCs/>
                <w:sz w:val="20"/>
                <w:szCs w:val="20"/>
                <w:highlight w:val="yellow"/>
              </w:rPr>
              <w:t>Sim (</w:t>
            </w:r>
            <w:r w:rsidR="00536B0A" w:rsidRPr="00536B0A">
              <w:rPr>
                <w:rFonts w:cs="Arial"/>
                <w:b/>
                <w:bCs/>
                <w:sz w:val="20"/>
                <w:szCs w:val="20"/>
                <w:highlight w:val="yellow"/>
              </w:rPr>
              <w:t xml:space="preserve"> </w:t>
            </w:r>
            <w:r w:rsidRPr="00536B0A">
              <w:rPr>
                <w:rFonts w:cs="Arial"/>
                <w:b/>
                <w:bCs/>
                <w:sz w:val="20"/>
                <w:szCs w:val="20"/>
                <w:highlight w:val="yellow"/>
              </w:rPr>
              <w:t>)                  Não (  )</w:t>
            </w:r>
          </w:p>
        </w:tc>
      </w:tr>
      <w:tr w:rsidR="0064248C" w:rsidRPr="00FC3233" w14:paraId="23DBBB21" w14:textId="77777777" w:rsidTr="0064248C">
        <w:tc>
          <w:tcPr>
            <w:tcW w:w="988" w:type="dxa"/>
            <w:shd w:val="clear" w:color="auto" w:fill="D9F2D0" w:themeFill="accent6" w:themeFillTint="33"/>
            <w:vAlign w:val="center"/>
          </w:tcPr>
          <w:p w14:paraId="594B8A4E" w14:textId="77777777" w:rsidR="0064248C" w:rsidRPr="00FC3233" w:rsidRDefault="0064248C" w:rsidP="008A7CF2">
            <w:pPr>
              <w:rPr>
                <w:rFonts w:cs="Arial"/>
                <w:sz w:val="20"/>
                <w:szCs w:val="20"/>
              </w:rPr>
            </w:pPr>
            <w:r w:rsidRPr="00FC3233">
              <w:rPr>
                <w:rFonts w:cs="Arial"/>
                <w:b/>
                <w:bCs/>
                <w:sz w:val="20"/>
                <w:szCs w:val="20"/>
              </w:rPr>
              <w:t>Quant</w:t>
            </w:r>
            <w:r>
              <w:rPr>
                <w:rFonts w:cs="Arial"/>
                <w:b/>
                <w:bCs/>
                <w:sz w:val="20"/>
                <w:szCs w:val="20"/>
              </w:rPr>
              <w:t>.</w:t>
            </w:r>
          </w:p>
        </w:tc>
        <w:tc>
          <w:tcPr>
            <w:tcW w:w="1134" w:type="dxa"/>
            <w:shd w:val="clear" w:color="auto" w:fill="D9F2D0" w:themeFill="accent6" w:themeFillTint="33"/>
            <w:vAlign w:val="center"/>
          </w:tcPr>
          <w:p w14:paraId="4205A967" w14:textId="77777777" w:rsidR="0064248C" w:rsidRPr="00FC3233" w:rsidRDefault="0064248C" w:rsidP="008A7CF2">
            <w:pPr>
              <w:jc w:val="center"/>
              <w:rPr>
                <w:rFonts w:cs="Arial"/>
                <w:b/>
                <w:bCs/>
                <w:sz w:val="20"/>
                <w:szCs w:val="20"/>
              </w:rPr>
            </w:pPr>
            <w:r w:rsidRPr="00FC3233">
              <w:rPr>
                <w:rFonts w:cs="Arial"/>
                <w:b/>
                <w:bCs/>
                <w:sz w:val="20"/>
                <w:szCs w:val="20"/>
              </w:rPr>
              <w:t>Unidade de Medida</w:t>
            </w:r>
          </w:p>
        </w:tc>
        <w:tc>
          <w:tcPr>
            <w:tcW w:w="992" w:type="dxa"/>
            <w:shd w:val="clear" w:color="auto" w:fill="D9F2D0" w:themeFill="accent6" w:themeFillTint="33"/>
            <w:vAlign w:val="center"/>
          </w:tcPr>
          <w:p w14:paraId="6E40B0CD" w14:textId="58DC077A" w:rsidR="0064248C" w:rsidRPr="00FC3233" w:rsidRDefault="0064248C" w:rsidP="008A7CF2">
            <w:pPr>
              <w:jc w:val="center"/>
              <w:rPr>
                <w:rFonts w:cs="Arial"/>
                <w:b/>
                <w:bCs/>
                <w:sz w:val="20"/>
                <w:szCs w:val="20"/>
              </w:rPr>
            </w:pPr>
            <w:r>
              <w:rPr>
                <w:rFonts w:cs="Arial"/>
                <w:b/>
                <w:bCs/>
                <w:sz w:val="20"/>
                <w:szCs w:val="20"/>
              </w:rPr>
              <w:t>Marca/Modelo</w:t>
            </w:r>
          </w:p>
        </w:tc>
        <w:tc>
          <w:tcPr>
            <w:tcW w:w="3827" w:type="dxa"/>
            <w:gridSpan w:val="2"/>
            <w:shd w:val="clear" w:color="auto" w:fill="D9F2D0" w:themeFill="accent6" w:themeFillTint="33"/>
            <w:vAlign w:val="center"/>
          </w:tcPr>
          <w:p w14:paraId="42CBA740" w14:textId="77777777" w:rsidR="0064248C" w:rsidRPr="00FC3233" w:rsidRDefault="0064248C" w:rsidP="008A7CF2">
            <w:pPr>
              <w:jc w:val="center"/>
              <w:rPr>
                <w:rFonts w:cs="Arial"/>
                <w:b/>
                <w:bCs/>
                <w:sz w:val="20"/>
                <w:szCs w:val="20"/>
              </w:rPr>
            </w:pPr>
            <w:r>
              <w:rPr>
                <w:rFonts w:cs="Arial"/>
                <w:b/>
                <w:bCs/>
                <w:sz w:val="20"/>
                <w:szCs w:val="20"/>
              </w:rPr>
              <w:t>E</w:t>
            </w:r>
            <w:r w:rsidRPr="00FC3233">
              <w:rPr>
                <w:rFonts w:cs="Arial"/>
                <w:b/>
                <w:bCs/>
                <w:sz w:val="20"/>
                <w:szCs w:val="20"/>
              </w:rPr>
              <w:t>specificações</w:t>
            </w:r>
          </w:p>
        </w:tc>
        <w:tc>
          <w:tcPr>
            <w:tcW w:w="1004" w:type="dxa"/>
            <w:shd w:val="clear" w:color="auto" w:fill="D9F2D0" w:themeFill="accent6" w:themeFillTint="33"/>
            <w:vAlign w:val="center"/>
          </w:tcPr>
          <w:p w14:paraId="19DC28FB" w14:textId="35821702" w:rsidR="0064248C" w:rsidRPr="00FC3233" w:rsidRDefault="0064248C" w:rsidP="008A7CF2">
            <w:pPr>
              <w:jc w:val="center"/>
              <w:rPr>
                <w:rFonts w:cs="Arial"/>
                <w:b/>
                <w:bCs/>
                <w:sz w:val="20"/>
                <w:szCs w:val="20"/>
              </w:rPr>
            </w:pPr>
            <w:r w:rsidRPr="00FC3233">
              <w:rPr>
                <w:rFonts w:cs="Arial"/>
                <w:b/>
                <w:bCs/>
                <w:sz w:val="20"/>
                <w:szCs w:val="20"/>
              </w:rPr>
              <w:t>Valor Unitário (R$)</w:t>
            </w:r>
          </w:p>
        </w:tc>
        <w:tc>
          <w:tcPr>
            <w:tcW w:w="1116" w:type="dxa"/>
            <w:shd w:val="clear" w:color="auto" w:fill="D9F2D0" w:themeFill="accent6" w:themeFillTint="33"/>
            <w:vAlign w:val="center"/>
          </w:tcPr>
          <w:p w14:paraId="2E1CD9C9" w14:textId="5AB97666" w:rsidR="0064248C" w:rsidRPr="00FC3233" w:rsidRDefault="0064248C" w:rsidP="008A7CF2">
            <w:pPr>
              <w:tabs>
                <w:tab w:val="left" w:pos="541"/>
              </w:tabs>
              <w:jc w:val="center"/>
              <w:rPr>
                <w:rFonts w:cs="Arial"/>
                <w:b/>
                <w:bCs/>
                <w:sz w:val="20"/>
                <w:szCs w:val="20"/>
              </w:rPr>
            </w:pPr>
            <w:r w:rsidRPr="00FC3233">
              <w:rPr>
                <w:rFonts w:cs="Arial"/>
                <w:b/>
                <w:bCs/>
                <w:sz w:val="20"/>
                <w:szCs w:val="20"/>
              </w:rPr>
              <w:t>Valor Total (R$)</w:t>
            </w:r>
          </w:p>
        </w:tc>
      </w:tr>
      <w:tr w:rsidR="0064248C" w:rsidRPr="00FC3233" w14:paraId="68FE2110" w14:textId="77777777" w:rsidTr="00506233">
        <w:tc>
          <w:tcPr>
            <w:tcW w:w="988" w:type="dxa"/>
            <w:shd w:val="clear" w:color="auto" w:fill="F2F2F2" w:themeFill="background1" w:themeFillShade="F2"/>
            <w:vAlign w:val="center"/>
          </w:tcPr>
          <w:p w14:paraId="3FA6A2ED" w14:textId="6606F0A5" w:rsidR="0064248C" w:rsidRPr="00FC3233" w:rsidRDefault="0064248C" w:rsidP="008A7CF2">
            <w:pPr>
              <w:jc w:val="center"/>
              <w:rPr>
                <w:rFonts w:cs="Arial"/>
                <w:sz w:val="20"/>
                <w:szCs w:val="20"/>
              </w:rPr>
            </w:pPr>
          </w:p>
        </w:tc>
        <w:tc>
          <w:tcPr>
            <w:tcW w:w="1134" w:type="dxa"/>
            <w:shd w:val="clear" w:color="auto" w:fill="F2F2F2" w:themeFill="background1" w:themeFillShade="F2"/>
            <w:vAlign w:val="center"/>
          </w:tcPr>
          <w:p w14:paraId="76C531F0" w14:textId="02DCA733" w:rsidR="0064248C" w:rsidRPr="00FC3233" w:rsidRDefault="0064248C" w:rsidP="008A7CF2">
            <w:pPr>
              <w:jc w:val="center"/>
              <w:rPr>
                <w:rFonts w:cs="Arial"/>
                <w:sz w:val="20"/>
                <w:szCs w:val="20"/>
              </w:rPr>
            </w:pPr>
          </w:p>
        </w:tc>
        <w:tc>
          <w:tcPr>
            <w:tcW w:w="992" w:type="dxa"/>
            <w:shd w:val="clear" w:color="auto" w:fill="F2F2F2" w:themeFill="background1" w:themeFillShade="F2"/>
            <w:vAlign w:val="center"/>
          </w:tcPr>
          <w:p w14:paraId="0619CE36" w14:textId="0DDA1823" w:rsidR="0064248C" w:rsidRPr="00FC3233" w:rsidRDefault="0064248C" w:rsidP="008A7CF2">
            <w:pPr>
              <w:jc w:val="center"/>
              <w:rPr>
                <w:rFonts w:cs="Arial"/>
                <w:sz w:val="20"/>
                <w:szCs w:val="20"/>
              </w:rPr>
            </w:pPr>
          </w:p>
        </w:tc>
        <w:tc>
          <w:tcPr>
            <w:tcW w:w="3827" w:type="dxa"/>
            <w:gridSpan w:val="2"/>
            <w:shd w:val="clear" w:color="auto" w:fill="F2F2F2" w:themeFill="background1" w:themeFillShade="F2"/>
            <w:vAlign w:val="center"/>
          </w:tcPr>
          <w:p w14:paraId="0EB782D0" w14:textId="75425C41" w:rsidR="0064248C" w:rsidRPr="000171EA" w:rsidRDefault="0064248C" w:rsidP="008A7CF2">
            <w:pPr>
              <w:jc w:val="both"/>
              <w:rPr>
                <w:rFonts w:cs="Arial"/>
                <w:sz w:val="20"/>
                <w:szCs w:val="20"/>
              </w:rPr>
            </w:pPr>
          </w:p>
        </w:tc>
        <w:tc>
          <w:tcPr>
            <w:tcW w:w="1004" w:type="dxa"/>
            <w:shd w:val="clear" w:color="auto" w:fill="F2F2F2" w:themeFill="background1" w:themeFillShade="F2"/>
            <w:vAlign w:val="center"/>
          </w:tcPr>
          <w:p w14:paraId="31220FE6" w14:textId="77777777" w:rsidR="0064248C" w:rsidRPr="00FC3233" w:rsidRDefault="0064248C" w:rsidP="008A7CF2">
            <w:pPr>
              <w:jc w:val="center"/>
              <w:rPr>
                <w:rFonts w:cs="Arial"/>
                <w:sz w:val="20"/>
                <w:szCs w:val="20"/>
              </w:rPr>
            </w:pPr>
          </w:p>
        </w:tc>
        <w:tc>
          <w:tcPr>
            <w:tcW w:w="1116" w:type="dxa"/>
            <w:shd w:val="clear" w:color="auto" w:fill="F2F2F2" w:themeFill="background1" w:themeFillShade="F2"/>
            <w:vAlign w:val="center"/>
          </w:tcPr>
          <w:p w14:paraId="02C8B616" w14:textId="77777777" w:rsidR="0064248C" w:rsidRPr="00FC3233" w:rsidRDefault="0064248C" w:rsidP="008A7CF2">
            <w:pPr>
              <w:jc w:val="center"/>
              <w:rPr>
                <w:rFonts w:cs="Arial"/>
                <w:sz w:val="20"/>
                <w:szCs w:val="20"/>
              </w:rPr>
            </w:pPr>
          </w:p>
        </w:tc>
      </w:tr>
    </w:tbl>
    <w:p w14:paraId="059126C8" w14:textId="77777777" w:rsidR="00F30342" w:rsidRPr="003453EA" w:rsidRDefault="00F30342" w:rsidP="00B05703">
      <w:pPr>
        <w:pStyle w:val="DPEASSINATURACARGOFUNOSETOR"/>
        <w:jc w:val="left"/>
        <w:rPr>
          <w:b/>
          <w:bCs/>
        </w:rPr>
      </w:pPr>
    </w:p>
    <w:p w14:paraId="68500445" w14:textId="77777777" w:rsidR="00C52302" w:rsidRPr="003453EA" w:rsidRDefault="00C52302" w:rsidP="00B05703">
      <w:pPr>
        <w:pStyle w:val="DPEASSINATURACARGOFUNOSETOR"/>
        <w:jc w:val="left"/>
        <w:rPr>
          <w:b/>
          <w:bCs/>
        </w:rPr>
      </w:pPr>
    </w:p>
    <w:tbl>
      <w:tblPr>
        <w:tblStyle w:val="Tabelacomgrade"/>
        <w:tblW w:w="0" w:type="auto"/>
        <w:tblLook w:val="04A0" w:firstRow="1" w:lastRow="0" w:firstColumn="1" w:lastColumn="0" w:noHBand="0" w:noVBand="1"/>
      </w:tblPr>
      <w:tblGrid>
        <w:gridCol w:w="3020"/>
        <w:gridCol w:w="3020"/>
        <w:gridCol w:w="3021"/>
      </w:tblGrid>
      <w:tr w:rsidR="00C52302" w14:paraId="2DD167E9" w14:textId="77777777" w:rsidTr="000456E8">
        <w:tc>
          <w:tcPr>
            <w:tcW w:w="9061" w:type="dxa"/>
            <w:gridSpan w:val="3"/>
            <w:shd w:val="clear" w:color="auto" w:fill="D9F2D0" w:themeFill="accent6" w:themeFillTint="33"/>
          </w:tcPr>
          <w:p w14:paraId="263A8372" w14:textId="43FD32BC" w:rsidR="00C52302" w:rsidRDefault="00C52302" w:rsidP="00B05703">
            <w:pPr>
              <w:pStyle w:val="DPEASSINATURACARGOFUNOSETOR"/>
              <w:jc w:val="left"/>
              <w:rPr>
                <w:b/>
                <w:bCs/>
              </w:rPr>
            </w:pPr>
            <w:r>
              <w:rPr>
                <w:b/>
                <w:bCs/>
              </w:rPr>
              <w:t>Somente para ME ou EPP regulamentada pela Lei Complementar n</w:t>
            </w:r>
            <w:r>
              <w:rPr>
                <w:rFonts w:cs="Arial"/>
                <w:b/>
                <w:bCs/>
              </w:rPr>
              <w:t>°</w:t>
            </w:r>
            <w:r>
              <w:rPr>
                <w:b/>
                <w:bCs/>
              </w:rPr>
              <w:t xml:space="preserve"> 123/06</w:t>
            </w:r>
          </w:p>
        </w:tc>
      </w:tr>
      <w:tr w:rsidR="00C52302" w14:paraId="59925865" w14:textId="77777777" w:rsidTr="000456E8">
        <w:tc>
          <w:tcPr>
            <w:tcW w:w="3020" w:type="dxa"/>
            <w:shd w:val="clear" w:color="auto" w:fill="F2F2F2" w:themeFill="background1" w:themeFillShade="F2"/>
          </w:tcPr>
          <w:p w14:paraId="558C11A9" w14:textId="7C0740FB" w:rsidR="00C52302" w:rsidRPr="00C52302" w:rsidRDefault="00C52302" w:rsidP="00C52302">
            <w:pPr>
              <w:pStyle w:val="DPEASSINATURACARGOFUNOSETOR"/>
              <w:jc w:val="both"/>
            </w:pPr>
            <w:r w:rsidRPr="00C52302">
              <w:t xml:space="preserve">Em atendimento ao art. 4º, §2º, da Lei Federal nº 14.133/2021, visando à obtenção dos benefícios da Lei Complementar nº 123/2006, </w:t>
            </w:r>
            <w:r w:rsidRPr="00DC64F8">
              <w:rPr>
                <w:b/>
                <w:bCs/>
              </w:rPr>
              <w:t>declaro que:</w:t>
            </w:r>
          </w:p>
        </w:tc>
        <w:tc>
          <w:tcPr>
            <w:tcW w:w="3020" w:type="dxa"/>
            <w:shd w:val="clear" w:color="auto" w:fill="F2F2F2" w:themeFill="background1" w:themeFillShade="F2"/>
          </w:tcPr>
          <w:p w14:paraId="5E2DDBA9" w14:textId="77777777" w:rsidR="00C52302" w:rsidRPr="00C52302" w:rsidRDefault="00C52302" w:rsidP="00C52302">
            <w:pPr>
              <w:pStyle w:val="DPEASSINATURACARGOFUNOSETOR"/>
              <w:rPr>
                <w:b/>
                <w:bCs/>
              </w:rPr>
            </w:pPr>
            <w:r w:rsidRPr="00C52302">
              <w:rPr>
                <w:b/>
                <w:bCs/>
              </w:rPr>
              <w:t>( )</w:t>
            </w:r>
          </w:p>
          <w:p w14:paraId="798E6D30" w14:textId="6CFEE051" w:rsidR="00C52302" w:rsidRDefault="00C52302" w:rsidP="00C52302">
            <w:pPr>
              <w:pStyle w:val="DPEASSINATURACARGOFUNOSETOR"/>
              <w:jc w:val="both"/>
              <w:rPr>
                <w:b/>
                <w:bCs/>
              </w:rPr>
            </w:pPr>
            <w:r w:rsidRPr="00C52302">
              <w:rPr>
                <w:b/>
                <w:bCs/>
              </w:rPr>
              <w:t xml:space="preserve">NÃO CELEBRAMOS </w:t>
            </w:r>
            <w:r w:rsidRPr="003453EA">
              <w:t>contratos com a Administração Pública no ano-calendário de realização da licitação cujos valores somados extrapolem a receita bruta máxima admitida para fins de enquadramento como empresa de pequeno porte.</w:t>
            </w:r>
          </w:p>
        </w:tc>
        <w:tc>
          <w:tcPr>
            <w:tcW w:w="3021" w:type="dxa"/>
            <w:shd w:val="clear" w:color="auto" w:fill="F2F2F2" w:themeFill="background1" w:themeFillShade="F2"/>
          </w:tcPr>
          <w:p w14:paraId="09B83338" w14:textId="77777777" w:rsidR="00C52302" w:rsidRPr="00C52302" w:rsidRDefault="00C52302" w:rsidP="00C52302">
            <w:pPr>
              <w:pStyle w:val="DPEASSINATURACARGOFUNOSETOR"/>
              <w:rPr>
                <w:b/>
                <w:bCs/>
              </w:rPr>
            </w:pPr>
            <w:r w:rsidRPr="00C52302">
              <w:rPr>
                <w:b/>
                <w:bCs/>
              </w:rPr>
              <w:t>( )</w:t>
            </w:r>
          </w:p>
          <w:p w14:paraId="7A91A2CA" w14:textId="08F07699" w:rsidR="00C52302" w:rsidRPr="003453EA" w:rsidRDefault="00C52302" w:rsidP="00C52302">
            <w:pPr>
              <w:pStyle w:val="DPEASSINATURACARGOFUNOSETOR"/>
              <w:jc w:val="both"/>
            </w:pPr>
            <w:r w:rsidRPr="00C52302">
              <w:rPr>
                <w:b/>
                <w:bCs/>
              </w:rPr>
              <w:t xml:space="preserve">CELEBRAMOS </w:t>
            </w:r>
            <w:r w:rsidRPr="003453EA">
              <w:t>contratos com a Administração Pública no ano-calendário de realização da licitação cujos valores somados extrapolam a receita bruta máxima admitida para fins</w:t>
            </w:r>
          </w:p>
          <w:p w14:paraId="67FFC0BF" w14:textId="401F091B" w:rsidR="00C52302" w:rsidRDefault="00C52302" w:rsidP="00C52302">
            <w:pPr>
              <w:pStyle w:val="DPEASSINATURACARGOFUNOSETOR"/>
              <w:jc w:val="both"/>
              <w:rPr>
                <w:b/>
                <w:bCs/>
              </w:rPr>
            </w:pPr>
            <w:r w:rsidRPr="003453EA">
              <w:t>de enquadramento como empresa de pequeno porte.</w:t>
            </w:r>
          </w:p>
        </w:tc>
      </w:tr>
    </w:tbl>
    <w:p w14:paraId="5CE46306" w14:textId="77777777" w:rsidR="00C52302" w:rsidRDefault="00C52302" w:rsidP="00B05703">
      <w:pPr>
        <w:pStyle w:val="DPEASSINATURACARGOFUNOSETOR"/>
        <w:jc w:val="left"/>
        <w:rPr>
          <w:b/>
          <w:bCs/>
        </w:rPr>
      </w:pPr>
    </w:p>
    <w:p w14:paraId="169C2C88" w14:textId="7AF3ECFB" w:rsidR="003453EA" w:rsidRDefault="003453EA" w:rsidP="003453EA">
      <w:pPr>
        <w:pStyle w:val="DPEASSINATURACARGOFUNOSETOR"/>
        <w:jc w:val="both"/>
      </w:pPr>
      <w:r w:rsidRPr="003453EA">
        <w:t>Demais condições:</w:t>
      </w:r>
    </w:p>
    <w:p w14:paraId="33F16CAD" w14:textId="77777777" w:rsidR="003453EA" w:rsidRPr="003453EA" w:rsidRDefault="003453EA" w:rsidP="003453EA">
      <w:pPr>
        <w:pStyle w:val="DPEASSINATURACARGOFUNOSETOR"/>
        <w:jc w:val="both"/>
      </w:pPr>
    </w:p>
    <w:p w14:paraId="00652A36" w14:textId="77777777" w:rsidR="003453EA" w:rsidRDefault="003453EA" w:rsidP="003453EA">
      <w:pPr>
        <w:pStyle w:val="DPEASSINATURACARGOFUNOSETOR"/>
        <w:jc w:val="both"/>
      </w:pPr>
      <w:r w:rsidRPr="003453EA">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14:paraId="52107570" w14:textId="77777777" w:rsidR="003453EA" w:rsidRPr="003453EA" w:rsidRDefault="003453EA" w:rsidP="003453EA">
      <w:pPr>
        <w:pStyle w:val="DPEASSINATURACARGOFUNOSETOR"/>
        <w:jc w:val="both"/>
      </w:pPr>
    </w:p>
    <w:p w14:paraId="44111410" w14:textId="77777777" w:rsidR="003453EA" w:rsidRDefault="003453EA" w:rsidP="003453EA">
      <w:pPr>
        <w:pStyle w:val="DPEASSINATURACARGOFUNOSETOR"/>
        <w:jc w:val="both"/>
      </w:pPr>
      <w:r w:rsidRPr="003453EA">
        <w:t>b) Esta empresa proponente declara que todas as despesas diretas e indiretas envolvidas no provimento dos serviços estão incluídas nos valores desta proposta de preços, que possui capacidade técnico-operacional adequada e que os preços são exequíveis;</w:t>
      </w:r>
    </w:p>
    <w:p w14:paraId="78A845C4" w14:textId="77777777" w:rsidR="003453EA" w:rsidRPr="003453EA" w:rsidRDefault="003453EA" w:rsidP="003453EA">
      <w:pPr>
        <w:pStyle w:val="DPEASSINATURACARGOFUNOSETOR"/>
        <w:jc w:val="both"/>
      </w:pPr>
    </w:p>
    <w:p w14:paraId="5E3B775D" w14:textId="77777777" w:rsidR="003453EA" w:rsidRDefault="003453EA" w:rsidP="003453EA">
      <w:pPr>
        <w:pStyle w:val="DPEASSINATURACARGOFUNOSETOR"/>
        <w:jc w:val="both"/>
      </w:pPr>
      <w:r w:rsidRPr="003453EA">
        <w:t>c) Esta empresa proponente atesta o atendimento das exigências técnicas previstas no Termo de Referência (Anexo I) do Edital;</w:t>
      </w:r>
    </w:p>
    <w:p w14:paraId="35091EC5" w14:textId="77777777" w:rsidR="003453EA" w:rsidRPr="003453EA" w:rsidRDefault="003453EA" w:rsidP="003453EA">
      <w:pPr>
        <w:pStyle w:val="DPEASSINATURACARGOFUNOSETOR"/>
        <w:jc w:val="both"/>
      </w:pPr>
    </w:p>
    <w:p w14:paraId="58894FE1" w14:textId="45DA6F93" w:rsidR="003453EA" w:rsidRDefault="003453EA" w:rsidP="003453EA">
      <w:pPr>
        <w:pStyle w:val="DPEASSINATURACARGOFUNOSETOR"/>
        <w:jc w:val="both"/>
      </w:pPr>
      <w:r w:rsidRPr="003453EA">
        <w:t xml:space="preserve">c) O prazo de validade da presente proposta será de 90 dias a partir da data da sessão </w:t>
      </w:r>
      <w:r w:rsidR="003363DC">
        <w:t xml:space="preserve">de abertura </w:t>
      </w:r>
      <w:r w:rsidRPr="003453EA">
        <w:t>do pregão eletrônico.</w:t>
      </w:r>
    </w:p>
    <w:p w14:paraId="1C4BA78D" w14:textId="77777777" w:rsidR="003453EA" w:rsidRDefault="003453EA" w:rsidP="003453EA">
      <w:pPr>
        <w:pStyle w:val="DPEASSINATURACARGOFUNOSETOR"/>
        <w:jc w:val="both"/>
      </w:pPr>
    </w:p>
    <w:p w14:paraId="28F66C8B" w14:textId="77777777" w:rsidR="003453EA" w:rsidRDefault="003453EA" w:rsidP="003453EA">
      <w:pPr>
        <w:pStyle w:val="DPEASSINATURACARGOFUNOSETOR"/>
        <w:jc w:val="both"/>
      </w:pPr>
    </w:p>
    <w:p w14:paraId="6ED45AB3" w14:textId="77777777" w:rsidR="003453EA" w:rsidRDefault="003453EA" w:rsidP="003453EA">
      <w:pPr>
        <w:pStyle w:val="PargrafodaLista"/>
        <w:ind w:left="360"/>
        <w:jc w:val="center"/>
      </w:pPr>
      <w:r>
        <w:t>Local e data: _____________, _____ de ____________de 20___.</w:t>
      </w:r>
    </w:p>
    <w:p w14:paraId="63A865C2" w14:textId="77777777" w:rsidR="003453EA" w:rsidRDefault="003453EA" w:rsidP="003453EA">
      <w:pPr>
        <w:pStyle w:val="PargrafodaLista"/>
        <w:ind w:left="360"/>
        <w:jc w:val="center"/>
      </w:pPr>
    </w:p>
    <w:p w14:paraId="4E54B07F" w14:textId="77777777" w:rsidR="003453EA" w:rsidRDefault="003453EA" w:rsidP="003453EA">
      <w:pPr>
        <w:pStyle w:val="PargrafodaLista"/>
        <w:ind w:left="360"/>
        <w:jc w:val="center"/>
      </w:pPr>
    </w:p>
    <w:p w14:paraId="2203DCFE" w14:textId="77777777" w:rsidR="003453EA" w:rsidRDefault="003453EA" w:rsidP="003453EA">
      <w:pPr>
        <w:pStyle w:val="PargrafodaLista"/>
        <w:ind w:left="360"/>
        <w:jc w:val="center"/>
      </w:pPr>
    </w:p>
    <w:p w14:paraId="6DBD5CB2" w14:textId="77777777" w:rsidR="003453EA" w:rsidRDefault="003453EA" w:rsidP="003453EA">
      <w:pPr>
        <w:pStyle w:val="PargrafodaLista"/>
        <w:ind w:left="360"/>
        <w:jc w:val="center"/>
      </w:pPr>
    </w:p>
    <w:p w14:paraId="149A005E" w14:textId="77777777" w:rsidR="003453EA" w:rsidRDefault="003453EA" w:rsidP="003453EA">
      <w:pPr>
        <w:pStyle w:val="PargrafodaLista"/>
        <w:ind w:left="360"/>
        <w:jc w:val="center"/>
      </w:pPr>
      <w:r>
        <w:t>_________________________________________</w:t>
      </w:r>
    </w:p>
    <w:p w14:paraId="3BB26A2A" w14:textId="10BF6F98" w:rsidR="00F5765D" w:rsidRDefault="003453EA" w:rsidP="00F5765D">
      <w:pPr>
        <w:pStyle w:val="PargrafodaLista"/>
        <w:ind w:left="360"/>
        <w:jc w:val="center"/>
      </w:pPr>
      <w:r>
        <w:t>Identificação e Assinatura do Representante Legal da Empresa Proponente</w:t>
      </w:r>
    </w:p>
    <w:p w14:paraId="0A5075D8" w14:textId="77777777" w:rsidR="00F5765D" w:rsidRDefault="00F5765D" w:rsidP="00F5765D">
      <w:pPr>
        <w:pStyle w:val="PargrafodaLista"/>
        <w:ind w:left="360"/>
        <w:jc w:val="center"/>
      </w:pPr>
    </w:p>
    <w:p w14:paraId="76977497" w14:textId="77777777" w:rsidR="00F5765D" w:rsidRDefault="00F5765D" w:rsidP="00F5765D">
      <w:pPr>
        <w:pStyle w:val="PargrafodaLista"/>
        <w:ind w:left="360"/>
        <w:jc w:val="center"/>
      </w:pPr>
    </w:p>
    <w:p w14:paraId="39A2CBB6" w14:textId="77777777" w:rsidR="00F5765D" w:rsidRDefault="00F5765D" w:rsidP="00F5765D">
      <w:pPr>
        <w:pStyle w:val="PargrafodaLista"/>
        <w:ind w:left="360"/>
        <w:jc w:val="center"/>
      </w:pPr>
    </w:p>
    <w:p w14:paraId="542BC1DF" w14:textId="77777777" w:rsidR="00F5765D" w:rsidRDefault="00F5765D" w:rsidP="00F5765D">
      <w:pPr>
        <w:pStyle w:val="PargrafodaLista"/>
        <w:ind w:left="360"/>
        <w:jc w:val="center"/>
      </w:pPr>
    </w:p>
    <w:p w14:paraId="3DF40276" w14:textId="77777777" w:rsidR="00F5765D" w:rsidRDefault="00F5765D" w:rsidP="00F5765D">
      <w:pPr>
        <w:pStyle w:val="PargrafodaLista"/>
        <w:ind w:left="360"/>
        <w:jc w:val="center"/>
      </w:pPr>
    </w:p>
    <w:p w14:paraId="42E1298F" w14:textId="77777777" w:rsidR="00F5765D" w:rsidRDefault="00F5765D" w:rsidP="00F5765D">
      <w:pPr>
        <w:pStyle w:val="PargrafodaLista"/>
        <w:ind w:left="360"/>
        <w:jc w:val="center"/>
      </w:pPr>
    </w:p>
    <w:p w14:paraId="6250F1E4" w14:textId="77777777" w:rsidR="00F5765D" w:rsidRDefault="00F5765D" w:rsidP="00F5765D">
      <w:pPr>
        <w:pStyle w:val="PargrafodaLista"/>
        <w:ind w:left="360"/>
        <w:jc w:val="center"/>
      </w:pPr>
    </w:p>
    <w:p w14:paraId="386CBD5F" w14:textId="77777777" w:rsidR="00F5765D" w:rsidRDefault="00F5765D" w:rsidP="00F5765D">
      <w:pPr>
        <w:pStyle w:val="PargrafodaLista"/>
        <w:ind w:left="360"/>
        <w:jc w:val="center"/>
      </w:pPr>
    </w:p>
    <w:p w14:paraId="10021E2C" w14:textId="77777777" w:rsidR="00F5765D" w:rsidRDefault="00F5765D" w:rsidP="00F5765D">
      <w:pPr>
        <w:pStyle w:val="PargrafodaLista"/>
        <w:ind w:left="360"/>
        <w:jc w:val="center"/>
      </w:pPr>
    </w:p>
    <w:p w14:paraId="6336BE3A" w14:textId="77777777" w:rsidR="00AE5C15" w:rsidRDefault="00AE5C15" w:rsidP="00F5765D">
      <w:pPr>
        <w:pStyle w:val="PargrafodaLista"/>
        <w:ind w:left="360"/>
        <w:jc w:val="center"/>
      </w:pPr>
    </w:p>
    <w:p w14:paraId="396C2D8A" w14:textId="77777777" w:rsidR="00AE5C15" w:rsidRDefault="00AE5C15" w:rsidP="00F5765D">
      <w:pPr>
        <w:pStyle w:val="PargrafodaLista"/>
        <w:ind w:left="360"/>
        <w:jc w:val="center"/>
      </w:pPr>
    </w:p>
    <w:p w14:paraId="733FA868" w14:textId="77777777" w:rsidR="00AE5C15" w:rsidRDefault="00AE5C15" w:rsidP="00F5765D">
      <w:pPr>
        <w:pStyle w:val="PargrafodaLista"/>
        <w:ind w:left="360"/>
        <w:jc w:val="center"/>
      </w:pPr>
    </w:p>
    <w:p w14:paraId="05796C86" w14:textId="77777777" w:rsidR="00AE5C15" w:rsidRDefault="00AE5C15" w:rsidP="00F5765D">
      <w:pPr>
        <w:pStyle w:val="PargrafodaLista"/>
        <w:ind w:left="360"/>
        <w:jc w:val="center"/>
      </w:pPr>
    </w:p>
    <w:p w14:paraId="58AC04FA" w14:textId="77777777" w:rsidR="00AE5C15" w:rsidRDefault="00AE5C15" w:rsidP="00F5765D">
      <w:pPr>
        <w:pStyle w:val="PargrafodaLista"/>
        <w:ind w:left="360"/>
        <w:jc w:val="center"/>
      </w:pPr>
    </w:p>
    <w:p w14:paraId="11F3AF2B" w14:textId="77777777" w:rsidR="00AE5C15" w:rsidRDefault="00AE5C15" w:rsidP="00F5765D">
      <w:pPr>
        <w:pStyle w:val="PargrafodaLista"/>
        <w:ind w:left="360"/>
        <w:jc w:val="center"/>
      </w:pPr>
    </w:p>
    <w:p w14:paraId="5B189C99" w14:textId="77777777" w:rsidR="00AE5C15" w:rsidRDefault="00AE5C15" w:rsidP="00F5765D">
      <w:pPr>
        <w:pStyle w:val="PargrafodaLista"/>
        <w:ind w:left="360"/>
        <w:jc w:val="center"/>
      </w:pPr>
    </w:p>
    <w:p w14:paraId="5B83CF26" w14:textId="77777777" w:rsidR="00AE5C15" w:rsidRDefault="00AE5C15" w:rsidP="00F5765D">
      <w:pPr>
        <w:pStyle w:val="PargrafodaLista"/>
        <w:ind w:left="360"/>
        <w:jc w:val="center"/>
      </w:pPr>
    </w:p>
    <w:p w14:paraId="4CDA515B" w14:textId="77777777" w:rsidR="00AE5C15" w:rsidRDefault="00AE5C15" w:rsidP="00F5765D">
      <w:pPr>
        <w:pStyle w:val="PargrafodaLista"/>
        <w:ind w:left="360"/>
        <w:jc w:val="center"/>
      </w:pPr>
    </w:p>
    <w:p w14:paraId="551F7D3A" w14:textId="77777777" w:rsidR="00AE5C15" w:rsidRDefault="00AE5C15" w:rsidP="00F5765D">
      <w:pPr>
        <w:pStyle w:val="PargrafodaLista"/>
        <w:ind w:left="360"/>
        <w:jc w:val="center"/>
      </w:pPr>
    </w:p>
    <w:p w14:paraId="7F1BE54F" w14:textId="77777777" w:rsidR="00AE5C15" w:rsidRDefault="00AE5C15" w:rsidP="00F5765D">
      <w:pPr>
        <w:pStyle w:val="PargrafodaLista"/>
        <w:ind w:left="360"/>
        <w:jc w:val="center"/>
      </w:pPr>
    </w:p>
    <w:p w14:paraId="6352B644" w14:textId="77777777" w:rsidR="00AE5C15" w:rsidRDefault="00AE5C15" w:rsidP="00F5765D">
      <w:pPr>
        <w:pStyle w:val="PargrafodaLista"/>
        <w:ind w:left="360"/>
        <w:jc w:val="center"/>
      </w:pPr>
    </w:p>
    <w:p w14:paraId="3C91531E" w14:textId="77777777" w:rsidR="0064248C" w:rsidRDefault="0064248C" w:rsidP="00F5765D">
      <w:pPr>
        <w:pStyle w:val="PargrafodaLista"/>
        <w:ind w:left="360"/>
        <w:jc w:val="center"/>
      </w:pPr>
    </w:p>
    <w:p w14:paraId="06E36185" w14:textId="25870017" w:rsidR="00BF4C42" w:rsidRDefault="00F5765D" w:rsidP="00AD002D">
      <w:pPr>
        <w:pStyle w:val="PargrafodaLista"/>
        <w:ind w:left="360"/>
        <w:jc w:val="center"/>
        <w:rPr>
          <w:rFonts w:cs="Arial"/>
          <w:b/>
          <w:bCs/>
        </w:rPr>
      </w:pPr>
      <w:r w:rsidRPr="00F5765D">
        <w:rPr>
          <w:b/>
          <w:bCs/>
        </w:rPr>
        <w:lastRenderedPageBreak/>
        <w:t xml:space="preserve">ANEXO IV </w:t>
      </w:r>
      <w:r w:rsidR="00AD002D">
        <w:rPr>
          <w:b/>
          <w:bCs/>
        </w:rPr>
        <w:t xml:space="preserve">- </w:t>
      </w:r>
      <w:r w:rsidR="00E53DF3" w:rsidRPr="00E53DF3">
        <w:rPr>
          <w:rFonts w:cs="Arial"/>
          <w:b/>
          <w:bCs/>
        </w:rPr>
        <w:t>MINUTA DA ATA DE REGISTRO DE PREÇOS</w:t>
      </w:r>
    </w:p>
    <w:p w14:paraId="6A1279E7" w14:textId="77777777" w:rsidR="0064248C" w:rsidRPr="005E65C3" w:rsidRDefault="0064248C" w:rsidP="0064248C">
      <w:pPr>
        <w:spacing w:line="276" w:lineRule="auto"/>
        <w:jc w:val="both"/>
        <w:rPr>
          <w:rFonts w:eastAsia="Verdana" w:cs="Arial"/>
          <w:b/>
          <w:szCs w:val="24"/>
        </w:rPr>
      </w:pPr>
    </w:p>
    <w:p w14:paraId="61DB6FC1" w14:textId="77777777" w:rsidR="0064248C" w:rsidRPr="005E65C3" w:rsidRDefault="0064248C" w:rsidP="0064248C">
      <w:pPr>
        <w:spacing w:line="360" w:lineRule="auto"/>
        <w:jc w:val="both"/>
        <w:rPr>
          <w:rFonts w:eastAsia="Verdana" w:cs="Arial"/>
          <w:szCs w:val="24"/>
        </w:rPr>
      </w:pPr>
      <w:r w:rsidRPr="005E65C3">
        <w:rPr>
          <w:rFonts w:eastAsia="Verdana" w:cs="Arial"/>
          <w:szCs w:val="24"/>
        </w:rPr>
        <w:t xml:space="preserve">A </w:t>
      </w:r>
      <w:r w:rsidRPr="005E65C3">
        <w:rPr>
          <w:rFonts w:eastAsia="Verdana" w:cs="Arial"/>
          <w:b/>
          <w:szCs w:val="24"/>
        </w:rPr>
        <w:t>DEFENSORIA PÚBLICA DO ESTADO DO PARANÁ (DPE-PR)</w:t>
      </w:r>
      <w:r w:rsidRPr="005E65C3">
        <w:rPr>
          <w:rFonts w:eastAsia="Verdana" w:cs="Arial"/>
          <w:szCs w:val="24"/>
        </w:rPr>
        <w:t xml:space="preserve">, órgão público estadual independente, inscrita no CNPJ sob o nº 13.950.733/0001-39, sediada na Rua Mateus Leme, nº 1908, Centro Cívico, Curitiba-PR, neste ato representada pelo(a) Defensor(a) Público(a)-Geral do Estado do Paraná, Dr(a). </w:t>
      </w:r>
      <w:r w:rsidRPr="005E65C3">
        <w:rPr>
          <w:rFonts w:eastAsia="Verdana" w:cs="Arial"/>
          <w:szCs w:val="24"/>
          <w:highlight w:val="yellow"/>
        </w:rPr>
        <w:t>...</w:t>
      </w:r>
      <w:r w:rsidRPr="005E65C3">
        <w:rPr>
          <w:rFonts w:eastAsia="Verdana" w:cs="Arial"/>
          <w:szCs w:val="24"/>
        </w:rPr>
        <w:t xml:space="preserve">, portador(a) da Cédula de Identidade inscrita no Registro Geral sob o nº </w:t>
      </w:r>
      <w:r w:rsidRPr="005E65C3">
        <w:rPr>
          <w:rFonts w:eastAsia="Verdana" w:cs="Arial"/>
          <w:szCs w:val="24"/>
          <w:highlight w:val="yellow"/>
        </w:rPr>
        <w:t>...</w:t>
      </w:r>
      <w:r w:rsidRPr="005E65C3">
        <w:rPr>
          <w:rFonts w:eastAsia="Verdana" w:cs="Arial"/>
          <w:szCs w:val="24"/>
        </w:rPr>
        <w:t xml:space="preserve">, inscrito(a) no CPF/MF nº </w:t>
      </w:r>
      <w:r w:rsidRPr="005E65C3">
        <w:rPr>
          <w:rFonts w:eastAsia="Verdana" w:cs="Arial"/>
          <w:szCs w:val="24"/>
          <w:highlight w:val="yellow"/>
        </w:rPr>
        <w:t>...</w:t>
      </w:r>
      <w:r w:rsidRPr="005E65C3">
        <w:rPr>
          <w:rFonts w:eastAsia="Verdana" w:cs="Arial"/>
          <w:szCs w:val="24"/>
        </w:rPr>
        <w:t>, considerando o julgamento da licitação nº 0</w:t>
      </w:r>
      <w:r w:rsidRPr="005E65C3">
        <w:rPr>
          <w:rFonts w:eastAsia="Verdana" w:cs="Arial"/>
          <w:szCs w:val="24"/>
          <w:highlight w:val="yellow"/>
        </w:rPr>
        <w:t>..</w:t>
      </w:r>
      <w:r w:rsidRPr="005E65C3">
        <w:rPr>
          <w:rFonts w:eastAsia="Verdana" w:cs="Arial"/>
          <w:szCs w:val="24"/>
        </w:rPr>
        <w:t xml:space="preserve">/2024 (Protocolo nº </w:t>
      </w:r>
      <w:r w:rsidRPr="005E65C3">
        <w:rPr>
          <w:rFonts w:eastAsia="Verdana" w:cs="Arial"/>
          <w:szCs w:val="24"/>
          <w:highlight w:val="yellow"/>
        </w:rPr>
        <w:t>...</w:t>
      </w:r>
      <w:r w:rsidRPr="005E65C3">
        <w:rPr>
          <w:rFonts w:eastAsia="Verdana" w:cs="Arial"/>
          <w:szCs w:val="24"/>
        </w:rPr>
        <w:t xml:space="preserve">) na modalidade Pregão Eletrônico, cujo resultado fora homologado em </w:t>
      </w:r>
      <w:r w:rsidRPr="005E65C3">
        <w:rPr>
          <w:rFonts w:eastAsia="Verdana" w:cs="Arial"/>
          <w:szCs w:val="24"/>
          <w:highlight w:val="yellow"/>
        </w:rPr>
        <w:t>.../.../...</w:t>
      </w:r>
      <w:r w:rsidRPr="005E65C3">
        <w:rPr>
          <w:rFonts w:eastAsia="Verdana" w:cs="Arial"/>
          <w:szCs w:val="24"/>
        </w:rPr>
        <w:t xml:space="preserve"> (DE</w:t>
      </w:r>
      <w:r>
        <w:rPr>
          <w:rFonts w:eastAsia="Verdana" w:cs="Arial"/>
          <w:szCs w:val="24"/>
        </w:rPr>
        <w:t>D</w:t>
      </w:r>
      <w:r w:rsidRPr="005E65C3">
        <w:rPr>
          <w:rFonts w:eastAsia="Verdana" w:cs="Arial"/>
          <w:szCs w:val="24"/>
        </w:rPr>
        <w:t xml:space="preserve">/PR nº </w:t>
      </w:r>
      <w:r w:rsidRPr="005E65C3">
        <w:rPr>
          <w:rFonts w:eastAsia="Verdana" w:cs="Arial"/>
          <w:szCs w:val="24"/>
          <w:highlight w:val="yellow"/>
        </w:rPr>
        <w:t>...</w:t>
      </w:r>
      <w:r w:rsidRPr="005E65C3">
        <w:rPr>
          <w:rFonts w:eastAsia="Verdana" w:cs="Arial"/>
          <w:szCs w:val="24"/>
        </w:rPr>
        <w:t>), RESOLVE registrar os preços das empresas indicadas e qualificadas nesta ATA, de acordo com as classificações por elas alcançadas e nas quantidades cotadas, atendendo às condições previstas no Edital de Licitação sujeitando-se as partes às normas constantes na Lei nº 14.133,</w:t>
      </w:r>
      <w:r>
        <w:rPr>
          <w:rFonts w:eastAsia="Verdana" w:cs="Arial"/>
          <w:szCs w:val="24"/>
        </w:rPr>
        <w:t xml:space="preserve"> na Resolução 375/2023 da Defensoria Pública do Estado do Paraná e na legislação correlata</w:t>
      </w:r>
      <w:r w:rsidRPr="005E65C3">
        <w:rPr>
          <w:rFonts w:eastAsia="Verdana" w:cs="Arial"/>
          <w:szCs w:val="24"/>
        </w:rPr>
        <w:t xml:space="preserve"> </w:t>
      </w:r>
      <w:r>
        <w:rPr>
          <w:rFonts w:eastAsia="Verdana" w:cs="Arial"/>
          <w:szCs w:val="24"/>
        </w:rPr>
        <w:t>com as seguintes cláusulas:</w:t>
      </w:r>
    </w:p>
    <w:p w14:paraId="3A5B1AFA" w14:textId="77777777" w:rsidR="0064248C" w:rsidRPr="005E65C3" w:rsidRDefault="0064248C" w:rsidP="0064248C">
      <w:pPr>
        <w:spacing w:line="276" w:lineRule="auto"/>
        <w:jc w:val="both"/>
        <w:rPr>
          <w:rFonts w:eastAsia="Verdana" w:cs="Arial"/>
          <w:szCs w:val="24"/>
          <w:highlight w:val="green"/>
        </w:rPr>
      </w:pPr>
    </w:p>
    <w:p w14:paraId="5426B6D2" w14:textId="77777777" w:rsidR="0064248C" w:rsidRPr="005E65C3" w:rsidRDefault="0064248C" w:rsidP="0064248C">
      <w:pPr>
        <w:spacing w:line="276" w:lineRule="auto"/>
        <w:jc w:val="both"/>
        <w:rPr>
          <w:rFonts w:cs="Arial"/>
          <w:szCs w:val="24"/>
        </w:rPr>
      </w:pPr>
      <w:r w:rsidRPr="005E65C3">
        <w:rPr>
          <w:rFonts w:eastAsia="Verdana" w:cs="Arial"/>
          <w:b/>
          <w:szCs w:val="24"/>
        </w:rPr>
        <w:t>1. OBJETO</w:t>
      </w:r>
    </w:p>
    <w:p w14:paraId="6C40737F" w14:textId="77777777" w:rsidR="0064248C" w:rsidRPr="005E65C3" w:rsidRDefault="0064248C" w:rsidP="0064248C">
      <w:pPr>
        <w:spacing w:line="360" w:lineRule="auto"/>
        <w:jc w:val="both"/>
        <w:rPr>
          <w:rFonts w:cs="Arial"/>
          <w:szCs w:val="24"/>
        </w:rPr>
      </w:pPr>
      <w:r w:rsidRPr="005E65C3">
        <w:rPr>
          <w:rFonts w:eastAsia="Verdana" w:cs="Arial"/>
          <w:szCs w:val="24"/>
        </w:rPr>
        <w:t xml:space="preserve">1.1. O objeto da presente Ata de Registro de Preços é a Aquisição/contratação de </w:t>
      </w:r>
      <w:r w:rsidRPr="005E65C3">
        <w:rPr>
          <w:rFonts w:eastAsia="Verdana" w:cs="Arial"/>
          <w:szCs w:val="24"/>
          <w:highlight w:val="yellow"/>
        </w:rPr>
        <w:t>....</w:t>
      </w:r>
      <w:r w:rsidRPr="005E65C3">
        <w:rPr>
          <w:rFonts w:eastAsia="Verdana" w:cs="Arial"/>
          <w:szCs w:val="24"/>
        </w:rPr>
        <w:t>, conforme especificações e quantitativos estabelecidos no Edital do Pregão identificado no preâmbulo e na proposta vencedora, os quais integram e vinculam este instrumento, independente de transcrição.</w:t>
      </w:r>
    </w:p>
    <w:p w14:paraId="7F9BCDD6" w14:textId="77777777" w:rsidR="0064248C" w:rsidRPr="005E65C3" w:rsidRDefault="0064248C" w:rsidP="0064248C">
      <w:pPr>
        <w:spacing w:line="276" w:lineRule="auto"/>
        <w:jc w:val="both"/>
        <w:rPr>
          <w:rFonts w:eastAsia="Verdana" w:cs="Arial"/>
          <w:szCs w:val="24"/>
          <w:highlight w:val="green"/>
        </w:rPr>
      </w:pPr>
    </w:p>
    <w:p w14:paraId="173490F1" w14:textId="77777777" w:rsidR="0064248C" w:rsidRPr="005E65C3" w:rsidRDefault="0064248C" w:rsidP="0064248C">
      <w:pPr>
        <w:spacing w:line="276" w:lineRule="auto"/>
        <w:jc w:val="both"/>
        <w:rPr>
          <w:rFonts w:eastAsia="Verdana" w:cs="Arial"/>
          <w:b/>
          <w:szCs w:val="24"/>
        </w:rPr>
      </w:pPr>
      <w:r w:rsidRPr="005E65C3">
        <w:rPr>
          <w:rFonts w:eastAsia="Verdana" w:cs="Arial"/>
          <w:b/>
          <w:szCs w:val="24"/>
        </w:rPr>
        <w:t>2. FORNECEDORES, PREÇOS REGISTRADOS, ESPECIFICAÇÃO E QUANTITATIVO.</w:t>
      </w:r>
    </w:p>
    <w:p w14:paraId="56A92D50" w14:textId="77777777" w:rsidR="0064248C" w:rsidRPr="005E65C3" w:rsidRDefault="0064248C" w:rsidP="0064248C">
      <w:pPr>
        <w:spacing w:line="276" w:lineRule="auto"/>
        <w:jc w:val="both"/>
        <w:rPr>
          <w:rFonts w:cs="Arial"/>
          <w:szCs w:val="24"/>
        </w:rPr>
      </w:pPr>
    </w:p>
    <w:p w14:paraId="333C4602" w14:textId="77777777" w:rsidR="0064248C" w:rsidRPr="005E65C3" w:rsidRDefault="0064248C" w:rsidP="0064248C">
      <w:pPr>
        <w:spacing w:line="360" w:lineRule="auto"/>
        <w:jc w:val="both"/>
        <w:rPr>
          <w:rFonts w:eastAsia="Verdana" w:cs="Arial"/>
          <w:szCs w:val="24"/>
        </w:rPr>
      </w:pPr>
      <w:r w:rsidRPr="005E65C3">
        <w:rPr>
          <w:rFonts w:eastAsia="Verdana" w:cs="Arial"/>
          <w:szCs w:val="24"/>
        </w:rPr>
        <w:t>2.1. O preço registrado unitário e total, as especificações do objeto, a quantidade, fornecedores e as demais condições ofertadas nas propostas são as que seguem:</w:t>
      </w:r>
    </w:p>
    <w:p w14:paraId="2A567C71" w14:textId="77777777" w:rsidR="0064248C" w:rsidRPr="005E65C3" w:rsidRDefault="0064248C" w:rsidP="0064248C">
      <w:pPr>
        <w:spacing w:line="276" w:lineRule="auto"/>
        <w:jc w:val="both"/>
        <w:rPr>
          <w:rFonts w:eastAsia="Verdana" w:cs="Arial"/>
          <w:szCs w:val="24"/>
        </w:rPr>
      </w:pPr>
    </w:p>
    <w:tbl>
      <w:tblPr>
        <w:tblW w:w="9221" w:type="dxa"/>
        <w:tblCellMar>
          <w:left w:w="70" w:type="dxa"/>
          <w:right w:w="70" w:type="dxa"/>
        </w:tblCellMar>
        <w:tblLook w:val="04A0" w:firstRow="1" w:lastRow="0" w:firstColumn="1" w:lastColumn="0" w:noHBand="0" w:noVBand="1"/>
      </w:tblPr>
      <w:tblGrid>
        <w:gridCol w:w="660"/>
        <w:gridCol w:w="1149"/>
        <w:gridCol w:w="2145"/>
        <w:gridCol w:w="1754"/>
        <w:gridCol w:w="945"/>
        <w:gridCol w:w="1134"/>
        <w:gridCol w:w="1434"/>
      </w:tblGrid>
      <w:tr w:rsidR="0064248C" w:rsidRPr="00F27D8A" w14:paraId="781C0EED" w14:textId="77777777" w:rsidTr="00687EB3">
        <w:trPr>
          <w:trHeight w:val="300"/>
        </w:trPr>
        <w:tc>
          <w:tcPr>
            <w:tcW w:w="9221" w:type="dxa"/>
            <w:gridSpan w:val="7"/>
            <w:tcBorders>
              <w:top w:val="single" w:sz="4" w:space="0" w:color="auto"/>
              <w:left w:val="single" w:sz="4" w:space="0" w:color="auto"/>
              <w:bottom w:val="single" w:sz="4" w:space="0" w:color="auto"/>
              <w:right w:val="single" w:sz="4" w:space="0" w:color="auto"/>
            </w:tcBorders>
            <w:shd w:val="clear" w:color="auto" w:fill="D9F2D0" w:themeFill="accent6" w:themeFillTint="33"/>
            <w:noWrap/>
            <w:vAlign w:val="bottom"/>
            <w:hideMark/>
          </w:tcPr>
          <w:p w14:paraId="52F0B9FD"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 xml:space="preserve">Lote </w:t>
            </w:r>
            <w:r w:rsidRPr="00F27D8A">
              <w:rPr>
                <w:rFonts w:cs="Arial"/>
                <w:b/>
                <w:bCs/>
                <w:color w:val="000000"/>
                <w:highlight w:val="yellow"/>
                <w:lang w:eastAsia="pt-BR"/>
              </w:rPr>
              <w:t>...</w:t>
            </w:r>
            <w:r w:rsidRPr="00F27D8A">
              <w:rPr>
                <w:rFonts w:cs="Arial"/>
                <w:b/>
                <w:bCs/>
                <w:color w:val="000000"/>
                <w:lang w:eastAsia="pt-BR"/>
              </w:rPr>
              <w:t xml:space="preserve"> </w:t>
            </w:r>
          </w:p>
        </w:tc>
      </w:tr>
      <w:tr w:rsidR="0064248C" w:rsidRPr="00F27D8A" w14:paraId="6DD769A3" w14:textId="77777777" w:rsidTr="00687EB3">
        <w:trPr>
          <w:trHeight w:val="1152"/>
        </w:trPr>
        <w:tc>
          <w:tcPr>
            <w:tcW w:w="660" w:type="dxa"/>
            <w:tcBorders>
              <w:top w:val="nil"/>
              <w:left w:val="single" w:sz="4" w:space="0" w:color="auto"/>
              <w:bottom w:val="single" w:sz="4" w:space="0" w:color="auto"/>
              <w:right w:val="single" w:sz="4" w:space="0" w:color="auto"/>
            </w:tcBorders>
            <w:shd w:val="clear" w:color="auto" w:fill="D9F2D0" w:themeFill="accent6" w:themeFillTint="33"/>
            <w:noWrap/>
            <w:vAlign w:val="center"/>
            <w:hideMark/>
          </w:tcPr>
          <w:p w14:paraId="67758924"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Item</w:t>
            </w:r>
          </w:p>
        </w:tc>
        <w:tc>
          <w:tcPr>
            <w:tcW w:w="1149" w:type="dxa"/>
            <w:tcBorders>
              <w:top w:val="nil"/>
              <w:left w:val="nil"/>
              <w:bottom w:val="single" w:sz="4" w:space="0" w:color="auto"/>
              <w:right w:val="single" w:sz="4" w:space="0" w:color="auto"/>
            </w:tcBorders>
            <w:shd w:val="clear" w:color="auto" w:fill="D9F2D0" w:themeFill="accent6" w:themeFillTint="33"/>
            <w:noWrap/>
            <w:vAlign w:val="center"/>
            <w:hideMark/>
          </w:tcPr>
          <w:p w14:paraId="231B0B69"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Cód. GMS</w:t>
            </w:r>
          </w:p>
        </w:tc>
        <w:tc>
          <w:tcPr>
            <w:tcW w:w="2145" w:type="dxa"/>
            <w:tcBorders>
              <w:top w:val="nil"/>
              <w:left w:val="nil"/>
              <w:bottom w:val="single" w:sz="4" w:space="0" w:color="auto"/>
              <w:right w:val="single" w:sz="4" w:space="0" w:color="auto"/>
            </w:tcBorders>
            <w:shd w:val="clear" w:color="auto" w:fill="D9F2D0" w:themeFill="accent6" w:themeFillTint="33"/>
            <w:noWrap/>
            <w:vAlign w:val="center"/>
            <w:hideMark/>
          </w:tcPr>
          <w:p w14:paraId="5F91931C"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Especificação</w:t>
            </w:r>
          </w:p>
        </w:tc>
        <w:tc>
          <w:tcPr>
            <w:tcW w:w="1754" w:type="dxa"/>
            <w:tcBorders>
              <w:top w:val="single" w:sz="4" w:space="0" w:color="auto"/>
              <w:left w:val="nil"/>
              <w:bottom w:val="single" w:sz="4" w:space="0" w:color="auto"/>
              <w:right w:val="single" w:sz="4" w:space="0" w:color="auto"/>
            </w:tcBorders>
            <w:shd w:val="clear" w:color="auto" w:fill="D9F2D0" w:themeFill="accent6" w:themeFillTint="33"/>
            <w:vAlign w:val="center"/>
            <w:hideMark/>
          </w:tcPr>
          <w:p w14:paraId="6EC57C73"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Marca/Modelo</w:t>
            </w:r>
          </w:p>
        </w:tc>
        <w:tc>
          <w:tcPr>
            <w:tcW w:w="945" w:type="dxa"/>
            <w:tcBorders>
              <w:top w:val="single" w:sz="4" w:space="0" w:color="auto"/>
              <w:left w:val="nil"/>
              <w:bottom w:val="single" w:sz="4" w:space="0" w:color="auto"/>
              <w:right w:val="single" w:sz="4" w:space="0" w:color="auto"/>
            </w:tcBorders>
            <w:shd w:val="clear" w:color="auto" w:fill="D9F2D0" w:themeFill="accent6" w:themeFillTint="33"/>
            <w:vAlign w:val="center"/>
          </w:tcPr>
          <w:p w14:paraId="29443B78"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Quant.</w:t>
            </w:r>
          </w:p>
        </w:tc>
        <w:tc>
          <w:tcPr>
            <w:tcW w:w="1134" w:type="dxa"/>
            <w:tcBorders>
              <w:top w:val="single" w:sz="4" w:space="0" w:color="auto"/>
              <w:left w:val="nil"/>
              <w:bottom w:val="single" w:sz="4" w:space="0" w:color="auto"/>
              <w:right w:val="single" w:sz="4" w:space="0" w:color="auto"/>
            </w:tcBorders>
            <w:shd w:val="clear" w:color="auto" w:fill="D9F2D0" w:themeFill="accent6" w:themeFillTint="33"/>
            <w:vAlign w:val="center"/>
          </w:tcPr>
          <w:p w14:paraId="39AA2F74"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Valor Unitário</w:t>
            </w:r>
          </w:p>
        </w:tc>
        <w:tc>
          <w:tcPr>
            <w:tcW w:w="1434" w:type="dxa"/>
            <w:tcBorders>
              <w:top w:val="single" w:sz="4" w:space="0" w:color="auto"/>
              <w:left w:val="single" w:sz="4" w:space="0" w:color="auto"/>
              <w:bottom w:val="single" w:sz="4" w:space="0" w:color="auto"/>
              <w:right w:val="single" w:sz="4" w:space="0" w:color="auto"/>
            </w:tcBorders>
            <w:shd w:val="clear" w:color="auto" w:fill="D9F2D0" w:themeFill="accent6" w:themeFillTint="33"/>
            <w:vAlign w:val="center"/>
          </w:tcPr>
          <w:p w14:paraId="50EB4C35"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t>Valor Total</w:t>
            </w:r>
          </w:p>
        </w:tc>
      </w:tr>
      <w:tr w:rsidR="0064248C" w:rsidRPr="00F27D8A" w14:paraId="0593A2A1" w14:textId="77777777" w:rsidTr="00687EB3">
        <w:trPr>
          <w:trHeight w:val="859"/>
        </w:trPr>
        <w:tc>
          <w:tcPr>
            <w:tcW w:w="660"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BFC90FD" w14:textId="77777777" w:rsidR="0064248C" w:rsidRPr="00F27D8A" w:rsidRDefault="0064248C" w:rsidP="008A7CF2">
            <w:pPr>
              <w:jc w:val="center"/>
              <w:rPr>
                <w:rFonts w:cs="Arial"/>
                <w:bCs/>
                <w:color w:val="000000"/>
                <w:lang w:eastAsia="pt-BR"/>
              </w:rPr>
            </w:pPr>
            <w:r w:rsidRPr="00F27D8A">
              <w:rPr>
                <w:rFonts w:cs="Arial"/>
                <w:bCs/>
                <w:color w:val="000000"/>
                <w:highlight w:val="yellow"/>
                <w:lang w:eastAsia="pt-BR"/>
              </w:rPr>
              <w:t>..</w:t>
            </w:r>
          </w:p>
        </w:tc>
        <w:tc>
          <w:tcPr>
            <w:tcW w:w="1149" w:type="dxa"/>
            <w:tcBorders>
              <w:top w:val="nil"/>
              <w:left w:val="nil"/>
              <w:bottom w:val="single" w:sz="4" w:space="0" w:color="auto"/>
              <w:right w:val="single" w:sz="4" w:space="0" w:color="auto"/>
            </w:tcBorders>
            <w:shd w:val="clear" w:color="auto" w:fill="F2F2F2" w:themeFill="background1" w:themeFillShade="F2"/>
            <w:noWrap/>
            <w:vAlign w:val="center"/>
            <w:hideMark/>
          </w:tcPr>
          <w:p w14:paraId="23534701" w14:textId="77777777" w:rsidR="0064248C" w:rsidRPr="00F27D8A" w:rsidRDefault="0064248C" w:rsidP="008A7CF2">
            <w:pPr>
              <w:jc w:val="center"/>
              <w:rPr>
                <w:rFonts w:cs="Arial"/>
                <w:bCs/>
                <w:color w:val="000000"/>
                <w:lang w:eastAsia="pt-BR"/>
              </w:rPr>
            </w:pPr>
            <w:r w:rsidRPr="00F27D8A">
              <w:rPr>
                <w:rFonts w:cs="Arial"/>
                <w:bCs/>
                <w:color w:val="000000"/>
                <w:highlight w:val="yellow"/>
                <w:lang w:eastAsia="pt-BR"/>
              </w:rPr>
              <w:t>...</w:t>
            </w:r>
          </w:p>
        </w:tc>
        <w:tc>
          <w:tcPr>
            <w:tcW w:w="2145" w:type="dxa"/>
            <w:tcBorders>
              <w:top w:val="nil"/>
              <w:left w:val="nil"/>
              <w:bottom w:val="single" w:sz="4" w:space="0" w:color="auto"/>
              <w:right w:val="single" w:sz="4" w:space="0" w:color="auto"/>
            </w:tcBorders>
            <w:shd w:val="clear" w:color="auto" w:fill="F2F2F2" w:themeFill="background1" w:themeFillShade="F2"/>
            <w:noWrap/>
            <w:vAlign w:val="center"/>
          </w:tcPr>
          <w:p w14:paraId="4CD7A60A" w14:textId="77777777" w:rsidR="0064248C" w:rsidRPr="00F27D8A" w:rsidRDefault="0064248C" w:rsidP="008A7CF2">
            <w:pPr>
              <w:jc w:val="center"/>
              <w:rPr>
                <w:rFonts w:cs="Arial"/>
                <w:bCs/>
                <w:color w:val="000000"/>
                <w:lang w:eastAsia="pt-BR"/>
              </w:rPr>
            </w:pPr>
            <w:r w:rsidRPr="00F27D8A">
              <w:rPr>
                <w:rFonts w:cs="Arial"/>
                <w:bCs/>
                <w:color w:val="000000"/>
                <w:highlight w:val="yellow"/>
                <w:lang w:eastAsia="pt-BR"/>
              </w:rPr>
              <w:t>...</w:t>
            </w:r>
          </w:p>
        </w:tc>
        <w:tc>
          <w:tcPr>
            <w:tcW w:w="1754"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08099BB6"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w:t>
            </w:r>
          </w:p>
        </w:tc>
        <w:tc>
          <w:tcPr>
            <w:tcW w:w="94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73A752EE"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w:t>
            </w:r>
          </w:p>
        </w:tc>
        <w:tc>
          <w:tcPr>
            <w:tcW w:w="1134"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5256F0A"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w:t>
            </w:r>
          </w:p>
        </w:tc>
        <w:tc>
          <w:tcPr>
            <w:tcW w:w="14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821D921" w14:textId="77777777" w:rsidR="0064248C" w:rsidRPr="00F27D8A" w:rsidRDefault="0064248C" w:rsidP="008A7CF2">
            <w:pPr>
              <w:jc w:val="center"/>
              <w:rPr>
                <w:rFonts w:cs="Arial"/>
                <w:color w:val="000000"/>
                <w:lang w:eastAsia="pt-BR"/>
              </w:rPr>
            </w:pPr>
            <w:r w:rsidRPr="00F27D8A">
              <w:rPr>
                <w:rFonts w:cs="Arial"/>
                <w:color w:val="000000"/>
                <w:highlight w:val="yellow"/>
                <w:lang w:eastAsia="pt-BR"/>
              </w:rPr>
              <w:t xml:space="preserve">R$ </w:t>
            </w:r>
            <w:r w:rsidRPr="00F27D8A">
              <w:rPr>
                <w:rFonts w:cs="Arial"/>
                <w:color w:val="000000"/>
                <w:lang w:eastAsia="pt-BR"/>
              </w:rPr>
              <w:t>..</w:t>
            </w:r>
          </w:p>
        </w:tc>
      </w:tr>
      <w:tr w:rsidR="0064248C" w:rsidRPr="00F27D8A" w14:paraId="1598849C" w14:textId="77777777" w:rsidTr="00687EB3">
        <w:trPr>
          <w:trHeight w:val="288"/>
        </w:trPr>
        <w:tc>
          <w:tcPr>
            <w:tcW w:w="7787" w:type="dxa"/>
            <w:gridSpan w:val="6"/>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0BD2B396" w14:textId="77777777" w:rsidR="0064248C" w:rsidRPr="00F27D8A" w:rsidRDefault="0064248C" w:rsidP="008A7CF2">
            <w:pPr>
              <w:jc w:val="center"/>
              <w:rPr>
                <w:rFonts w:cs="Arial"/>
                <w:b/>
                <w:bCs/>
                <w:color w:val="000000"/>
                <w:lang w:eastAsia="pt-BR"/>
              </w:rPr>
            </w:pPr>
            <w:r w:rsidRPr="00F27D8A">
              <w:rPr>
                <w:rFonts w:cs="Arial"/>
                <w:b/>
                <w:bCs/>
                <w:color w:val="000000"/>
                <w:lang w:eastAsia="pt-BR"/>
              </w:rPr>
              <w:lastRenderedPageBreak/>
              <w:t xml:space="preserve">Valor Total do Lote </w:t>
            </w:r>
            <w:r w:rsidRPr="00F27D8A">
              <w:rPr>
                <w:rFonts w:cs="Arial"/>
                <w:b/>
                <w:bCs/>
                <w:color w:val="000000"/>
                <w:highlight w:val="yellow"/>
                <w:lang w:eastAsia="pt-BR"/>
              </w:rPr>
              <w:t>..</w:t>
            </w:r>
          </w:p>
        </w:tc>
        <w:tc>
          <w:tcPr>
            <w:tcW w:w="1434" w:type="dxa"/>
            <w:tcBorders>
              <w:top w:val="single" w:sz="4" w:space="0" w:color="auto"/>
              <w:left w:val="single" w:sz="4" w:space="0" w:color="auto"/>
              <w:bottom w:val="single" w:sz="4" w:space="0" w:color="auto"/>
              <w:right w:val="single" w:sz="4" w:space="0" w:color="auto"/>
            </w:tcBorders>
            <w:shd w:val="clear" w:color="auto" w:fill="D9F2D0" w:themeFill="accent6" w:themeFillTint="33"/>
            <w:hideMark/>
          </w:tcPr>
          <w:p w14:paraId="2D4044B4" w14:textId="77777777" w:rsidR="0064248C" w:rsidRPr="00F27D8A" w:rsidRDefault="0064248C" w:rsidP="008A7CF2">
            <w:pPr>
              <w:rPr>
                <w:rFonts w:cs="Arial"/>
                <w:b/>
                <w:bCs/>
                <w:color w:val="000000"/>
                <w:lang w:eastAsia="pt-BR"/>
              </w:rPr>
            </w:pPr>
            <w:r w:rsidRPr="00F27D8A">
              <w:rPr>
                <w:rFonts w:cs="Arial"/>
                <w:b/>
                <w:bCs/>
                <w:color w:val="000000"/>
                <w:lang w:eastAsia="pt-BR"/>
              </w:rPr>
              <w:t xml:space="preserve"> </w:t>
            </w:r>
            <w:r w:rsidRPr="00F27D8A">
              <w:rPr>
                <w:rFonts w:cs="Arial"/>
                <w:b/>
                <w:bCs/>
                <w:color w:val="000000"/>
                <w:highlight w:val="yellow"/>
                <w:lang w:eastAsia="pt-BR"/>
              </w:rPr>
              <w:t>R$ ..</w:t>
            </w:r>
          </w:p>
        </w:tc>
      </w:tr>
    </w:tbl>
    <w:p w14:paraId="172418A2" w14:textId="77777777" w:rsidR="0064248C" w:rsidRPr="005E65C3" w:rsidRDefault="0064248C" w:rsidP="0064248C">
      <w:pPr>
        <w:spacing w:line="276" w:lineRule="auto"/>
        <w:jc w:val="both"/>
        <w:rPr>
          <w:rFonts w:eastAsia="Verdana" w:cs="Arial"/>
          <w:szCs w:val="24"/>
        </w:rPr>
      </w:pPr>
      <w:r w:rsidRPr="005E65C3">
        <w:rPr>
          <w:rFonts w:eastAsia="Verdana" w:cs="Arial"/>
          <w:szCs w:val="24"/>
        </w:rPr>
        <w:t xml:space="preserve"> </w:t>
      </w:r>
    </w:p>
    <w:tbl>
      <w:tblPr>
        <w:tblW w:w="9263" w:type="dxa"/>
        <w:jc w:val="center"/>
        <w:tblLayout w:type="fixed"/>
        <w:tblLook w:val="0400" w:firstRow="0" w:lastRow="0" w:firstColumn="0" w:lastColumn="0" w:noHBand="0" w:noVBand="1"/>
      </w:tblPr>
      <w:tblGrid>
        <w:gridCol w:w="9263"/>
      </w:tblGrid>
      <w:tr w:rsidR="0064248C" w:rsidRPr="005E65C3" w14:paraId="609D54A4" w14:textId="77777777" w:rsidTr="008A7CF2">
        <w:trPr>
          <w:jc w:val="center"/>
        </w:trPr>
        <w:tc>
          <w:tcPr>
            <w:tcW w:w="9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1CF06" w14:textId="77777777" w:rsidR="0064248C" w:rsidRPr="00F27D8A" w:rsidRDefault="0064248C" w:rsidP="008A7CF2">
            <w:pPr>
              <w:spacing w:before="120" w:line="360" w:lineRule="auto"/>
              <w:rPr>
                <w:rFonts w:cs="Arial"/>
              </w:rPr>
            </w:pPr>
            <w:r w:rsidRPr="00F27D8A">
              <w:rPr>
                <w:rFonts w:eastAsia="Verdana" w:cs="Arial"/>
              </w:rPr>
              <w:t>EMPRESA:</w:t>
            </w:r>
          </w:p>
          <w:p w14:paraId="320000A8" w14:textId="77777777" w:rsidR="0064248C" w:rsidRPr="00F27D8A" w:rsidRDefault="0064248C" w:rsidP="008A7CF2">
            <w:pPr>
              <w:spacing w:line="360" w:lineRule="auto"/>
              <w:rPr>
                <w:rFonts w:cs="Arial"/>
              </w:rPr>
            </w:pPr>
            <w:r w:rsidRPr="00F27D8A">
              <w:rPr>
                <w:rFonts w:eastAsia="Verdana" w:cs="Arial"/>
              </w:rPr>
              <w:t>DENOMINAÇÃO SOCIAL:</w:t>
            </w:r>
          </w:p>
          <w:p w14:paraId="452600F3" w14:textId="77777777" w:rsidR="0064248C" w:rsidRPr="00F27D8A" w:rsidRDefault="0064248C" w:rsidP="008A7CF2">
            <w:pPr>
              <w:spacing w:line="360" w:lineRule="auto"/>
              <w:rPr>
                <w:rFonts w:cs="Arial"/>
              </w:rPr>
            </w:pPr>
            <w:r w:rsidRPr="00F27D8A">
              <w:rPr>
                <w:rFonts w:eastAsia="Verdana" w:cs="Arial"/>
              </w:rPr>
              <w:t>INSCRIÇÃO ESTADUAL OU MUNICIPAL:</w:t>
            </w:r>
          </w:p>
          <w:p w14:paraId="5DFF54E6" w14:textId="77777777" w:rsidR="0064248C" w:rsidRPr="00F27D8A" w:rsidRDefault="0064248C" w:rsidP="008A7CF2">
            <w:pPr>
              <w:spacing w:line="360" w:lineRule="auto"/>
              <w:rPr>
                <w:rFonts w:cs="Arial"/>
              </w:rPr>
            </w:pPr>
            <w:r w:rsidRPr="00F27D8A">
              <w:rPr>
                <w:rFonts w:eastAsia="Verdana" w:cs="Arial"/>
              </w:rPr>
              <w:t>CNPJ:</w:t>
            </w:r>
          </w:p>
          <w:p w14:paraId="2768E79A" w14:textId="77777777" w:rsidR="0064248C" w:rsidRPr="00F27D8A" w:rsidRDefault="0064248C" w:rsidP="008A7CF2">
            <w:pPr>
              <w:spacing w:line="360" w:lineRule="auto"/>
              <w:rPr>
                <w:rFonts w:cs="Arial"/>
              </w:rPr>
            </w:pPr>
            <w:r w:rsidRPr="00F27D8A">
              <w:rPr>
                <w:rFonts w:eastAsia="Verdana" w:cs="Arial"/>
              </w:rPr>
              <w:t>ENDEREÇO:</w:t>
            </w:r>
          </w:p>
          <w:p w14:paraId="7E89D5EF" w14:textId="77777777" w:rsidR="0064248C" w:rsidRPr="00F27D8A" w:rsidRDefault="0064248C" w:rsidP="008A7CF2">
            <w:pPr>
              <w:spacing w:line="360" w:lineRule="auto"/>
              <w:rPr>
                <w:rFonts w:cs="Arial"/>
              </w:rPr>
            </w:pPr>
            <w:r w:rsidRPr="00F27D8A">
              <w:rPr>
                <w:rFonts w:eastAsia="Verdana" w:cs="Arial"/>
              </w:rPr>
              <w:t>E-MAIL:</w:t>
            </w:r>
          </w:p>
          <w:p w14:paraId="08E12D9C" w14:textId="77777777" w:rsidR="0064248C" w:rsidRPr="00F27D8A" w:rsidRDefault="0064248C" w:rsidP="008A7CF2">
            <w:pPr>
              <w:spacing w:line="360" w:lineRule="auto"/>
              <w:rPr>
                <w:rFonts w:cs="Arial"/>
              </w:rPr>
            </w:pPr>
            <w:r w:rsidRPr="00F27D8A">
              <w:rPr>
                <w:rFonts w:eastAsia="Verdana" w:cs="Arial"/>
              </w:rPr>
              <w:t>TELEFONE:</w:t>
            </w:r>
          </w:p>
          <w:p w14:paraId="419F6FD8" w14:textId="77777777" w:rsidR="0064248C" w:rsidRPr="00F27D8A" w:rsidRDefault="0064248C" w:rsidP="008A7CF2">
            <w:pPr>
              <w:spacing w:line="360" w:lineRule="auto"/>
              <w:rPr>
                <w:rFonts w:cs="Arial"/>
              </w:rPr>
            </w:pPr>
            <w:r w:rsidRPr="00F27D8A">
              <w:rPr>
                <w:rFonts w:eastAsia="Verdana" w:cs="Arial"/>
              </w:rPr>
              <w:t>RESPONSÁVEL:</w:t>
            </w:r>
          </w:p>
          <w:p w14:paraId="1C9297D3" w14:textId="77777777" w:rsidR="0064248C" w:rsidRPr="00F27D8A" w:rsidRDefault="0064248C" w:rsidP="008A7CF2">
            <w:pPr>
              <w:spacing w:line="360" w:lineRule="auto"/>
              <w:rPr>
                <w:rFonts w:eastAsia="Verdana" w:cs="Arial"/>
              </w:rPr>
            </w:pPr>
            <w:r w:rsidRPr="00F27D8A">
              <w:rPr>
                <w:rFonts w:eastAsia="Verdana" w:cs="Arial"/>
              </w:rPr>
              <w:t>BANCO, AGÊNCIA E CONTA PARA PAGAMENTO:</w:t>
            </w:r>
          </w:p>
          <w:p w14:paraId="3ED731C6" w14:textId="77777777" w:rsidR="0064248C" w:rsidRPr="005E65C3" w:rsidRDefault="0064248C" w:rsidP="008A7CF2">
            <w:pPr>
              <w:spacing w:line="360" w:lineRule="auto"/>
              <w:rPr>
                <w:rFonts w:cs="Arial"/>
                <w:szCs w:val="24"/>
              </w:rPr>
            </w:pPr>
            <w:r w:rsidRPr="00F27D8A">
              <w:rPr>
                <w:rFonts w:eastAsia="Verdana" w:cs="Arial"/>
              </w:rPr>
              <w:t>CHAVE PIX:</w:t>
            </w:r>
          </w:p>
        </w:tc>
      </w:tr>
    </w:tbl>
    <w:p w14:paraId="0EC4FE02" w14:textId="77777777" w:rsidR="0064248C" w:rsidRPr="005E65C3" w:rsidRDefault="0064248C" w:rsidP="0064248C">
      <w:pPr>
        <w:spacing w:line="276" w:lineRule="auto"/>
        <w:jc w:val="both"/>
        <w:rPr>
          <w:rFonts w:eastAsia="Verdana" w:cs="Arial"/>
          <w:szCs w:val="24"/>
          <w:highlight w:val="green"/>
        </w:rPr>
      </w:pPr>
    </w:p>
    <w:p w14:paraId="365151D1" w14:textId="77777777" w:rsidR="0064248C" w:rsidRPr="005E65C3" w:rsidRDefault="0064248C" w:rsidP="0064248C">
      <w:pPr>
        <w:spacing w:line="360" w:lineRule="auto"/>
        <w:jc w:val="both"/>
        <w:rPr>
          <w:rFonts w:cs="Arial"/>
          <w:szCs w:val="24"/>
        </w:rPr>
      </w:pPr>
      <w:r>
        <w:rPr>
          <w:rFonts w:eastAsia="Verdana" w:cs="Arial"/>
          <w:szCs w:val="24"/>
        </w:rPr>
        <w:t xml:space="preserve">2.2 </w:t>
      </w:r>
      <w:r w:rsidRPr="007A76B8">
        <w:rPr>
          <w:rFonts w:eastAsia="Verdana" w:cs="Arial"/>
          <w:szCs w:val="24"/>
        </w:rPr>
        <w:t xml:space="preserve">A listagem do cadastro de reserva referente ao presente registro de preços consta </w:t>
      </w:r>
      <w:r>
        <w:rPr>
          <w:rFonts w:eastAsia="Verdana" w:cs="Arial"/>
          <w:szCs w:val="24"/>
        </w:rPr>
        <w:t>no</w:t>
      </w:r>
      <w:r w:rsidRPr="007A76B8">
        <w:rPr>
          <w:rFonts w:eastAsia="Verdana" w:cs="Arial"/>
          <w:szCs w:val="24"/>
        </w:rPr>
        <w:t xml:space="preserve"> </w:t>
      </w:r>
      <w:r>
        <w:rPr>
          <w:rFonts w:eastAsia="Verdana" w:cs="Arial"/>
          <w:szCs w:val="24"/>
        </w:rPr>
        <w:t>apêndice</w:t>
      </w:r>
      <w:r w:rsidRPr="007A76B8">
        <w:rPr>
          <w:rFonts w:eastAsia="Verdana" w:cs="Arial"/>
          <w:szCs w:val="24"/>
        </w:rPr>
        <w:t xml:space="preserve"> a esta Ata</w:t>
      </w:r>
    </w:p>
    <w:p w14:paraId="68BC9684" w14:textId="77777777" w:rsidR="0064248C" w:rsidRPr="005E65C3" w:rsidRDefault="0064248C" w:rsidP="0064248C">
      <w:pPr>
        <w:spacing w:line="276" w:lineRule="auto"/>
        <w:jc w:val="both"/>
        <w:rPr>
          <w:rFonts w:eastAsia="Verdana" w:cs="Arial"/>
          <w:b/>
          <w:szCs w:val="24"/>
        </w:rPr>
      </w:pPr>
    </w:p>
    <w:p w14:paraId="25E72CC2" w14:textId="77777777" w:rsidR="0064248C" w:rsidRPr="005E65C3" w:rsidRDefault="0064248C" w:rsidP="0064248C">
      <w:pPr>
        <w:spacing w:line="276" w:lineRule="auto"/>
        <w:jc w:val="both"/>
        <w:rPr>
          <w:rFonts w:cs="Arial"/>
          <w:szCs w:val="24"/>
        </w:rPr>
      </w:pPr>
      <w:r>
        <w:rPr>
          <w:rFonts w:eastAsia="Verdana" w:cs="Arial"/>
          <w:b/>
          <w:szCs w:val="24"/>
        </w:rPr>
        <w:t>3</w:t>
      </w:r>
      <w:r w:rsidRPr="005E65C3">
        <w:rPr>
          <w:rFonts w:eastAsia="Verdana" w:cs="Arial"/>
          <w:b/>
          <w:szCs w:val="24"/>
        </w:rPr>
        <w:t>. VALIDADE DA ATA</w:t>
      </w:r>
      <w:r>
        <w:rPr>
          <w:rFonts w:eastAsia="Verdana" w:cs="Arial"/>
          <w:b/>
          <w:szCs w:val="24"/>
        </w:rPr>
        <w:t xml:space="preserve">, </w:t>
      </w:r>
      <w:r w:rsidRPr="00BF2508">
        <w:rPr>
          <w:rFonts w:eastAsia="Verdana" w:cs="Arial"/>
          <w:b/>
          <w:szCs w:val="24"/>
        </w:rPr>
        <w:t>FORMALIZAÇÃO DA ATA DE REGISTRO DE PREÇOS E CADASTRO RESERVA</w:t>
      </w:r>
    </w:p>
    <w:p w14:paraId="30ACCA0C" w14:textId="77777777" w:rsidR="0064248C" w:rsidRDefault="0064248C" w:rsidP="0064248C">
      <w:pPr>
        <w:spacing w:line="360" w:lineRule="auto"/>
        <w:jc w:val="both"/>
        <w:rPr>
          <w:rFonts w:eastAsia="Verdana" w:cs="Arial"/>
          <w:szCs w:val="24"/>
        </w:rPr>
      </w:pPr>
      <w:r>
        <w:rPr>
          <w:rFonts w:eastAsia="Verdana" w:cs="Arial"/>
          <w:szCs w:val="24"/>
        </w:rPr>
        <w:t>3</w:t>
      </w:r>
      <w:r w:rsidRPr="005E65C3">
        <w:rPr>
          <w:rFonts w:eastAsia="Verdana" w:cs="Arial"/>
          <w:szCs w:val="24"/>
        </w:rPr>
        <w:t>.1</w:t>
      </w:r>
      <w:r>
        <w:rPr>
          <w:rFonts w:eastAsia="Verdana" w:cs="Arial"/>
          <w:szCs w:val="24"/>
        </w:rPr>
        <w:t xml:space="preserve">. </w:t>
      </w:r>
      <w:r w:rsidRPr="002909A8">
        <w:rPr>
          <w:rFonts w:eastAsia="Verdana" w:cs="Arial"/>
          <w:szCs w:val="24"/>
        </w:rPr>
        <w:t>A validade da Ata de Registro de Preços será de 1 (um) ano</w:t>
      </w:r>
      <w:r>
        <w:rPr>
          <w:rFonts w:eastAsia="Verdana" w:cs="Arial"/>
          <w:szCs w:val="24"/>
        </w:rPr>
        <w:t xml:space="preserve"> </w:t>
      </w:r>
      <w:r w:rsidRPr="0023260B">
        <w:rPr>
          <w:rFonts w:eastAsia="Verdana" w:cs="Arial"/>
          <w:szCs w:val="24"/>
        </w:rPr>
        <w:t>(excluído o dia</w:t>
      </w:r>
      <w:r>
        <w:rPr>
          <w:rFonts w:eastAsia="Verdana" w:cs="Arial"/>
          <w:szCs w:val="24"/>
        </w:rPr>
        <w:t xml:space="preserve"> </w:t>
      </w:r>
      <w:r w:rsidRPr="0023260B">
        <w:rPr>
          <w:rFonts w:eastAsia="Verdana" w:cs="Arial"/>
          <w:szCs w:val="24"/>
        </w:rPr>
        <w:t>do termo final)</w:t>
      </w:r>
      <w:r w:rsidRPr="002909A8">
        <w:rPr>
          <w:rFonts w:eastAsia="Verdana" w:cs="Arial"/>
          <w:szCs w:val="24"/>
        </w:rPr>
        <w:t>, contado a partir d</w:t>
      </w:r>
      <w:r>
        <w:rPr>
          <w:rFonts w:eastAsia="Verdana" w:cs="Arial"/>
          <w:szCs w:val="24"/>
        </w:rPr>
        <w:t>a</w:t>
      </w:r>
      <w:r w:rsidRPr="002909A8">
        <w:rPr>
          <w:rFonts w:eastAsia="Verdana" w:cs="Arial"/>
          <w:szCs w:val="24"/>
        </w:rPr>
        <w:t xml:space="preserve"> </w:t>
      </w:r>
      <w:r w:rsidRPr="00545236">
        <w:rPr>
          <w:rFonts w:eastAsia="Verdana" w:cs="Arial"/>
          <w:color w:val="000000" w:themeColor="text1"/>
          <w:szCs w:val="24"/>
        </w:rPr>
        <w:t>publicação do extrato no Diário Oficial da Defensoria Pública do Paraná</w:t>
      </w:r>
      <w:r w:rsidRPr="00545236">
        <w:rPr>
          <w:rStyle w:val="Refdenotaderodap"/>
          <w:rFonts w:eastAsia="Verdana" w:cs="Arial"/>
          <w:color w:val="000000" w:themeColor="text1"/>
          <w:szCs w:val="24"/>
        </w:rPr>
        <w:footnoteReference w:id="1"/>
      </w:r>
      <w:r w:rsidRPr="00545236">
        <w:rPr>
          <w:rFonts w:eastAsia="Verdana" w:cs="Arial"/>
          <w:color w:val="000000" w:themeColor="text1"/>
          <w:szCs w:val="24"/>
        </w:rPr>
        <w:t xml:space="preserve">, </w:t>
      </w:r>
      <w:r w:rsidRPr="002909A8">
        <w:rPr>
          <w:rFonts w:eastAsia="Verdana" w:cs="Arial"/>
          <w:szCs w:val="24"/>
        </w:rPr>
        <w:t>podendo ser prorrogada por igual período, desde que comprovado o preço vantajoso.</w:t>
      </w:r>
    </w:p>
    <w:p w14:paraId="6FCFF158" w14:textId="77777777" w:rsidR="0064248C" w:rsidRDefault="0064248C" w:rsidP="0064248C">
      <w:pPr>
        <w:spacing w:line="360" w:lineRule="auto"/>
        <w:ind w:left="720"/>
        <w:jc w:val="both"/>
        <w:rPr>
          <w:rFonts w:eastAsia="Verdana" w:cs="Arial"/>
          <w:szCs w:val="24"/>
        </w:rPr>
      </w:pPr>
      <w:r>
        <w:rPr>
          <w:rFonts w:eastAsia="Verdana" w:cs="Arial"/>
          <w:szCs w:val="24"/>
        </w:rPr>
        <w:t xml:space="preserve">3.1.1. </w:t>
      </w:r>
      <w:r w:rsidRPr="00BF2508">
        <w:rPr>
          <w:rFonts w:eastAsia="Verdana" w:cs="Arial"/>
          <w:szCs w:val="24"/>
        </w:rPr>
        <w:t>O contrato decorrente da ata de registro de preços terá sua vigência</w:t>
      </w:r>
      <w:r>
        <w:rPr>
          <w:rFonts w:eastAsia="Verdana" w:cs="Arial"/>
          <w:szCs w:val="24"/>
        </w:rPr>
        <w:t xml:space="preserve"> </w:t>
      </w:r>
      <w:r w:rsidRPr="00BF2508">
        <w:rPr>
          <w:rFonts w:eastAsia="Verdana" w:cs="Arial"/>
          <w:szCs w:val="24"/>
        </w:rPr>
        <w:t>estabelecida em conformidade com as disposições nela contidas, podendo, ainda,</w:t>
      </w:r>
      <w:r>
        <w:rPr>
          <w:rFonts w:eastAsia="Verdana" w:cs="Arial"/>
          <w:szCs w:val="24"/>
        </w:rPr>
        <w:t xml:space="preserve"> </w:t>
      </w:r>
      <w:r w:rsidRPr="00BF2508">
        <w:rPr>
          <w:rFonts w:eastAsia="Verdana" w:cs="Arial"/>
          <w:szCs w:val="24"/>
        </w:rPr>
        <w:t>ser alterado em conformidade com o art. 124 da Lei nº 14.133, de 2021.</w:t>
      </w:r>
    </w:p>
    <w:p w14:paraId="176AA5A5"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3</w:t>
      </w:r>
      <w:r w:rsidRPr="00055E4D">
        <w:rPr>
          <w:rFonts w:cs="Arial"/>
          <w:color w:val="000000" w:themeColor="text1"/>
          <w:szCs w:val="24"/>
        </w:rPr>
        <w:t>.2</w:t>
      </w:r>
      <w:r>
        <w:rPr>
          <w:rFonts w:cs="Arial"/>
          <w:color w:val="000000" w:themeColor="text1"/>
          <w:szCs w:val="24"/>
        </w:rPr>
        <w:t>.</w:t>
      </w:r>
      <w:r w:rsidRPr="00055E4D">
        <w:rPr>
          <w:rFonts w:cs="Arial"/>
          <w:color w:val="000000" w:themeColor="text1"/>
          <w:szCs w:val="24"/>
        </w:rPr>
        <w:t xml:space="preserve"> </w:t>
      </w:r>
      <w:r w:rsidRPr="00055E4D">
        <w:rPr>
          <w:rFonts w:cs="Arial"/>
          <w:color w:val="000000" w:themeColor="text1"/>
          <w:szCs w:val="24"/>
        </w:rPr>
        <w:tab/>
        <w:t>A contratação com os fornecedores registrados na ata será formalizada pel</w:t>
      </w:r>
      <w:r>
        <w:rPr>
          <w:rFonts w:cs="Arial"/>
          <w:color w:val="000000" w:themeColor="text1"/>
          <w:szCs w:val="24"/>
        </w:rPr>
        <w:t>a</w:t>
      </w:r>
      <w:r w:rsidRPr="00055E4D">
        <w:rPr>
          <w:rFonts w:cs="Arial"/>
          <w:color w:val="000000" w:themeColor="text1"/>
          <w:szCs w:val="24"/>
        </w:rPr>
        <w:t xml:space="preserve"> </w:t>
      </w:r>
      <w:r>
        <w:rPr>
          <w:rFonts w:cs="Arial"/>
          <w:color w:val="000000" w:themeColor="text1"/>
          <w:szCs w:val="24"/>
        </w:rPr>
        <w:t>DPE/PR</w:t>
      </w:r>
      <w:r w:rsidRPr="00055E4D">
        <w:rPr>
          <w:rFonts w:cs="Arial"/>
          <w:color w:val="000000" w:themeColor="text1"/>
          <w:szCs w:val="24"/>
        </w:rPr>
        <w:t xml:space="preserve"> por intermédio de instrumento contratual, emissão de nota de empenho de </w:t>
      </w:r>
      <w:r w:rsidRPr="00055E4D">
        <w:rPr>
          <w:rFonts w:cs="Arial"/>
          <w:color w:val="000000" w:themeColor="text1"/>
          <w:szCs w:val="24"/>
        </w:rPr>
        <w:lastRenderedPageBreak/>
        <w:t>despesa, autorização de compra ou outro instrumento hábil, conforme o art. 95 da Lei nº 14.133, de 2021.</w:t>
      </w:r>
    </w:p>
    <w:p w14:paraId="71617B56" w14:textId="77777777" w:rsidR="0064248C" w:rsidRPr="005336F1" w:rsidRDefault="0064248C" w:rsidP="0064248C">
      <w:pPr>
        <w:spacing w:line="360" w:lineRule="auto"/>
        <w:jc w:val="both"/>
        <w:rPr>
          <w:rFonts w:cs="Arial"/>
          <w:color w:val="000000" w:themeColor="text1"/>
          <w:szCs w:val="24"/>
        </w:rPr>
      </w:pPr>
      <w:r>
        <w:rPr>
          <w:rFonts w:cs="Arial"/>
          <w:color w:val="000000" w:themeColor="text1"/>
          <w:szCs w:val="24"/>
        </w:rPr>
        <w:t>3</w:t>
      </w:r>
      <w:r w:rsidRPr="005336F1">
        <w:rPr>
          <w:rFonts w:cs="Arial"/>
          <w:color w:val="000000" w:themeColor="text1"/>
          <w:szCs w:val="24"/>
        </w:rPr>
        <w:t>.3</w:t>
      </w:r>
      <w:r>
        <w:rPr>
          <w:rFonts w:cs="Arial"/>
          <w:color w:val="000000" w:themeColor="text1"/>
          <w:szCs w:val="24"/>
        </w:rPr>
        <w:t xml:space="preserve">. </w:t>
      </w:r>
      <w:r w:rsidRPr="005336F1">
        <w:rPr>
          <w:rFonts w:cs="Arial"/>
          <w:color w:val="000000" w:themeColor="text1"/>
          <w:szCs w:val="24"/>
        </w:rPr>
        <w:t>Após a homologação da licitação, deverão ser observadas as seguintes condições para formalização da ata de registro de preços:</w:t>
      </w:r>
    </w:p>
    <w:p w14:paraId="43C58EA0" w14:textId="77777777" w:rsidR="0064248C" w:rsidRPr="005336F1" w:rsidRDefault="0064248C" w:rsidP="0064248C">
      <w:pPr>
        <w:spacing w:line="360" w:lineRule="auto"/>
        <w:ind w:left="720"/>
        <w:jc w:val="both"/>
        <w:rPr>
          <w:rFonts w:cs="Arial"/>
          <w:color w:val="FF0000"/>
          <w:szCs w:val="24"/>
        </w:rPr>
      </w:pPr>
      <w:r w:rsidRPr="008455D7">
        <w:rPr>
          <w:rFonts w:cs="Arial"/>
          <w:color w:val="000000" w:themeColor="text1"/>
          <w:szCs w:val="24"/>
        </w:rPr>
        <w:t xml:space="preserve">3.3.1 Serão registrados na ata os preços e os quantitativos do adjudicatário; </w:t>
      </w:r>
    </w:p>
    <w:p w14:paraId="0CFD57AF"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3.3.2. </w:t>
      </w:r>
      <w:r w:rsidRPr="002F51F0">
        <w:rPr>
          <w:rFonts w:cs="Arial"/>
          <w:color w:val="000000" w:themeColor="text1"/>
          <w:szCs w:val="24"/>
        </w:rPr>
        <w:t xml:space="preserve">Será incluído na ata, na forma de </w:t>
      </w:r>
      <w:r>
        <w:rPr>
          <w:rFonts w:cs="Arial"/>
          <w:color w:val="000000" w:themeColor="text1"/>
          <w:szCs w:val="24"/>
        </w:rPr>
        <w:t>apêndice</w:t>
      </w:r>
      <w:r w:rsidRPr="002F51F0">
        <w:rPr>
          <w:rFonts w:cs="Arial"/>
          <w:color w:val="000000" w:themeColor="text1"/>
          <w:szCs w:val="24"/>
        </w:rPr>
        <w:t>, o registro dos licitantes ou dos fornecedores que:</w:t>
      </w:r>
    </w:p>
    <w:p w14:paraId="6E1999F5" w14:textId="77777777" w:rsidR="0064248C" w:rsidRDefault="0064248C" w:rsidP="0064248C">
      <w:pPr>
        <w:spacing w:line="360" w:lineRule="auto"/>
        <w:ind w:left="1440"/>
        <w:rPr>
          <w:rFonts w:cs="Arial"/>
          <w:color w:val="000000" w:themeColor="text1"/>
          <w:szCs w:val="24"/>
        </w:rPr>
      </w:pPr>
      <w:r>
        <w:rPr>
          <w:rFonts w:cs="Arial"/>
          <w:color w:val="000000" w:themeColor="text1"/>
          <w:szCs w:val="24"/>
        </w:rPr>
        <w:t xml:space="preserve">3.3.2.1. </w:t>
      </w:r>
      <w:r w:rsidRPr="002F51F0">
        <w:rPr>
          <w:rFonts w:cs="Arial"/>
          <w:color w:val="000000" w:themeColor="text1"/>
          <w:szCs w:val="24"/>
        </w:rPr>
        <w:t>Aceitarem cotar os bens, as obras ou os serviços com preços iguais aos do adjudicatário, observada a classificação da licitação; e</w:t>
      </w:r>
    </w:p>
    <w:p w14:paraId="67342D7C"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ab/>
        <w:t xml:space="preserve">3.3.2.2. </w:t>
      </w:r>
      <w:r w:rsidRPr="002F51F0">
        <w:rPr>
          <w:rFonts w:cs="Arial"/>
          <w:color w:val="000000" w:themeColor="text1"/>
          <w:szCs w:val="24"/>
        </w:rPr>
        <w:t>Mantiverem sua proposta original.</w:t>
      </w:r>
    </w:p>
    <w:p w14:paraId="57C1D406"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3.3.3. </w:t>
      </w:r>
      <w:r w:rsidRPr="002F51F0">
        <w:rPr>
          <w:rFonts w:cs="Arial"/>
          <w:color w:val="000000" w:themeColor="text1"/>
          <w:szCs w:val="24"/>
        </w:rPr>
        <w:t>Será respeitada, nas contratações, a ordem de classificação dos licitantes ou dos fornecedores registrados na ata.</w:t>
      </w:r>
    </w:p>
    <w:p w14:paraId="41EFCC30"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3.4. </w:t>
      </w:r>
      <w:r w:rsidRPr="002F51F0">
        <w:rPr>
          <w:rFonts w:cs="Arial"/>
          <w:color w:val="000000" w:themeColor="text1"/>
          <w:szCs w:val="24"/>
        </w:rPr>
        <w:t xml:space="preserve">O registro a que se refere o item </w:t>
      </w:r>
      <w:r>
        <w:rPr>
          <w:rFonts w:cs="Arial"/>
          <w:color w:val="000000" w:themeColor="text1"/>
          <w:szCs w:val="24"/>
        </w:rPr>
        <w:t>3.3</w:t>
      </w:r>
      <w:r w:rsidRPr="002F51F0">
        <w:rPr>
          <w:rFonts w:cs="Arial"/>
          <w:color w:val="000000" w:themeColor="text1"/>
          <w:szCs w:val="24"/>
        </w:rPr>
        <w:t>.2 tem por objetivo a formação de cadastro de reserva para o caso de impossibilidade de atendimento pelo signatário da ata.</w:t>
      </w:r>
    </w:p>
    <w:p w14:paraId="27791765"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3.5. </w:t>
      </w:r>
      <w:r w:rsidRPr="002F51F0">
        <w:rPr>
          <w:rFonts w:cs="Arial"/>
          <w:color w:val="000000" w:themeColor="text1"/>
          <w:szCs w:val="24"/>
        </w:rPr>
        <w:t>Para fins da ordem de classificação, os licitantes ou fornecedores que aceitarem reduzir suas propostas para o preço do adjudicatário antecederão aqueles que mantiverem sua proposta original.</w:t>
      </w:r>
    </w:p>
    <w:p w14:paraId="6B833BE1" w14:textId="77777777" w:rsidR="0064248C" w:rsidRPr="002F51F0" w:rsidRDefault="0064248C" w:rsidP="0064248C">
      <w:pPr>
        <w:spacing w:line="360" w:lineRule="auto"/>
        <w:jc w:val="both"/>
        <w:rPr>
          <w:rFonts w:cs="Arial"/>
          <w:color w:val="000000" w:themeColor="text1"/>
          <w:szCs w:val="24"/>
        </w:rPr>
      </w:pPr>
      <w:r>
        <w:rPr>
          <w:rFonts w:cs="Arial"/>
          <w:color w:val="000000" w:themeColor="text1"/>
          <w:szCs w:val="24"/>
        </w:rPr>
        <w:t xml:space="preserve">3.6. </w:t>
      </w:r>
      <w:r w:rsidRPr="002F51F0">
        <w:rPr>
          <w:rFonts w:cs="Arial"/>
          <w:color w:val="000000" w:themeColor="text1"/>
          <w:szCs w:val="24"/>
        </w:rPr>
        <w:t xml:space="preserve">A habilitação dos licitantes que comporão o cadastro de reserva a que se refere o item </w:t>
      </w:r>
      <w:r>
        <w:rPr>
          <w:rFonts w:cs="Arial"/>
          <w:color w:val="000000" w:themeColor="text1"/>
          <w:szCs w:val="24"/>
        </w:rPr>
        <w:t>3.3</w:t>
      </w:r>
      <w:r w:rsidRPr="002F51F0">
        <w:rPr>
          <w:rFonts w:cs="Arial"/>
          <w:color w:val="000000" w:themeColor="text1"/>
          <w:szCs w:val="24"/>
        </w:rPr>
        <w:t>.2.2 somente será efetuada quando houver necessidade de contratação dos licitantes remanescentes, nas seguintes hipóteses:</w:t>
      </w:r>
    </w:p>
    <w:p w14:paraId="249D1DCD" w14:textId="77777777" w:rsidR="0064248C"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3.6.1. </w:t>
      </w:r>
      <w:r w:rsidRPr="002F51F0">
        <w:rPr>
          <w:rFonts w:cs="Arial"/>
          <w:color w:val="000000" w:themeColor="text1"/>
          <w:szCs w:val="24"/>
        </w:rPr>
        <w:t>Quando o licitante vencedor não assinar a ata de registro de preços, no prazo e nas condições estabelecidos no edital ou no aviso de contratação direta;</w:t>
      </w:r>
      <w:r>
        <w:rPr>
          <w:rFonts w:cs="Arial"/>
          <w:color w:val="000000" w:themeColor="text1"/>
          <w:szCs w:val="24"/>
        </w:rPr>
        <w:t xml:space="preserve"> </w:t>
      </w:r>
      <w:r w:rsidRPr="002F51F0">
        <w:rPr>
          <w:rFonts w:cs="Arial"/>
          <w:color w:val="000000" w:themeColor="text1"/>
          <w:szCs w:val="24"/>
        </w:rPr>
        <w:t>e</w:t>
      </w:r>
    </w:p>
    <w:p w14:paraId="3A8D0D13" w14:textId="77777777" w:rsidR="0064248C" w:rsidRDefault="0064248C" w:rsidP="0064248C">
      <w:pPr>
        <w:spacing w:line="360" w:lineRule="auto"/>
        <w:ind w:left="720"/>
        <w:jc w:val="both"/>
        <w:rPr>
          <w:rFonts w:cs="Arial"/>
          <w:color w:val="FF0000"/>
          <w:szCs w:val="24"/>
        </w:rPr>
      </w:pPr>
      <w:r>
        <w:rPr>
          <w:rFonts w:cs="Arial"/>
          <w:color w:val="000000" w:themeColor="text1"/>
          <w:szCs w:val="24"/>
        </w:rPr>
        <w:t xml:space="preserve">3.6.2. </w:t>
      </w:r>
      <w:r w:rsidRPr="00C80E10">
        <w:rPr>
          <w:rFonts w:cs="Arial"/>
          <w:color w:val="000000" w:themeColor="text1"/>
          <w:szCs w:val="24"/>
        </w:rPr>
        <w:t xml:space="preserve">Quando houver o cancelamento do registro do licitante ou do registro de preços nas hipóteses previstas no item </w:t>
      </w:r>
      <w:r>
        <w:rPr>
          <w:rFonts w:cs="Arial"/>
          <w:color w:val="000000" w:themeColor="text1"/>
          <w:szCs w:val="24"/>
        </w:rPr>
        <w:t>7.</w:t>
      </w:r>
    </w:p>
    <w:p w14:paraId="503B764E" w14:textId="77777777" w:rsidR="0064248C" w:rsidRPr="005336F1" w:rsidRDefault="0064248C" w:rsidP="0064248C">
      <w:pPr>
        <w:spacing w:line="360" w:lineRule="auto"/>
        <w:jc w:val="both"/>
        <w:rPr>
          <w:rFonts w:cs="Arial"/>
          <w:color w:val="000000" w:themeColor="text1"/>
          <w:szCs w:val="24"/>
        </w:rPr>
      </w:pPr>
      <w:r>
        <w:rPr>
          <w:rFonts w:cs="Arial"/>
          <w:color w:val="000000" w:themeColor="text1"/>
          <w:szCs w:val="24"/>
        </w:rPr>
        <w:t>3</w:t>
      </w:r>
      <w:r w:rsidRPr="005336F1">
        <w:rPr>
          <w:rFonts w:cs="Arial"/>
          <w:color w:val="000000" w:themeColor="text1"/>
          <w:szCs w:val="24"/>
        </w:rPr>
        <w:t>.</w:t>
      </w:r>
      <w:r>
        <w:rPr>
          <w:rFonts w:cs="Arial"/>
          <w:color w:val="000000" w:themeColor="text1"/>
          <w:szCs w:val="24"/>
        </w:rPr>
        <w:t>7.</w:t>
      </w:r>
      <w:r w:rsidRPr="005336F1">
        <w:rPr>
          <w:rFonts w:cs="Arial"/>
          <w:color w:val="000000" w:themeColor="text1"/>
          <w:szCs w:val="24"/>
        </w:rPr>
        <w:t xml:space="preserve"> O preço registrado com indicação dos licitantes e fornecedores será divulgado no portal da transparência da Defensoria Pública do Panará</w:t>
      </w:r>
      <w:r>
        <w:rPr>
          <w:rStyle w:val="Refdenotaderodap"/>
          <w:rFonts w:cs="Arial"/>
          <w:color w:val="000000" w:themeColor="text1"/>
          <w:szCs w:val="24"/>
        </w:rPr>
        <w:footnoteReference w:id="2"/>
      </w:r>
      <w:r w:rsidRPr="005336F1">
        <w:rPr>
          <w:rFonts w:cs="Arial"/>
          <w:color w:val="000000" w:themeColor="text1"/>
          <w:szCs w:val="24"/>
        </w:rPr>
        <w:t xml:space="preserve"> e no </w:t>
      </w:r>
      <w:r>
        <w:rPr>
          <w:rFonts w:ascii="ArialMT" w:hAnsi="ArialMT" w:cs="ArialMT"/>
          <w:color w:val="00000A"/>
          <w:szCs w:val="24"/>
          <w:lang w:eastAsia="pt-BR"/>
        </w:rPr>
        <w:t xml:space="preserve">Portal Nacional de </w:t>
      </w:r>
      <w:r>
        <w:rPr>
          <w:rFonts w:ascii="ArialMT" w:hAnsi="ArialMT" w:cs="ArialMT"/>
          <w:color w:val="00000A"/>
          <w:szCs w:val="24"/>
          <w:lang w:eastAsia="pt-BR"/>
        </w:rPr>
        <w:lastRenderedPageBreak/>
        <w:t>Contratações Públicas (</w:t>
      </w:r>
      <w:r w:rsidRPr="005336F1">
        <w:rPr>
          <w:rFonts w:cs="Arial"/>
          <w:color w:val="000000" w:themeColor="text1"/>
          <w:szCs w:val="24"/>
        </w:rPr>
        <w:t>PNCP</w:t>
      </w:r>
      <w:r>
        <w:rPr>
          <w:rFonts w:cs="Arial"/>
          <w:color w:val="000000" w:themeColor="text1"/>
          <w:szCs w:val="24"/>
        </w:rPr>
        <w:t>)</w:t>
      </w:r>
      <w:r w:rsidRPr="005336F1">
        <w:rPr>
          <w:rFonts w:cs="Arial"/>
          <w:color w:val="000000" w:themeColor="text1"/>
          <w:szCs w:val="24"/>
        </w:rPr>
        <w:t xml:space="preserve"> e ficará disponibilizado durante a vigência da ata de registro de preços.</w:t>
      </w:r>
    </w:p>
    <w:p w14:paraId="14367777" w14:textId="77777777" w:rsidR="0064248C" w:rsidRPr="00197AA4" w:rsidRDefault="0064248C" w:rsidP="0064248C">
      <w:pPr>
        <w:spacing w:line="360" w:lineRule="auto"/>
        <w:jc w:val="both"/>
        <w:rPr>
          <w:rFonts w:cs="Arial"/>
          <w:color w:val="000000" w:themeColor="text1"/>
          <w:szCs w:val="24"/>
        </w:rPr>
      </w:pPr>
      <w:r>
        <w:rPr>
          <w:rFonts w:cs="Arial"/>
          <w:color w:val="000000" w:themeColor="text1"/>
          <w:szCs w:val="24"/>
        </w:rPr>
        <w:t xml:space="preserve">3.8. </w:t>
      </w:r>
      <w:r w:rsidRPr="00197AA4">
        <w:rPr>
          <w:rFonts w:cs="Arial"/>
          <w:color w:val="000000" w:themeColor="text1"/>
          <w:szCs w:val="24"/>
        </w:rPr>
        <w:t xml:space="preserve">Após a homologação da contratação direta, o </w:t>
      </w:r>
      <w:r>
        <w:rPr>
          <w:rFonts w:cs="Arial"/>
          <w:color w:val="000000" w:themeColor="text1"/>
          <w:szCs w:val="24"/>
        </w:rPr>
        <w:t>fornecedor</w:t>
      </w:r>
      <w:r w:rsidRPr="00197AA4">
        <w:rPr>
          <w:rFonts w:cs="Arial"/>
          <w:color w:val="000000" w:themeColor="text1"/>
          <w:szCs w:val="24"/>
        </w:rPr>
        <w:t xml:space="preserve"> mais bem classificado será convocado para assinar a ata de registro de preços, no prazo e nas condições estabelecidos no </w:t>
      </w:r>
      <w:r>
        <w:rPr>
          <w:rFonts w:cs="Arial"/>
          <w:color w:val="000000" w:themeColor="text1"/>
          <w:szCs w:val="24"/>
        </w:rPr>
        <w:t>Edital</w:t>
      </w:r>
      <w:r w:rsidRPr="00197AA4">
        <w:rPr>
          <w:rFonts w:cs="Arial"/>
          <w:color w:val="000000" w:themeColor="text1"/>
          <w:szCs w:val="24"/>
        </w:rPr>
        <w:t>, sob pena de decair o direito, sem prejuízo das sanções previstas na Lei nº 14.133, de 2021.</w:t>
      </w:r>
    </w:p>
    <w:p w14:paraId="0891BDA4"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3.9. </w:t>
      </w:r>
      <w:r w:rsidRPr="00055E4D">
        <w:rPr>
          <w:rFonts w:cs="Arial"/>
          <w:color w:val="000000" w:themeColor="text1"/>
          <w:szCs w:val="24"/>
        </w:rPr>
        <w:t>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5A24F2E6"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3.10. </w:t>
      </w:r>
      <w:r w:rsidRPr="008261A5">
        <w:rPr>
          <w:rFonts w:cs="Arial"/>
          <w:color w:val="000000" w:themeColor="text1"/>
          <w:szCs w:val="24"/>
        </w:rPr>
        <w:t xml:space="preserve">O instrumento contratual de que trata o item </w:t>
      </w:r>
      <w:r>
        <w:rPr>
          <w:rFonts w:cs="Arial"/>
          <w:color w:val="000000" w:themeColor="text1"/>
          <w:szCs w:val="24"/>
        </w:rPr>
        <w:t>3</w:t>
      </w:r>
      <w:r w:rsidRPr="008261A5">
        <w:rPr>
          <w:rFonts w:cs="Arial"/>
          <w:color w:val="000000" w:themeColor="text1"/>
          <w:szCs w:val="24"/>
        </w:rPr>
        <w:t>.</w:t>
      </w:r>
      <w:r>
        <w:rPr>
          <w:rFonts w:cs="Arial"/>
          <w:color w:val="000000" w:themeColor="text1"/>
          <w:szCs w:val="24"/>
        </w:rPr>
        <w:t>2</w:t>
      </w:r>
      <w:r w:rsidRPr="008261A5">
        <w:rPr>
          <w:rFonts w:cs="Arial"/>
          <w:color w:val="000000" w:themeColor="text1"/>
          <w:szCs w:val="24"/>
        </w:rPr>
        <w:t xml:space="preserve"> deverá ser assinado no prazo de validade da ata de registro de preços</w:t>
      </w:r>
      <w:r>
        <w:rPr>
          <w:rFonts w:cs="Arial"/>
          <w:color w:val="000000" w:themeColor="text1"/>
          <w:szCs w:val="24"/>
        </w:rPr>
        <w:t>.</w:t>
      </w:r>
    </w:p>
    <w:p w14:paraId="568755D8" w14:textId="77777777" w:rsidR="0064248C" w:rsidRPr="007A40A8" w:rsidRDefault="0064248C" w:rsidP="0064248C">
      <w:pPr>
        <w:spacing w:line="360" w:lineRule="auto"/>
        <w:jc w:val="both"/>
        <w:rPr>
          <w:rFonts w:cs="Arial"/>
          <w:color w:val="000000" w:themeColor="text1"/>
          <w:szCs w:val="24"/>
        </w:rPr>
      </w:pPr>
      <w:r>
        <w:rPr>
          <w:rFonts w:cs="Arial"/>
          <w:color w:val="000000" w:themeColor="text1"/>
          <w:szCs w:val="24"/>
        </w:rPr>
        <w:t xml:space="preserve">3.11. </w:t>
      </w:r>
      <w:r w:rsidRPr="007A40A8">
        <w:rPr>
          <w:rFonts w:cs="Arial"/>
          <w:color w:val="000000" w:themeColor="text1"/>
          <w:szCs w:val="24"/>
        </w:rPr>
        <w:t xml:space="preserve">Quando o convocado não assinar a ata de registro de preços no prazo e nas condições estabelecidos no </w:t>
      </w:r>
      <w:r>
        <w:rPr>
          <w:rFonts w:cs="Arial"/>
          <w:color w:val="000000" w:themeColor="text1"/>
          <w:szCs w:val="24"/>
        </w:rPr>
        <w:t>Edital</w:t>
      </w:r>
      <w:r w:rsidRPr="007A40A8">
        <w:rPr>
          <w:rFonts w:cs="Arial"/>
          <w:color w:val="000000" w:themeColor="text1"/>
          <w:szCs w:val="24"/>
        </w:rPr>
        <w:t xml:space="preserve">, e observado o disposto no item </w:t>
      </w:r>
      <w:r>
        <w:rPr>
          <w:rFonts w:cs="Arial"/>
          <w:color w:val="000000" w:themeColor="text1"/>
          <w:szCs w:val="24"/>
        </w:rPr>
        <w:t>3.6</w:t>
      </w:r>
      <w:r w:rsidRPr="007A40A8">
        <w:rPr>
          <w:rFonts w:cs="Arial"/>
          <w:color w:val="000000" w:themeColor="text1"/>
          <w:szCs w:val="24"/>
        </w:rPr>
        <w:t xml:space="preserve"> e subitens, fica facultado </w:t>
      </w:r>
      <w:r>
        <w:rPr>
          <w:rFonts w:cs="Arial"/>
          <w:color w:val="000000" w:themeColor="text1"/>
          <w:szCs w:val="24"/>
        </w:rPr>
        <w:t xml:space="preserve">a Defensoria Pública do Estado do Paraná </w:t>
      </w:r>
      <w:r w:rsidRPr="007A40A8">
        <w:rPr>
          <w:rFonts w:cs="Arial"/>
          <w:color w:val="000000" w:themeColor="text1"/>
          <w:szCs w:val="24"/>
        </w:rPr>
        <w:t xml:space="preserve">convocar os </w:t>
      </w:r>
      <w:r>
        <w:rPr>
          <w:rFonts w:cs="Arial"/>
          <w:color w:val="000000" w:themeColor="text1"/>
          <w:szCs w:val="24"/>
        </w:rPr>
        <w:t>fornecedores</w:t>
      </w:r>
      <w:r w:rsidRPr="007A40A8">
        <w:rPr>
          <w:rFonts w:cs="Arial"/>
          <w:color w:val="000000" w:themeColor="text1"/>
          <w:szCs w:val="24"/>
        </w:rPr>
        <w:t xml:space="preserve"> remanescentes do cadastro de reserva, na ordem de classificação, para fazê-lo em igual prazo e nas condições propostas pelo primeiro classificado.</w:t>
      </w:r>
    </w:p>
    <w:p w14:paraId="20F515B7" w14:textId="77777777" w:rsidR="0064248C" w:rsidRPr="007A40A8" w:rsidRDefault="0064248C" w:rsidP="0064248C">
      <w:pPr>
        <w:spacing w:line="360" w:lineRule="auto"/>
        <w:jc w:val="both"/>
        <w:rPr>
          <w:rFonts w:cs="Arial"/>
          <w:color w:val="000000" w:themeColor="text1"/>
          <w:szCs w:val="24"/>
        </w:rPr>
      </w:pPr>
      <w:r>
        <w:rPr>
          <w:rFonts w:cs="Arial"/>
          <w:color w:val="000000" w:themeColor="text1"/>
          <w:szCs w:val="24"/>
        </w:rPr>
        <w:t xml:space="preserve">3.12. </w:t>
      </w:r>
      <w:r w:rsidRPr="007A40A8">
        <w:rPr>
          <w:rFonts w:cs="Arial"/>
          <w:color w:val="000000" w:themeColor="text1"/>
          <w:szCs w:val="24"/>
        </w:rPr>
        <w:t xml:space="preserve">Na hipótese de nenhum dos licitantes que trata o item </w:t>
      </w:r>
      <w:r>
        <w:rPr>
          <w:rFonts w:cs="Arial"/>
          <w:color w:val="000000" w:themeColor="text1"/>
          <w:szCs w:val="24"/>
        </w:rPr>
        <w:t>3.3.2.1</w:t>
      </w:r>
      <w:r w:rsidRPr="007A40A8">
        <w:rPr>
          <w:rFonts w:cs="Arial"/>
          <w:color w:val="000000" w:themeColor="text1"/>
          <w:szCs w:val="24"/>
        </w:rPr>
        <w:t>, aceitar a contratação nos termos do item anterior, a Administração, observados o valor estimado e sua eventual atualização nos termos do edital, poderá:</w:t>
      </w:r>
    </w:p>
    <w:p w14:paraId="754EC393" w14:textId="77777777" w:rsidR="0064248C" w:rsidRPr="007A40A8"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3.12.1. </w:t>
      </w:r>
      <w:r w:rsidRPr="007A40A8">
        <w:rPr>
          <w:rFonts w:cs="Arial"/>
          <w:color w:val="000000" w:themeColor="text1"/>
          <w:szCs w:val="24"/>
        </w:rPr>
        <w:t>Convocar para negociação os demais licitantes ou fornecedores remanescentes cujos preços foram registrados sem redução, observada a ordem de classificação, com vistas à obtenção de preço melhor, mesmo que acima do preço do adjudicatário; ou</w:t>
      </w:r>
    </w:p>
    <w:p w14:paraId="69B1E426" w14:textId="77777777" w:rsidR="0064248C" w:rsidRPr="007A40A8" w:rsidRDefault="0064248C" w:rsidP="0064248C">
      <w:pPr>
        <w:spacing w:line="360" w:lineRule="auto"/>
        <w:ind w:left="720"/>
        <w:jc w:val="both"/>
        <w:rPr>
          <w:rFonts w:cs="Arial"/>
          <w:color w:val="000000" w:themeColor="text1"/>
          <w:szCs w:val="24"/>
        </w:rPr>
      </w:pPr>
      <w:r>
        <w:rPr>
          <w:rFonts w:cs="Arial"/>
          <w:color w:val="000000" w:themeColor="text1"/>
          <w:szCs w:val="24"/>
        </w:rPr>
        <w:t xml:space="preserve">3.12.2. </w:t>
      </w:r>
      <w:r w:rsidRPr="007A40A8">
        <w:rPr>
          <w:rFonts w:cs="Arial"/>
          <w:color w:val="000000" w:themeColor="text1"/>
          <w:szCs w:val="24"/>
        </w:rPr>
        <w:t>Adjudicar e firmar o contrato nas condições ofertadas pelos licitantes ou fornecedores remanescentes, atendida a ordem classificatória, quando frustrada a negociação de melhor condição.</w:t>
      </w:r>
    </w:p>
    <w:p w14:paraId="688A687C" w14:textId="77777777" w:rsidR="0064248C" w:rsidRPr="00055E4D" w:rsidRDefault="0064248C" w:rsidP="0064248C">
      <w:pPr>
        <w:spacing w:line="360" w:lineRule="auto"/>
        <w:jc w:val="both"/>
        <w:rPr>
          <w:rFonts w:cs="Arial"/>
          <w:color w:val="000000" w:themeColor="text1"/>
          <w:szCs w:val="24"/>
        </w:rPr>
      </w:pPr>
      <w:r w:rsidRPr="00766C72">
        <w:rPr>
          <w:rFonts w:cs="Arial"/>
          <w:color w:val="000000" w:themeColor="text1"/>
          <w:szCs w:val="24"/>
        </w:rPr>
        <w:t xml:space="preserve">3.13. Na hipótese de não haver cadastro de reserva, a Administração Pública poderá convocar os licitantes remanescentes, na ordem de classificação, para negociação e assinatura da ata no máximo nas condições ofertadas por estes, desde que o valor </w:t>
      </w:r>
      <w:r w:rsidRPr="00766C72">
        <w:rPr>
          <w:rFonts w:cs="Arial"/>
          <w:color w:val="000000" w:themeColor="text1"/>
          <w:szCs w:val="24"/>
        </w:rPr>
        <w:lastRenderedPageBreak/>
        <w:t>seja igual ou inferior ao orçamento estimado para a contratação, inclusive quanto aos preços atualizados, nos termos do instrumento convocatório.</w:t>
      </w:r>
    </w:p>
    <w:p w14:paraId="20D73F5B"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3.14. </w:t>
      </w:r>
      <w:r w:rsidRPr="004028F9">
        <w:rPr>
          <w:rFonts w:cs="Arial"/>
          <w:color w:val="000000" w:themeColor="text1"/>
          <w:szCs w:val="24"/>
        </w:rPr>
        <w:t>Homologado o resultado da licitação, os proponentes vencedores serão</w:t>
      </w:r>
      <w:r>
        <w:rPr>
          <w:rFonts w:cs="Arial"/>
          <w:color w:val="000000" w:themeColor="text1"/>
          <w:szCs w:val="24"/>
        </w:rPr>
        <w:t xml:space="preserve"> </w:t>
      </w:r>
      <w:r w:rsidRPr="004028F9">
        <w:rPr>
          <w:rFonts w:cs="Arial"/>
          <w:color w:val="000000" w:themeColor="text1"/>
          <w:szCs w:val="24"/>
        </w:rPr>
        <w:t>convocados para a assinatura da ata de registro de preços que, após cumpridos os</w:t>
      </w:r>
      <w:r>
        <w:rPr>
          <w:rFonts w:cs="Arial"/>
          <w:color w:val="000000" w:themeColor="text1"/>
          <w:szCs w:val="24"/>
        </w:rPr>
        <w:t xml:space="preserve"> </w:t>
      </w:r>
      <w:r w:rsidRPr="004028F9">
        <w:rPr>
          <w:rFonts w:cs="Arial"/>
          <w:color w:val="000000" w:themeColor="text1"/>
          <w:szCs w:val="24"/>
        </w:rPr>
        <w:t>requisitos de publicidade, terá efeito de compromisso de fornecimento nas</w:t>
      </w:r>
      <w:r>
        <w:rPr>
          <w:rFonts w:cs="Arial"/>
          <w:color w:val="000000" w:themeColor="text1"/>
          <w:szCs w:val="24"/>
        </w:rPr>
        <w:t xml:space="preserve"> </w:t>
      </w:r>
      <w:r w:rsidRPr="004028F9">
        <w:rPr>
          <w:rFonts w:cs="Arial"/>
          <w:color w:val="000000" w:themeColor="text1"/>
          <w:szCs w:val="24"/>
        </w:rPr>
        <w:t>condições estabelecidas.</w:t>
      </w:r>
    </w:p>
    <w:p w14:paraId="7CA64585" w14:textId="77777777" w:rsidR="0064248C" w:rsidRDefault="0064248C" w:rsidP="0064248C">
      <w:pPr>
        <w:spacing w:line="360" w:lineRule="auto"/>
        <w:jc w:val="both"/>
        <w:rPr>
          <w:rFonts w:cs="Arial"/>
          <w:color w:val="000000" w:themeColor="text1"/>
          <w:szCs w:val="24"/>
        </w:rPr>
      </w:pPr>
      <w:r>
        <w:rPr>
          <w:rFonts w:cs="Arial"/>
          <w:color w:val="000000" w:themeColor="text1"/>
          <w:szCs w:val="24"/>
        </w:rPr>
        <w:t xml:space="preserve">3.15. </w:t>
      </w:r>
      <w:r w:rsidRPr="003E528B">
        <w:rPr>
          <w:rFonts w:cs="Arial"/>
          <w:color w:val="000000" w:themeColor="text1"/>
          <w:szCs w:val="24"/>
        </w:rPr>
        <w:t>A existência de preços registrados implicará compromisso de fornecimento</w:t>
      </w:r>
      <w:r>
        <w:rPr>
          <w:rFonts w:cs="Arial"/>
          <w:color w:val="000000" w:themeColor="text1"/>
          <w:szCs w:val="24"/>
        </w:rPr>
        <w:t xml:space="preserve"> </w:t>
      </w:r>
      <w:r w:rsidRPr="003E528B">
        <w:rPr>
          <w:rFonts w:cs="Arial"/>
          <w:color w:val="000000" w:themeColor="text1"/>
          <w:szCs w:val="24"/>
        </w:rPr>
        <w:t>nas condições estabelecidas na ata de registro de preços, mas não obrigará a</w:t>
      </w:r>
      <w:r>
        <w:rPr>
          <w:rFonts w:cs="Arial"/>
          <w:color w:val="000000" w:themeColor="text1"/>
          <w:szCs w:val="24"/>
        </w:rPr>
        <w:t xml:space="preserve"> </w:t>
      </w:r>
      <w:r w:rsidRPr="003E528B">
        <w:rPr>
          <w:rFonts w:cs="Arial"/>
          <w:color w:val="000000" w:themeColor="text1"/>
          <w:szCs w:val="24"/>
        </w:rPr>
        <w:t>Defensoria Pública do Estado do Paraná a contratar, facultada a realização de</w:t>
      </w:r>
      <w:r>
        <w:rPr>
          <w:rFonts w:cs="Arial"/>
          <w:color w:val="000000" w:themeColor="text1"/>
          <w:szCs w:val="24"/>
        </w:rPr>
        <w:t xml:space="preserve"> </w:t>
      </w:r>
      <w:r w:rsidRPr="003E528B">
        <w:rPr>
          <w:rFonts w:cs="Arial"/>
          <w:color w:val="000000" w:themeColor="text1"/>
          <w:szCs w:val="24"/>
        </w:rPr>
        <w:t>licitação específica para a aquisição pretendida, desde que devidamente motivada.</w:t>
      </w:r>
    </w:p>
    <w:p w14:paraId="0A024377" w14:textId="77777777" w:rsidR="0064248C" w:rsidRPr="005E65C3" w:rsidRDefault="0064248C" w:rsidP="0064248C">
      <w:pPr>
        <w:jc w:val="both"/>
        <w:rPr>
          <w:rFonts w:eastAsia="Verdana" w:cs="Arial"/>
          <w:szCs w:val="24"/>
          <w:highlight w:val="green"/>
        </w:rPr>
      </w:pPr>
    </w:p>
    <w:p w14:paraId="13E2D585" w14:textId="77777777" w:rsidR="0064248C" w:rsidRPr="005E65C3" w:rsidRDefault="0064248C" w:rsidP="0064248C">
      <w:pPr>
        <w:spacing w:line="360" w:lineRule="auto"/>
        <w:jc w:val="both"/>
        <w:rPr>
          <w:rFonts w:cs="Arial"/>
          <w:szCs w:val="24"/>
        </w:rPr>
      </w:pPr>
      <w:r w:rsidRPr="005E65C3">
        <w:rPr>
          <w:rFonts w:eastAsia="Verdana" w:cs="Arial"/>
          <w:b/>
          <w:szCs w:val="24"/>
        </w:rPr>
        <w:t>4. PRESTAÇÃO DOS SERVIÇOS, FISCALIZAÇÃO E RECEBIMENTO</w:t>
      </w:r>
    </w:p>
    <w:p w14:paraId="00260605" w14:textId="77777777" w:rsidR="0064248C" w:rsidRPr="005E65C3" w:rsidRDefault="0064248C" w:rsidP="0064248C">
      <w:pPr>
        <w:spacing w:line="360" w:lineRule="auto"/>
        <w:jc w:val="both"/>
        <w:rPr>
          <w:rFonts w:cs="Arial"/>
          <w:szCs w:val="24"/>
        </w:rPr>
      </w:pPr>
      <w:r w:rsidRPr="005E65C3">
        <w:rPr>
          <w:rFonts w:eastAsia="Verdana" w:cs="Arial"/>
          <w:szCs w:val="24"/>
        </w:rPr>
        <w:t xml:space="preserve">4.1. Os critérios de prestação dos serviços, fiscalização e recebimento estão previstos no edital e no </w:t>
      </w:r>
      <w:r>
        <w:rPr>
          <w:rFonts w:eastAsia="Verdana" w:cs="Arial"/>
          <w:szCs w:val="24"/>
        </w:rPr>
        <w:t>T</w:t>
      </w:r>
      <w:r w:rsidRPr="005E65C3">
        <w:rPr>
          <w:rFonts w:eastAsia="Verdana" w:cs="Arial"/>
          <w:szCs w:val="24"/>
        </w:rPr>
        <w:t xml:space="preserve">ermo de </w:t>
      </w:r>
      <w:r>
        <w:rPr>
          <w:rFonts w:eastAsia="Verdana" w:cs="Arial"/>
          <w:szCs w:val="24"/>
        </w:rPr>
        <w:t>R</w:t>
      </w:r>
      <w:r w:rsidRPr="005E65C3">
        <w:rPr>
          <w:rFonts w:eastAsia="Verdana" w:cs="Arial"/>
          <w:szCs w:val="24"/>
        </w:rPr>
        <w:t>eferência (Anexo I).</w:t>
      </w:r>
    </w:p>
    <w:p w14:paraId="4DC191DB" w14:textId="77777777" w:rsidR="0064248C" w:rsidRPr="005E65C3" w:rsidRDefault="0064248C" w:rsidP="0064248C">
      <w:pPr>
        <w:jc w:val="both"/>
        <w:rPr>
          <w:rFonts w:eastAsia="Verdana" w:cs="Arial"/>
          <w:szCs w:val="24"/>
        </w:rPr>
      </w:pPr>
    </w:p>
    <w:p w14:paraId="16056690" w14:textId="77777777" w:rsidR="0064248C" w:rsidRPr="005E65C3" w:rsidRDefault="0064248C" w:rsidP="0064248C">
      <w:pPr>
        <w:spacing w:line="360" w:lineRule="auto"/>
        <w:jc w:val="both"/>
        <w:rPr>
          <w:rFonts w:cs="Arial"/>
          <w:szCs w:val="24"/>
        </w:rPr>
      </w:pPr>
      <w:r w:rsidRPr="005E65C3">
        <w:rPr>
          <w:rFonts w:eastAsia="Verdana" w:cs="Arial"/>
          <w:b/>
          <w:szCs w:val="24"/>
        </w:rPr>
        <w:t>5. FORMA DE PAGAMENTO</w:t>
      </w:r>
    </w:p>
    <w:p w14:paraId="683C68AB" w14:textId="77777777" w:rsidR="0064248C" w:rsidRPr="005E65C3" w:rsidRDefault="0064248C" w:rsidP="0064248C">
      <w:pPr>
        <w:spacing w:line="360" w:lineRule="auto"/>
        <w:jc w:val="both"/>
        <w:rPr>
          <w:rFonts w:cs="Arial"/>
          <w:szCs w:val="24"/>
        </w:rPr>
      </w:pPr>
      <w:r w:rsidRPr="005E65C3">
        <w:rPr>
          <w:rFonts w:eastAsia="Verdana" w:cs="Arial"/>
          <w:szCs w:val="24"/>
        </w:rPr>
        <w:t xml:space="preserve">5.1. O prazo para pagamento e demais condições a ele referentes encontram-se definidos no </w:t>
      </w:r>
      <w:r>
        <w:rPr>
          <w:rFonts w:eastAsia="Verdana" w:cs="Arial"/>
          <w:szCs w:val="24"/>
        </w:rPr>
        <w:t>T</w:t>
      </w:r>
      <w:r w:rsidRPr="005E65C3">
        <w:rPr>
          <w:rFonts w:eastAsia="Verdana" w:cs="Arial"/>
          <w:szCs w:val="24"/>
        </w:rPr>
        <w:t xml:space="preserve">ermo de </w:t>
      </w:r>
      <w:r>
        <w:rPr>
          <w:rFonts w:eastAsia="Verdana" w:cs="Arial"/>
          <w:szCs w:val="24"/>
        </w:rPr>
        <w:t>R</w:t>
      </w:r>
      <w:r w:rsidRPr="005E65C3">
        <w:rPr>
          <w:rFonts w:eastAsia="Verdana" w:cs="Arial"/>
          <w:szCs w:val="24"/>
        </w:rPr>
        <w:t>eferência (Anexo I).</w:t>
      </w:r>
    </w:p>
    <w:p w14:paraId="70885776" w14:textId="77777777" w:rsidR="0064248C" w:rsidRPr="005E65C3" w:rsidRDefault="0064248C" w:rsidP="0064248C">
      <w:pPr>
        <w:spacing w:line="276" w:lineRule="auto"/>
        <w:jc w:val="both"/>
        <w:rPr>
          <w:rFonts w:eastAsia="Verdana" w:cs="Arial"/>
          <w:szCs w:val="24"/>
          <w:highlight w:val="green"/>
        </w:rPr>
      </w:pPr>
    </w:p>
    <w:p w14:paraId="399046EC" w14:textId="77777777" w:rsidR="0064248C" w:rsidRPr="005E65C3" w:rsidRDefault="0064248C" w:rsidP="0064248C">
      <w:pPr>
        <w:spacing w:line="276" w:lineRule="auto"/>
        <w:jc w:val="both"/>
        <w:rPr>
          <w:rFonts w:cs="Arial"/>
          <w:szCs w:val="24"/>
        </w:rPr>
      </w:pPr>
      <w:r w:rsidRPr="005E65C3">
        <w:rPr>
          <w:rFonts w:eastAsia="Verdana" w:cs="Arial"/>
          <w:b/>
          <w:szCs w:val="24"/>
        </w:rPr>
        <w:t xml:space="preserve">6. </w:t>
      </w:r>
      <w:r>
        <w:rPr>
          <w:rFonts w:eastAsia="Verdana" w:cs="Arial"/>
          <w:b/>
          <w:szCs w:val="24"/>
        </w:rPr>
        <w:t xml:space="preserve">ALTERAÇÃO OU ATUALIZAÇÃO </w:t>
      </w:r>
      <w:r w:rsidRPr="005E65C3">
        <w:rPr>
          <w:rFonts w:eastAsia="Verdana" w:cs="Arial"/>
          <w:b/>
          <w:szCs w:val="24"/>
        </w:rPr>
        <w:t>DOS PREÇOS REGISTRADOS</w:t>
      </w:r>
    </w:p>
    <w:p w14:paraId="6EFDABB7" w14:textId="77777777" w:rsidR="0064248C" w:rsidRDefault="0064248C" w:rsidP="0064248C">
      <w:pPr>
        <w:spacing w:line="360" w:lineRule="auto"/>
        <w:jc w:val="both"/>
        <w:rPr>
          <w:rFonts w:eastAsia="Verdana" w:cs="Arial"/>
          <w:szCs w:val="24"/>
        </w:rPr>
      </w:pPr>
      <w:r>
        <w:rPr>
          <w:rFonts w:eastAsia="Verdana" w:cs="Arial"/>
          <w:szCs w:val="24"/>
        </w:rPr>
        <w:t xml:space="preserve">6.1. </w:t>
      </w:r>
      <w:r w:rsidRPr="00475FC8">
        <w:rPr>
          <w:rFonts w:eastAsia="Verdana" w:cs="Arial"/>
          <w:szCs w:val="24"/>
        </w:rPr>
        <w:t xml:space="preserve">O preço registrado poderá ser atualizado, a pedido do FORNECEDOR, </w:t>
      </w:r>
      <w:r w:rsidRPr="00545236">
        <w:rPr>
          <w:rFonts w:eastAsia="Verdana" w:cs="Arial"/>
          <w:szCs w:val="24"/>
        </w:rPr>
        <w:t>ou por</w:t>
      </w:r>
      <w:r>
        <w:rPr>
          <w:rFonts w:eastAsia="Verdana" w:cs="Arial"/>
          <w:szCs w:val="24"/>
        </w:rPr>
        <w:t xml:space="preserve"> </w:t>
      </w:r>
      <w:r w:rsidRPr="00545236">
        <w:rPr>
          <w:rFonts w:eastAsia="Verdana" w:cs="Arial"/>
          <w:szCs w:val="24"/>
        </w:rPr>
        <w:t>iniciativa d</w:t>
      </w:r>
      <w:r>
        <w:rPr>
          <w:rFonts w:eastAsia="Verdana" w:cs="Arial"/>
          <w:szCs w:val="24"/>
        </w:rPr>
        <w:t>a</w:t>
      </w:r>
      <w:r w:rsidRPr="00545236">
        <w:rPr>
          <w:rFonts w:eastAsia="Verdana" w:cs="Arial"/>
          <w:szCs w:val="24"/>
        </w:rPr>
        <w:t xml:space="preserve"> </w:t>
      </w:r>
      <w:r>
        <w:rPr>
          <w:rFonts w:eastAsia="Verdana" w:cs="Arial"/>
          <w:szCs w:val="24"/>
        </w:rPr>
        <w:t>DPE/</w:t>
      </w:r>
      <w:r w:rsidRPr="00545236">
        <w:rPr>
          <w:rFonts w:eastAsia="Verdana" w:cs="Arial"/>
          <w:szCs w:val="24"/>
        </w:rPr>
        <w:t>PR, em decorrência de eventual redução daqueles praticados</w:t>
      </w:r>
      <w:r>
        <w:rPr>
          <w:rFonts w:eastAsia="Verdana" w:cs="Arial"/>
          <w:szCs w:val="24"/>
        </w:rPr>
        <w:t xml:space="preserve"> </w:t>
      </w:r>
      <w:r w:rsidRPr="00545236">
        <w:rPr>
          <w:rFonts w:eastAsia="Verdana" w:cs="Arial"/>
          <w:szCs w:val="24"/>
        </w:rPr>
        <w:t>no mercado, ou de fato superveniente que eleve os preços, desde que</w:t>
      </w:r>
      <w:r>
        <w:rPr>
          <w:rFonts w:eastAsia="Verdana" w:cs="Arial"/>
          <w:szCs w:val="24"/>
        </w:rPr>
        <w:t xml:space="preserve"> </w:t>
      </w:r>
      <w:r w:rsidRPr="00545236">
        <w:rPr>
          <w:rFonts w:eastAsia="Verdana" w:cs="Arial"/>
          <w:szCs w:val="24"/>
        </w:rPr>
        <w:t>observadas as disposições contidas no art. 124 da Lei Federal n.º 14.133/21.</w:t>
      </w:r>
    </w:p>
    <w:p w14:paraId="14B17F79" w14:textId="77777777" w:rsidR="0064248C" w:rsidRPr="00FC2D9C" w:rsidRDefault="0064248C" w:rsidP="0064248C">
      <w:pPr>
        <w:spacing w:line="360" w:lineRule="auto"/>
        <w:jc w:val="both"/>
        <w:rPr>
          <w:rFonts w:eastAsia="Verdana" w:cs="Arial"/>
          <w:szCs w:val="24"/>
        </w:rPr>
      </w:pPr>
      <w:r>
        <w:rPr>
          <w:rFonts w:eastAsia="Verdana" w:cs="Arial"/>
          <w:szCs w:val="24"/>
        </w:rPr>
        <w:t>6.2.</w:t>
      </w:r>
      <w:r w:rsidRPr="00FC2D9C">
        <w:rPr>
          <w:rFonts w:eastAsia="Verdana" w:cs="Arial"/>
          <w:szCs w:val="24"/>
        </w:rPr>
        <w:t xml:space="preserve"> Quando o preço registrado se tornar superior ao preço praticado no</w:t>
      </w:r>
      <w:r>
        <w:rPr>
          <w:rFonts w:eastAsia="Verdana" w:cs="Arial"/>
          <w:szCs w:val="24"/>
        </w:rPr>
        <w:t xml:space="preserve"> </w:t>
      </w:r>
      <w:r w:rsidRPr="00FC2D9C">
        <w:rPr>
          <w:rFonts w:eastAsia="Verdana" w:cs="Arial"/>
          <w:szCs w:val="24"/>
        </w:rPr>
        <w:t xml:space="preserve">mercado por motivo superveniente, </w:t>
      </w:r>
      <w:r>
        <w:rPr>
          <w:rFonts w:eastAsia="Verdana" w:cs="Arial"/>
          <w:szCs w:val="24"/>
        </w:rPr>
        <w:t>a DPE/PR</w:t>
      </w:r>
      <w:r w:rsidRPr="00FC2D9C">
        <w:rPr>
          <w:rFonts w:eastAsia="Verdana" w:cs="Arial"/>
          <w:szCs w:val="24"/>
        </w:rPr>
        <w:t>, convocará os fornecedores para negociarem a</w:t>
      </w:r>
      <w:r>
        <w:rPr>
          <w:rFonts w:eastAsia="Verdana" w:cs="Arial"/>
          <w:szCs w:val="24"/>
        </w:rPr>
        <w:t xml:space="preserve"> </w:t>
      </w:r>
      <w:r w:rsidRPr="00FC2D9C">
        <w:rPr>
          <w:rFonts w:eastAsia="Verdana" w:cs="Arial"/>
          <w:szCs w:val="24"/>
        </w:rPr>
        <w:t>redução dos preços registrados, tornando-os compatíveis com os valores</w:t>
      </w:r>
      <w:r>
        <w:rPr>
          <w:rFonts w:eastAsia="Verdana" w:cs="Arial"/>
          <w:szCs w:val="24"/>
        </w:rPr>
        <w:t xml:space="preserve"> </w:t>
      </w:r>
      <w:r w:rsidRPr="00FC2D9C">
        <w:rPr>
          <w:rFonts w:eastAsia="Verdana" w:cs="Arial"/>
          <w:szCs w:val="24"/>
        </w:rPr>
        <w:t>praticados pelo mercado.</w:t>
      </w:r>
    </w:p>
    <w:p w14:paraId="7873FF53" w14:textId="77777777" w:rsidR="0064248C" w:rsidRPr="00FC2D9C" w:rsidRDefault="0064248C" w:rsidP="0064248C">
      <w:pPr>
        <w:spacing w:line="360" w:lineRule="auto"/>
        <w:ind w:left="720"/>
        <w:jc w:val="both"/>
        <w:rPr>
          <w:rFonts w:eastAsia="Verdana" w:cs="Arial"/>
          <w:szCs w:val="24"/>
        </w:rPr>
      </w:pPr>
      <w:r>
        <w:rPr>
          <w:rFonts w:eastAsia="Verdana" w:cs="Arial"/>
          <w:szCs w:val="24"/>
        </w:rPr>
        <w:t>6.2.1.</w:t>
      </w:r>
      <w:r w:rsidRPr="00FC2D9C">
        <w:rPr>
          <w:rFonts w:eastAsia="Verdana" w:cs="Arial"/>
          <w:szCs w:val="24"/>
        </w:rPr>
        <w:t xml:space="preserve"> Os fornecedores que não aceitarem reduzir seus preços aos valores praticados</w:t>
      </w:r>
      <w:r>
        <w:rPr>
          <w:rFonts w:eastAsia="Verdana" w:cs="Arial"/>
          <w:szCs w:val="24"/>
        </w:rPr>
        <w:t xml:space="preserve"> </w:t>
      </w:r>
      <w:r w:rsidRPr="00FC2D9C">
        <w:rPr>
          <w:rFonts w:eastAsia="Verdana" w:cs="Arial"/>
          <w:szCs w:val="24"/>
        </w:rPr>
        <w:t>pelo mercado serão liberados dos compromissos assumidos, sem aplicação de</w:t>
      </w:r>
      <w:r>
        <w:rPr>
          <w:rFonts w:eastAsia="Verdana" w:cs="Arial"/>
          <w:szCs w:val="24"/>
        </w:rPr>
        <w:t xml:space="preserve"> </w:t>
      </w:r>
      <w:r w:rsidRPr="00FC2D9C">
        <w:rPr>
          <w:rFonts w:eastAsia="Verdana" w:cs="Arial"/>
          <w:szCs w:val="24"/>
        </w:rPr>
        <w:t>penalidades administrativas.</w:t>
      </w:r>
    </w:p>
    <w:p w14:paraId="1517001A" w14:textId="77777777" w:rsidR="0064248C" w:rsidRPr="00FC2D9C" w:rsidRDefault="0064248C" w:rsidP="0064248C">
      <w:pPr>
        <w:spacing w:line="360" w:lineRule="auto"/>
        <w:ind w:left="720"/>
        <w:jc w:val="both"/>
        <w:rPr>
          <w:rFonts w:eastAsia="Verdana" w:cs="Arial"/>
          <w:szCs w:val="24"/>
        </w:rPr>
      </w:pPr>
      <w:r>
        <w:rPr>
          <w:rFonts w:eastAsia="Verdana" w:cs="Arial"/>
          <w:szCs w:val="24"/>
        </w:rPr>
        <w:lastRenderedPageBreak/>
        <w:t>6.2.2.</w:t>
      </w:r>
      <w:r w:rsidRPr="00FC2D9C">
        <w:rPr>
          <w:rFonts w:eastAsia="Verdana" w:cs="Arial"/>
          <w:szCs w:val="24"/>
        </w:rPr>
        <w:t xml:space="preserve"> A ordem de classificação dos fornecedores que aceitarem reduzir seus preços</w:t>
      </w:r>
      <w:r>
        <w:rPr>
          <w:rFonts w:eastAsia="Verdana" w:cs="Arial"/>
          <w:szCs w:val="24"/>
        </w:rPr>
        <w:t xml:space="preserve"> </w:t>
      </w:r>
      <w:r w:rsidRPr="00FC2D9C">
        <w:rPr>
          <w:rFonts w:eastAsia="Verdana" w:cs="Arial"/>
          <w:szCs w:val="24"/>
        </w:rPr>
        <w:t>aos valores de mercado observará a classificação obtida originalmente na licitação.</w:t>
      </w:r>
    </w:p>
    <w:p w14:paraId="2E6B9D1E" w14:textId="77777777" w:rsidR="0064248C" w:rsidRPr="00FC2D9C" w:rsidRDefault="0064248C" w:rsidP="0064248C">
      <w:pPr>
        <w:spacing w:line="360" w:lineRule="auto"/>
        <w:jc w:val="both"/>
        <w:rPr>
          <w:rFonts w:eastAsia="Verdana" w:cs="Arial"/>
          <w:szCs w:val="24"/>
        </w:rPr>
      </w:pPr>
      <w:r>
        <w:rPr>
          <w:rFonts w:eastAsia="Verdana" w:cs="Arial"/>
          <w:szCs w:val="24"/>
        </w:rPr>
        <w:t>6.3.</w:t>
      </w:r>
      <w:r w:rsidRPr="00FC2D9C">
        <w:rPr>
          <w:rFonts w:eastAsia="Verdana" w:cs="Arial"/>
          <w:szCs w:val="24"/>
        </w:rPr>
        <w:t xml:space="preserve"> Quando o preço de mercado se tornar superior aos preços registrados é</w:t>
      </w:r>
      <w:r>
        <w:rPr>
          <w:rFonts w:eastAsia="Verdana" w:cs="Arial"/>
          <w:szCs w:val="24"/>
        </w:rPr>
        <w:t xml:space="preserve"> </w:t>
      </w:r>
      <w:r w:rsidRPr="00FC2D9C">
        <w:rPr>
          <w:rFonts w:eastAsia="Verdana" w:cs="Arial"/>
          <w:szCs w:val="24"/>
        </w:rPr>
        <w:t>facultado ao FORNECEDOR requerer, antes do pedido de fornecimento, a atualização</w:t>
      </w:r>
      <w:r>
        <w:rPr>
          <w:rFonts w:eastAsia="Verdana" w:cs="Arial"/>
          <w:szCs w:val="24"/>
        </w:rPr>
        <w:t xml:space="preserve"> </w:t>
      </w:r>
      <w:r w:rsidRPr="00FC2D9C">
        <w:rPr>
          <w:rFonts w:eastAsia="Verdana" w:cs="Arial"/>
          <w:szCs w:val="24"/>
        </w:rPr>
        <w:t>do preço registrado, mediante demonstração de fato superveniente que tenha</w:t>
      </w:r>
      <w:r>
        <w:rPr>
          <w:rFonts w:eastAsia="Verdana" w:cs="Arial"/>
          <w:szCs w:val="24"/>
        </w:rPr>
        <w:t xml:space="preserve"> </w:t>
      </w:r>
      <w:r w:rsidRPr="00FC2D9C">
        <w:rPr>
          <w:rFonts w:eastAsia="Verdana" w:cs="Arial"/>
          <w:szCs w:val="24"/>
        </w:rPr>
        <w:t>provocado elevação que supostamente impossibilite o cumprimento das obrigações</w:t>
      </w:r>
      <w:r>
        <w:rPr>
          <w:rFonts w:eastAsia="Verdana" w:cs="Arial"/>
          <w:szCs w:val="24"/>
        </w:rPr>
        <w:t xml:space="preserve"> </w:t>
      </w:r>
      <w:r w:rsidRPr="00FC2D9C">
        <w:rPr>
          <w:rFonts w:eastAsia="Verdana" w:cs="Arial"/>
          <w:szCs w:val="24"/>
        </w:rPr>
        <w:t>contidas na ata e desde que atendidos os seguintes requisitos:</w:t>
      </w:r>
    </w:p>
    <w:p w14:paraId="71776029" w14:textId="77777777" w:rsidR="0064248C" w:rsidRPr="00FC2D9C" w:rsidRDefault="0064248C" w:rsidP="0064248C">
      <w:pPr>
        <w:spacing w:line="360" w:lineRule="auto"/>
        <w:ind w:left="720"/>
        <w:jc w:val="both"/>
        <w:rPr>
          <w:rFonts w:eastAsia="Verdana" w:cs="Arial"/>
          <w:szCs w:val="24"/>
        </w:rPr>
      </w:pPr>
      <w:r>
        <w:rPr>
          <w:rFonts w:eastAsia="Verdana" w:cs="Arial"/>
          <w:szCs w:val="24"/>
        </w:rPr>
        <w:t>6.3.1.</w:t>
      </w:r>
      <w:r w:rsidRPr="00FC2D9C">
        <w:rPr>
          <w:rFonts w:eastAsia="Verdana" w:cs="Arial"/>
          <w:szCs w:val="24"/>
        </w:rPr>
        <w:t xml:space="preserve"> </w:t>
      </w:r>
      <w:r>
        <w:rPr>
          <w:rFonts w:eastAsia="Verdana" w:cs="Arial"/>
          <w:szCs w:val="24"/>
        </w:rPr>
        <w:t>A</w:t>
      </w:r>
      <w:r w:rsidRPr="00FC2D9C">
        <w:rPr>
          <w:rFonts w:eastAsia="Verdana" w:cs="Arial"/>
          <w:szCs w:val="24"/>
        </w:rPr>
        <w:t xml:space="preserve"> possibilidade da atualização dos preços registrados seja aventada pelo</w:t>
      </w:r>
      <w:r>
        <w:rPr>
          <w:rFonts w:eastAsia="Verdana" w:cs="Arial"/>
          <w:szCs w:val="24"/>
        </w:rPr>
        <w:t xml:space="preserve"> </w:t>
      </w:r>
      <w:r w:rsidRPr="00FC2D9C">
        <w:rPr>
          <w:rFonts w:eastAsia="Verdana" w:cs="Arial"/>
          <w:szCs w:val="24"/>
        </w:rPr>
        <w:t xml:space="preserve">FORNECEDOR ou PRESTADOR SIGNATÁRIO da </w:t>
      </w:r>
      <w:r>
        <w:rPr>
          <w:rFonts w:eastAsia="Verdana" w:cs="Arial"/>
          <w:szCs w:val="24"/>
        </w:rPr>
        <w:t>a</w:t>
      </w:r>
      <w:r w:rsidRPr="00FC2D9C">
        <w:rPr>
          <w:rFonts w:eastAsia="Verdana" w:cs="Arial"/>
          <w:szCs w:val="24"/>
        </w:rPr>
        <w:t xml:space="preserve">ta </w:t>
      </w:r>
      <w:r>
        <w:rPr>
          <w:rFonts w:eastAsia="Verdana" w:cs="Arial"/>
          <w:szCs w:val="24"/>
        </w:rPr>
        <w:t>d</w:t>
      </w:r>
      <w:r w:rsidRPr="00FC2D9C">
        <w:rPr>
          <w:rFonts w:eastAsia="Verdana" w:cs="Arial"/>
          <w:szCs w:val="24"/>
        </w:rPr>
        <w:t xml:space="preserve">e </w:t>
      </w:r>
      <w:r>
        <w:rPr>
          <w:rFonts w:eastAsia="Verdana" w:cs="Arial"/>
          <w:szCs w:val="24"/>
        </w:rPr>
        <w:t>r</w:t>
      </w:r>
      <w:r w:rsidRPr="00FC2D9C">
        <w:rPr>
          <w:rFonts w:eastAsia="Verdana" w:cs="Arial"/>
          <w:szCs w:val="24"/>
        </w:rPr>
        <w:t xml:space="preserve">egistro </w:t>
      </w:r>
      <w:r>
        <w:rPr>
          <w:rFonts w:eastAsia="Verdana" w:cs="Arial"/>
          <w:szCs w:val="24"/>
        </w:rPr>
        <w:t>d</w:t>
      </w:r>
      <w:r w:rsidRPr="00FC2D9C">
        <w:rPr>
          <w:rFonts w:eastAsia="Verdana" w:cs="Arial"/>
          <w:szCs w:val="24"/>
        </w:rPr>
        <w:t xml:space="preserve">e </w:t>
      </w:r>
      <w:r>
        <w:rPr>
          <w:rFonts w:eastAsia="Verdana" w:cs="Arial"/>
          <w:szCs w:val="24"/>
        </w:rPr>
        <w:t>p</w:t>
      </w:r>
      <w:r w:rsidRPr="00FC2D9C">
        <w:rPr>
          <w:rFonts w:eastAsia="Verdana" w:cs="Arial"/>
          <w:szCs w:val="24"/>
        </w:rPr>
        <w:t>reços;</w:t>
      </w:r>
    </w:p>
    <w:p w14:paraId="0BB1040D" w14:textId="77777777" w:rsidR="0064248C" w:rsidRPr="00FC2D9C" w:rsidRDefault="0064248C" w:rsidP="0064248C">
      <w:pPr>
        <w:spacing w:line="360" w:lineRule="auto"/>
        <w:ind w:left="720"/>
        <w:jc w:val="both"/>
        <w:rPr>
          <w:rFonts w:eastAsia="Verdana" w:cs="Arial"/>
          <w:szCs w:val="24"/>
        </w:rPr>
      </w:pPr>
      <w:r>
        <w:rPr>
          <w:rFonts w:eastAsia="Verdana" w:cs="Arial"/>
          <w:szCs w:val="24"/>
        </w:rPr>
        <w:t>6.3.2.</w:t>
      </w:r>
      <w:r w:rsidRPr="00FC2D9C">
        <w:rPr>
          <w:rFonts w:eastAsia="Verdana" w:cs="Arial"/>
          <w:szCs w:val="24"/>
        </w:rPr>
        <w:t xml:space="preserve"> </w:t>
      </w:r>
      <w:r>
        <w:rPr>
          <w:rFonts w:eastAsia="Verdana" w:cs="Arial"/>
          <w:szCs w:val="24"/>
        </w:rPr>
        <w:t>A</w:t>
      </w:r>
      <w:r w:rsidRPr="00FC2D9C">
        <w:rPr>
          <w:rFonts w:eastAsia="Verdana" w:cs="Arial"/>
          <w:szCs w:val="24"/>
        </w:rPr>
        <w:t xml:space="preserve"> modificação seja substancial nas condições registradas, de forma que seja</w:t>
      </w:r>
      <w:r>
        <w:rPr>
          <w:rFonts w:eastAsia="Verdana" w:cs="Arial"/>
          <w:szCs w:val="24"/>
        </w:rPr>
        <w:t xml:space="preserve"> </w:t>
      </w:r>
      <w:r w:rsidRPr="00FC2D9C">
        <w:rPr>
          <w:rFonts w:eastAsia="Verdana" w:cs="Arial"/>
          <w:szCs w:val="24"/>
        </w:rPr>
        <w:t>caracterizada alteração desproporcional entre os encargos do FORNECEDOR ou</w:t>
      </w:r>
      <w:r>
        <w:rPr>
          <w:rFonts w:eastAsia="Verdana" w:cs="Arial"/>
          <w:szCs w:val="24"/>
        </w:rPr>
        <w:t xml:space="preserve"> </w:t>
      </w:r>
      <w:r w:rsidRPr="00FC2D9C">
        <w:rPr>
          <w:rFonts w:eastAsia="Verdana" w:cs="Arial"/>
          <w:szCs w:val="24"/>
        </w:rPr>
        <w:t xml:space="preserve">PRESTADOR SIGNATÁRIO da ata </w:t>
      </w:r>
      <w:r>
        <w:rPr>
          <w:rFonts w:eastAsia="Verdana" w:cs="Arial"/>
          <w:szCs w:val="24"/>
        </w:rPr>
        <w:t>d</w:t>
      </w:r>
      <w:r w:rsidRPr="00FC2D9C">
        <w:rPr>
          <w:rFonts w:eastAsia="Verdana" w:cs="Arial"/>
          <w:szCs w:val="24"/>
        </w:rPr>
        <w:t xml:space="preserve">e registro de preços e </w:t>
      </w:r>
      <w:r>
        <w:rPr>
          <w:rFonts w:eastAsia="Verdana" w:cs="Arial"/>
          <w:szCs w:val="24"/>
        </w:rPr>
        <w:t>a DPE/PR</w:t>
      </w:r>
      <w:r w:rsidRPr="00FC2D9C">
        <w:rPr>
          <w:rFonts w:eastAsia="Verdana" w:cs="Arial"/>
          <w:szCs w:val="24"/>
        </w:rPr>
        <w:t>;</w:t>
      </w:r>
    </w:p>
    <w:p w14:paraId="20F523A4" w14:textId="77777777" w:rsidR="0064248C" w:rsidRPr="00FC2D9C" w:rsidRDefault="0064248C" w:rsidP="0064248C">
      <w:pPr>
        <w:spacing w:line="360" w:lineRule="auto"/>
        <w:ind w:left="720"/>
        <w:jc w:val="both"/>
        <w:rPr>
          <w:rFonts w:eastAsia="Verdana" w:cs="Arial"/>
          <w:szCs w:val="24"/>
        </w:rPr>
      </w:pPr>
      <w:r>
        <w:rPr>
          <w:rFonts w:eastAsia="Verdana" w:cs="Arial"/>
          <w:szCs w:val="24"/>
        </w:rPr>
        <w:t>6.3.3.</w:t>
      </w:r>
      <w:r w:rsidRPr="00FC2D9C">
        <w:rPr>
          <w:rFonts w:eastAsia="Verdana" w:cs="Arial"/>
          <w:szCs w:val="24"/>
        </w:rPr>
        <w:t xml:space="preserve"> </w:t>
      </w:r>
      <w:r>
        <w:rPr>
          <w:rFonts w:eastAsia="Verdana" w:cs="Arial"/>
          <w:szCs w:val="24"/>
        </w:rPr>
        <w:t>S</w:t>
      </w:r>
      <w:r w:rsidRPr="00FC2D9C">
        <w:rPr>
          <w:rFonts w:eastAsia="Verdana" w:cs="Arial"/>
          <w:szCs w:val="24"/>
        </w:rPr>
        <w:t>eja demonstrado nos autos a desatualização dos preços registrados, por meio</w:t>
      </w:r>
      <w:r>
        <w:rPr>
          <w:rFonts w:eastAsia="Verdana" w:cs="Arial"/>
          <w:szCs w:val="24"/>
        </w:rPr>
        <w:t xml:space="preserve"> </w:t>
      </w:r>
      <w:r w:rsidRPr="00FC2D9C">
        <w:rPr>
          <w:rFonts w:eastAsia="Verdana" w:cs="Arial"/>
          <w:szCs w:val="24"/>
        </w:rPr>
        <w:t>de apresentação de planilha de custos e documentação comprobatória correlata</w:t>
      </w:r>
      <w:r>
        <w:rPr>
          <w:rFonts w:eastAsia="Verdana" w:cs="Arial"/>
          <w:szCs w:val="24"/>
        </w:rPr>
        <w:t xml:space="preserve"> </w:t>
      </w:r>
      <w:r w:rsidRPr="00FC2D9C">
        <w:rPr>
          <w:rFonts w:eastAsia="Verdana" w:cs="Arial"/>
          <w:szCs w:val="24"/>
        </w:rPr>
        <w:t>que demonstre que os preços registrados se tornaram inviáveis nas condições</w:t>
      </w:r>
      <w:r>
        <w:rPr>
          <w:rFonts w:eastAsia="Verdana" w:cs="Arial"/>
          <w:szCs w:val="24"/>
        </w:rPr>
        <w:t xml:space="preserve"> </w:t>
      </w:r>
      <w:r w:rsidRPr="00FC2D9C">
        <w:rPr>
          <w:rFonts w:eastAsia="Verdana" w:cs="Arial"/>
          <w:szCs w:val="24"/>
        </w:rPr>
        <w:t>inicialmente pactuadas.</w:t>
      </w:r>
    </w:p>
    <w:p w14:paraId="776517E7" w14:textId="77777777" w:rsidR="0064248C" w:rsidRPr="00FC2D9C" w:rsidRDefault="0064248C" w:rsidP="0064248C">
      <w:pPr>
        <w:spacing w:line="360" w:lineRule="auto"/>
        <w:jc w:val="both"/>
        <w:rPr>
          <w:rFonts w:eastAsia="Verdana" w:cs="Arial"/>
          <w:szCs w:val="24"/>
        </w:rPr>
      </w:pPr>
      <w:r>
        <w:rPr>
          <w:rFonts w:eastAsia="Verdana" w:cs="Arial"/>
          <w:szCs w:val="24"/>
        </w:rPr>
        <w:t>6.4.</w:t>
      </w:r>
      <w:r w:rsidRPr="00FC2D9C">
        <w:rPr>
          <w:rFonts w:eastAsia="Verdana" w:cs="Arial"/>
          <w:szCs w:val="24"/>
        </w:rPr>
        <w:t xml:space="preserve"> A iniciativa e o encargo da demonstração da necessidade de atualização de</w:t>
      </w:r>
      <w:r>
        <w:rPr>
          <w:rFonts w:eastAsia="Verdana" w:cs="Arial"/>
          <w:szCs w:val="24"/>
        </w:rPr>
        <w:t xml:space="preserve"> </w:t>
      </w:r>
      <w:r w:rsidRPr="00FC2D9C">
        <w:rPr>
          <w:rFonts w:eastAsia="Verdana" w:cs="Arial"/>
          <w:szCs w:val="24"/>
        </w:rPr>
        <w:t xml:space="preserve">preço serão do FORNECEDOR ou PRESTADOR SIGNATÁRIO da </w:t>
      </w:r>
      <w:r>
        <w:rPr>
          <w:rFonts w:eastAsia="Verdana" w:cs="Arial"/>
          <w:szCs w:val="24"/>
        </w:rPr>
        <w:t>a</w:t>
      </w:r>
      <w:r w:rsidRPr="00FC2D9C">
        <w:rPr>
          <w:rFonts w:eastAsia="Verdana" w:cs="Arial"/>
          <w:szCs w:val="24"/>
        </w:rPr>
        <w:t xml:space="preserve">ta de </w:t>
      </w:r>
      <w:r>
        <w:rPr>
          <w:rFonts w:eastAsia="Verdana" w:cs="Arial"/>
          <w:szCs w:val="24"/>
        </w:rPr>
        <w:t>r</w:t>
      </w:r>
      <w:r w:rsidRPr="00FC2D9C">
        <w:rPr>
          <w:rFonts w:eastAsia="Verdana" w:cs="Arial"/>
          <w:szCs w:val="24"/>
        </w:rPr>
        <w:t xml:space="preserve">egistro de </w:t>
      </w:r>
      <w:r>
        <w:rPr>
          <w:rFonts w:eastAsia="Verdana" w:cs="Arial"/>
          <w:szCs w:val="24"/>
        </w:rPr>
        <w:t>p</w:t>
      </w:r>
      <w:r w:rsidRPr="00FC2D9C">
        <w:rPr>
          <w:rFonts w:eastAsia="Verdana" w:cs="Arial"/>
          <w:szCs w:val="24"/>
        </w:rPr>
        <w:t>reços,</w:t>
      </w:r>
      <w:r>
        <w:rPr>
          <w:rFonts w:eastAsia="Verdana" w:cs="Arial"/>
          <w:szCs w:val="24"/>
        </w:rPr>
        <w:t xml:space="preserve"> </w:t>
      </w:r>
      <w:r w:rsidRPr="00FC2D9C">
        <w:rPr>
          <w:rFonts w:eastAsia="Verdana" w:cs="Arial"/>
          <w:szCs w:val="24"/>
        </w:rPr>
        <w:t>cabendo ao</w:t>
      </w:r>
      <w:r w:rsidRPr="000432ED">
        <w:rPr>
          <w:rFonts w:eastAsia="Verdana" w:cs="Arial"/>
          <w:color w:val="000000" w:themeColor="text1"/>
          <w:szCs w:val="24"/>
        </w:rPr>
        <w:t xml:space="preserve"> DPE/PR</w:t>
      </w:r>
      <w:r w:rsidRPr="00FC2D9C">
        <w:rPr>
          <w:rFonts w:eastAsia="Verdana" w:cs="Arial"/>
          <w:szCs w:val="24"/>
        </w:rPr>
        <w:t>, a análise</w:t>
      </w:r>
      <w:r>
        <w:rPr>
          <w:rFonts w:eastAsia="Verdana" w:cs="Arial"/>
          <w:szCs w:val="24"/>
        </w:rPr>
        <w:t xml:space="preserve"> </w:t>
      </w:r>
      <w:r w:rsidRPr="00FC2D9C">
        <w:rPr>
          <w:rFonts w:eastAsia="Verdana" w:cs="Arial"/>
          <w:szCs w:val="24"/>
        </w:rPr>
        <w:t>e deliberação a respeito do pedido.</w:t>
      </w:r>
    </w:p>
    <w:p w14:paraId="7C52E423" w14:textId="77777777" w:rsidR="0064248C" w:rsidRPr="00FC2D9C" w:rsidRDefault="0064248C" w:rsidP="0064248C">
      <w:pPr>
        <w:spacing w:line="360" w:lineRule="auto"/>
        <w:jc w:val="both"/>
        <w:rPr>
          <w:rFonts w:eastAsia="Verdana" w:cs="Arial"/>
          <w:szCs w:val="24"/>
        </w:rPr>
      </w:pPr>
      <w:r>
        <w:rPr>
          <w:rFonts w:eastAsia="Verdana" w:cs="Arial"/>
          <w:szCs w:val="24"/>
        </w:rPr>
        <w:t>6.5.</w:t>
      </w:r>
      <w:r w:rsidRPr="00FC2D9C">
        <w:rPr>
          <w:rFonts w:eastAsia="Verdana" w:cs="Arial"/>
          <w:szCs w:val="24"/>
        </w:rPr>
        <w:t xml:space="preserve"> Se não houver prova efetiva da desatualização dos preços registrados e da</w:t>
      </w:r>
      <w:r>
        <w:rPr>
          <w:rFonts w:eastAsia="Verdana" w:cs="Arial"/>
          <w:szCs w:val="24"/>
        </w:rPr>
        <w:t xml:space="preserve"> </w:t>
      </w:r>
      <w:r w:rsidRPr="00FC2D9C">
        <w:rPr>
          <w:rFonts w:eastAsia="Verdana" w:cs="Arial"/>
          <w:szCs w:val="24"/>
        </w:rPr>
        <w:t>existência de fato superveniente, o pedido será indeferido pela Administração e o</w:t>
      </w:r>
      <w:r>
        <w:rPr>
          <w:rFonts w:eastAsia="Verdana" w:cs="Arial"/>
          <w:szCs w:val="24"/>
        </w:rPr>
        <w:t xml:space="preserve"> </w:t>
      </w:r>
      <w:r w:rsidRPr="00FC2D9C">
        <w:rPr>
          <w:rFonts w:eastAsia="Verdana" w:cs="Arial"/>
          <w:szCs w:val="24"/>
        </w:rPr>
        <w:t>FORNECEDOR continuará obrigado a cumprir os compromissos pelo valor registrado</w:t>
      </w:r>
      <w:r>
        <w:rPr>
          <w:rFonts w:eastAsia="Verdana" w:cs="Arial"/>
          <w:szCs w:val="24"/>
        </w:rPr>
        <w:t xml:space="preserve"> </w:t>
      </w:r>
      <w:r w:rsidRPr="00FC2D9C">
        <w:rPr>
          <w:rFonts w:eastAsia="Verdana" w:cs="Arial"/>
          <w:szCs w:val="24"/>
        </w:rPr>
        <w:t>na ata, sob pena de cancelamento do registro de preços e de aplicação das</w:t>
      </w:r>
      <w:r>
        <w:rPr>
          <w:rFonts w:eastAsia="Verdana" w:cs="Arial"/>
          <w:szCs w:val="24"/>
        </w:rPr>
        <w:t xml:space="preserve"> </w:t>
      </w:r>
      <w:r w:rsidRPr="00FC2D9C">
        <w:rPr>
          <w:rFonts w:eastAsia="Verdana" w:cs="Arial"/>
          <w:szCs w:val="24"/>
        </w:rPr>
        <w:t xml:space="preserve">penalidades administrativas previstas em </w:t>
      </w:r>
      <w:r>
        <w:rPr>
          <w:rFonts w:eastAsia="Verdana" w:cs="Arial"/>
          <w:szCs w:val="24"/>
        </w:rPr>
        <w:t>L</w:t>
      </w:r>
      <w:r w:rsidRPr="00FC2D9C">
        <w:rPr>
          <w:rFonts w:eastAsia="Verdana" w:cs="Arial"/>
          <w:szCs w:val="24"/>
        </w:rPr>
        <w:t xml:space="preserve">ei e no </w:t>
      </w:r>
      <w:r>
        <w:rPr>
          <w:rFonts w:eastAsia="Verdana" w:cs="Arial"/>
          <w:szCs w:val="24"/>
        </w:rPr>
        <w:t>E</w:t>
      </w:r>
      <w:r w:rsidRPr="00FC2D9C">
        <w:rPr>
          <w:rFonts w:eastAsia="Verdana" w:cs="Arial"/>
          <w:szCs w:val="24"/>
        </w:rPr>
        <w:t>dital.</w:t>
      </w:r>
    </w:p>
    <w:p w14:paraId="13071039" w14:textId="77777777" w:rsidR="0064248C" w:rsidRPr="00FC2D9C" w:rsidRDefault="0064248C" w:rsidP="0064248C">
      <w:pPr>
        <w:spacing w:line="360" w:lineRule="auto"/>
        <w:jc w:val="both"/>
        <w:rPr>
          <w:rFonts w:eastAsia="Verdana" w:cs="Arial"/>
          <w:szCs w:val="24"/>
        </w:rPr>
      </w:pPr>
      <w:r>
        <w:rPr>
          <w:rFonts w:eastAsia="Verdana" w:cs="Arial"/>
          <w:szCs w:val="24"/>
        </w:rPr>
        <w:t>6.6.</w:t>
      </w:r>
      <w:r w:rsidRPr="00FC2D9C">
        <w:rPr>
          <w:rFonts w:eastAsia="Verdana" w:cs="Arial"/>
          <w:szCs w:val="24"/>
        </w:rPr>
        <w:t xml:space="preserve"> Na hipótese do cancelamento do registro de preços prevista </w:t>
      </w:r>
      <w:r>
        <w:rPr>
          <w:rFonts w:eastAsia="Verdana" w:cs="Arial"/>
          <w:szCs w:val="24"/>
        </w:rPr>
        <w:t>no item anterior</w:t>
      </w:r>
      <w:r w:rsidRPr="00FC2D9C">
        <w:rPr>
          <w:rFonts w:eastAsia="Verdana" w:cs="Arial"/>
          <w:szCs w:val="24"/>
        </w:rPr>
        <w:t xml:space="preserve"> deste</w:t>
      </w:r>
      <w:r>
        <w:rPr>
          <w:rFonts w:eastAsia="Verdana" w:cs="Arial"/>
          <w:szCs w:val="24"/>
        </w:rPr>
        <w:t xml:space="preserve"> </w:t>
      </w:r>
      <w:r w:rsidRPr="00FC2D9C">
        <w:rPr>
          <w:rFonts w:eastAsia="Verdana" w:cs="Arial"/>
          <w:szCs w:val="24"/>
        </w:rPr>
        <w:t xml:space="preserve">artigo, </w:t>
      </w:r>
      <w:r>
        <w:rPr>
          <w:rFonts w:eastAsia="Verdana" w:cs="Arial"/>
          <w:szCs w:val="24"/>
        </w:rPr>
        <w:t>a DPE/PR,</w:t>
      </w:r>
      <w:r w:rsidRPr="00FC2D9C">
        <w:rPr>
          <w:rFonts w:eastAsia="Verdana" w:cs="Arial"/>
          <w:szCs w:val="24"/>
        </w:rPr>
        <w:t xml:space="preserve"> poderá</w:t>
      </w:r>
      <w:r>
        <w:rPr>
          <w:rFonts w:eastAsia="Verdana" w:cs="Arial"/>
          <w:szCs w:val="24"/>
        </w:rPr>
        <w:t xml:space="preserve"> </w:t>
      </w:r>
      <w:r w:rsidRPr="00FC2D9C">
        <w:rPr>
          <w:rFonts w:eastAsia="Verdana" w:cs="Arial"/>
          <w:szCs w:val="24"/>
        </w:rPr>
        <w:t>convocar os demais fornecedores integrantes do cadastro de reserva para que</w:t>
      </w:r>
      <w:r>
        <w:rPr>
          <w:rFonts w:eastAsia="Verdana" w:cs="Arial"/>
          <w:szCs w:val="24"/>
        </w:rPr>
        <w:t xml:space="preserve"> </w:t>
      </w:r>
      <w:r w:rsidRPr="00FC2D9C">
        <w:rPr>
          <w:rFonts w:eastAsia="Verdana" w:cs="Arial"/>
          <w:szCs w:val="24"/>
        </w:rPr>
        <w:t>manifestem interesse em assumir o fornecimento dos bens, a execução das obras</w:t>
      </w:r>
      <w:r>
        <w:rPr>
          <w:rFonts w:eastAsia="Verdana" w:cs="Arial"/>
          <w:szCs w:val="24"/>
        </w:rPr>
        <w:t xml:space="preserve"> </w:t>
      </w:r>
      <w:r w:rsidRPr="00FC2D9C">
        <w:rPr>
          <w:rFonts w:eastAsia="Verdana" w:cs="Arial"/>
          <w:szCs w:val="24"/>
        </w:rPr>
        <w:t>ou dos serviços, pelo preço registrado na ata.</w:t>
      </w:r>
    </w:p>
    <w:p w14:paraId="110617C7" w14:textId="77777777" w:rsidR="0064248C" w:rsidRPr="00FC2D9C" w:rsidRDefault="0064248C" w:rsidP="0064248C">
      <w:pPr>
        <w:spacing w:line="360" w:lineRule="auto"/>
        <w:jc w:val="both"/>
        <w:rPr>
          <w:rFonts w:eastAsia="Verdana" w:cs="Arial"/>
          <w:szCs w:val="24"/>
        </w:rPr>
      </w:pPr>
      <w:r>
        <w:rPr>
          <w:rFonts w:eastAsia="Verdana" w:cs="Arial"/>
          <w:szCs w:val="24"/>
        </w:rPr>
        <w:lastRenderedPageBreak/>
        <w:t>6.7.</w:t>
      </w:r>
      <w:r w:rsidRPr="00FC2D9C">
        <w:rPr>
          <w:rFonts w:eastAsia="Verdana" w:cs="Arial"/>
          <w:szCs w:val="24"/>
        </w:rPr>
        <w:t xml:space="preserve"> Comprovada a desatualização dos preços registrados decorrente de fato</w:t>
      </w:r>
      <w:r>
        <w:rPr>
          <w:rFonts w:eastAsia="Verdana" w:cs="Arial"/>
          <w:szCs w:val="24"/>
        </w:rPr>
        <w:t xml:space="preserve"> </w:t>
      </w:r>
      <w:r w:rsidRPr="00FC2D9C">
        <w:rPr>
          <w:rFonts w:eastAsia="Verdana" w:cs="Arial"/>
          <w:szCs w:val="24"/>
        </w:rPr>
        <w:t xml:space="preserve">superveniente que prejudique o cumprimento da ata, a </w:t>
      </w:r>
      <w:r>
        <w:rPr>
          <w:rFonts w:eastAsia="Verdana" w:cs="Arial"/>
          <w:szCs w:val="24"/>
        </w:rPr>
        <w:t>DPE/PR</w:t>
      </w:r>
      <w:r w:rsidRPr="00FC2D9C">
        <w:rPr>
          <w:rFonts w:eastAsia="Verdana" w:cs="Arial"/>
          <w:szCs w:val="24"/>
        </w:rPr>
        <w:t xml:space="preserve"> poderá</w:t>
      </w:r>
      <w:r>
        <w:rPr>
          <w:rFonts w:eastAsia="Verdana" w:cs="Arial"/>
          <w:szCs w:val="24"/>
        </w:rPr>
        <w:t xml:space="preserve"> </w:t>
      </w:r>
      <w:r w:rsidRPr="00FC2D9C">
        <w:rPr>
          <w:rFonts w:eastAsia="Verdana" w:cs="Arial"/>
          <w:szCs w:val="24"/>
        </w:rPr>
        <w:t>efetuar a atualização do preço registrado, adequando-o aos valores praticados no</w:t>
      </w:r>
      <w:r>
        <w:rPr>
          <w:rFonts w:eastAsia="Verdana" w:cs="Arial"/>
          <w:szCs w:val="24"/>
        </w:rPr>
        <w:t xml:space="preserve"> </w:t>
      </w:r>
      <w:r w:rsidRPr="00FC2D9C">
        <w:rPr>
          <w:rFonts w:eastAsia="Verdana" w:cs="Arial"/>
          <w:szCs w:val="24"/>
        </w:rPr>
        <w:t>mercado.</w:t>
      </w:r>
    </w:p>
    <w:p w14:paraId="31CAE232" w14:textId="77777777" w:rsidR="0064248C" w:rsidRPr="00FC2D9C" w:rsidRDefault="0064248C" w:rsidP="0064248C">
      <w:pPr>
        <w:spacing w:line="360" w:lineRule="auto"/>
        <w:jc w:val="both"/>
        <w:rPr>
          <w:rFonts w:eastAsia="Verdana" w:cs="Arial"/>
          <w:szCs w:val="24"/>
        </w:rPr>
      </w:pPr>
      <w:r>
        <w:rPr>
          <w:rFonts w:eastAsia="Verdana" w:cs="Arial"/>
          <w:szCs w:val="24"/>
        </w:rPr>
        <w:t>6.8.</w:t>
      </w:r>
      <w:r w:rsidRPr="00FC2D9C">
        <w:rPr>
          <w:rFonts w:eastAsia="Verdana" w:cs="Arial"/>
          <w:szCs w:val="24"/>
        </w:rPr>
        <w:t xml:space="preserve"> Caso o FORNECEDOR ou PRESTADOR não aceite o preço atualizado pela</w:t>
      </w:r>
      <w:r>
        <w:rPr>
          <w:rFonts w:eastAsia="Verdana" w:cs="Arial"/>
          <w:szCs w:val="24"/>
        </w:rPr>
        <w:t xml:space="preserve"> </w:t>
      </w:r>
      <w:r w:rsidRPr="00FC2D9C">
        <w:rPr>
          <w:rFonts w:eastAsia="Verdana" w:cs="Arial"/>
          <w:szCs w:val="24"/>
        </w:rPr>
        <w:t>Administração, será liberado do compromisso assumido, sem aplicação de</w:t>
      </w:r>
      <w:r>
        <w:rPr>
          <w:rFonts w:eastAsia="Verdana" w:cs="Arial"/>
          <w:szCs w:val="24"/>
        </w:rPr>
        <w:t xml:space="preserve"> </w:t>
      </w:r>
      <w:r w:rsidRPr="00FC2D9C">
        <w:rPr>
          <w:rFonts w:eastAsia="Verdana" w:cs="Arial"/>
          <w:szCs w:val="24"/>
        </w:rPr>
        <w:t>penalidades administrativas.</w:t>
      </w:r>
    </w:p>
    <w:p w14:paraId="4F5454C8" w14:textId="77777777" w:rsidR="0064248C" w:rsidRDefault="0064248C" w:rsidP="0064248C">
      <w:pPr>
        <w:spacing w:line="360" w:lineRule="auto"/>
        <w:jc w:val="both"/>
        <w:rPr>
          <w:rFonts w:eastAsia="Verdana" w:cs="Arial"/>
          <w:szCs w:val="24"/>
        </w:rPr>
      </w:pPr>
      <w:r>
        <w:rPr>
          <w:rFonts w:eastAsia="Verdana" w:cs="Arial"/>
          <w:szCs w:val="24"/>
        </w:rPr>
        <w:t>6.9.</w:t>
      </w:r>
      <w:r w:rsidRPr="00FC2D9C">
        <w:rPr>
          <w:rFonts w:eastAsia="Verdana" w:cs="Arial"/>
          <w:szCs w:val="24"/>
        </w:rPr>
        <w:t xml:space="preserve"> Liberado o fornecedor na forma do</w:t>
      </w:r>
      <w:r>
        <w:rPr>
          <w:rFonts w:eastAsia="Verdana" w:cs="Arial"/>
          <w:szCs w:val="24"/>
        </w:rPr>
        <w:t xml:space="preserve"> item anterior</w:t>
      </w:r>
      <w:r w:rsidRPr="00FC2D9C">
        <w:rPr>
          <w:rFonts w:eastAsia="Verdana" w:cs="Arial"/>
          <w:szCs w:val="24"/>
        </w:rPr>
        <w:t xml:space="preserve">, </w:t>
      </w:r>
      <w:r>
        <w:rPr>
          <w:rFonts w:eastAsia="Verdana" w:cs="Arial"/>
          <w:szCs w:val="24"/>
        </w:rPr>
        <w:t>a DPE/PR</w:t>
      </w:r>
      <w:r w:rsidRPr="00FC2D9C">
        <w:rPr>
          <w:rFonts w:eastAsia="Verdana" w:cs="Arial"/>
          <w:szCs w:val="24"/>
        </w:rPr>
        <w:t>, poderá convocar os integrantes do</w:t>
      </w:r>
      <w:r>
        <w:rPr>
          <w:rFonts w:eastAsia="Verdana" w:cs="Arial"/>
          <w:szCs w:val="24"/>
        </w:rPr>
        <w:t xml:space="preserve"> </w:t>
      </w:r>
      <w:r w:rsidRPr="00FC2D9C">
        <w:rPr>
          <w:rFonts w:eastAsia="Verdana" w:cs="Arial"/>
          <w:szCs w:val="24"/>
        </w:rPr>
        <w:t>cadastro de reserva, para que manifestem interesse em assumir o fornecimento</w:t>
      </w:r>
      <w:r>
        <w:rPr>
          <w:rFonts w:eastAsia="Verdana" w:cs="Arial"/>
          <w:szCs w:val="24"/>
        </w:rPr>
        <w:t xml:space="preserve"> </w:t>
      </w:r>
      <w:r w:rsidRPr="00FC2D9C">
        <w:rPr>
          <w:rFonts w:eastAsia="Verdana" w:cs="Arial"/>
          <w:szCs w:val="24"/>
        </w:rPr>
        <w:t>dos bens, a execução das obras ou dos serviços, pelo preço atualizado.</w:t>
      </w:r>
    </w:p>
    <w:p w14:paraId="71455478" w14:textId="77777777" w:rsidR="0064248C" w:rsidRDefault="0064248C" w:rsidP="0064248C">
      <w:pPr>
        <w:autoSpaceDE w:val="0"/>
        <w:autoSpaceDN w:val="0"/>
        <w:adjustRightInd w:val="0"/>
        <w:spacing w:line="360" w:lineRule="auto"/>
        <w:jc w:val="both"/>
        <w:rPr>
          <w:rFonts w:cs="Arial"/>
          <w:color w:val="00000A"/>
          <w:szCs w:val="24"/>
          <w:lang w:eastAsia="pt-BR"/>
        </w:rPr>
      </w:pPr>
      <w:r w:rsidRPr="00766C72">
        <w:rPr>
          <w:rFonts w:cs="Arial"/>
          <w:color w:val="00000A"/>
          <w:szCs w:val="24"/>
          <w:lang w:eastAsia="pt-BR"/>
        </w:rPr>
        <w:t>6.10. Na hipótese de não haver cadastro de reserva, a DPE/PR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 nos termos do instrumento convocatório.</w:t>
      </w:r>
    </w:p>
    <w:p w14:paraId="0BC67B4E" w14:textId="77777777" w:rsidR="0064248C" w:rsidRDefault="0064248C" w:rsidP="0064248C">
      <w:pPr>
        <w:autoSpaceDE w:val="0"/>
        <w:autoSpaceDN w:val="0"/>
        <w:adjustRightInd w:val="0"/>
        <w:spacing w:line="360" w:lineRule="auto"/>
        <w:jc w:val="both"/>
        <w:rPr>
          <w:rFonts w:cs="Arial"/>
          <w:color w:val="00000A"/>
          <w:szCs w:val="24"/>
          <w:lang w:eastAsia="pt-BR"/>
        </w:rPr>
      </w:pPr>
      <w:r>
        <w:rPr>
          <w:rFonts w:cs="Arial"/>
          <w:color w:val="00000A"/>
          <w:szCs w:val="24"/>
          <w:lang w:eastAsia="pt-BR"/>
        </w:rPr>
        <w:t>6.11. Não havendo êxito nas negociações, a DPE/PR, deverá diligenciar o cancelamento da ata de registro de preços, adotando de imediato as medidas cabíveis para a satisfação da necessidade administrativa.</w:t>
      </w:r>
    </w:p>
    <w:p w14:paraId="0FE78E50" w14:textId="3D0EF198" w:rsidR="0064248C" w:rsidRPr="0064248C" w:rsidRDefault="0064248C" w:rsidP="0064248C">
      <w:pPr>
        <w:autoSpaceDE w:val="0"/>
        <w:autoSpaceDN w:val="0"/>
        <w:adjustRightInd w:val="0"/>
        <w:spacing w:line="360" w:lineRule="auto"/>
        <w:jc w:val="both"/>
        <w:rPr>
          <w:rFonts w:cs="Arial"/>
          <w:szCs w:val="24"/>
          <w:lang w:eastAsia="pt-BR"/>
        </w:rPr>
      </w:pPr>
      <w:r w:rsidRPr="0064248C">
        <w:rPr>
          <w:rFonts w:cs="Arial"/>
          <w:szCs w:val="24"/>
          <w:lang w:eastAsia="pt-BR"/>
        </w:rPr>
        <w:t>6.12. Os preços registrados nesta Ata de Registro de Preços (ARP) são passíveis de atualização periódica. A prorrogação da vigência desta ARP permite a atualização periódica dos preços inicialmente contratados, de acordo com, no máximo, a variação acumulada do Índice Nacional de Preços ao Consumidor Amplo (IPCA), ou de outro índice oficial que venha a substituí-lo, nos doze meses posteriores à data do orçamento estimado da licitação.</w:t>
      </w:r>
    </w:p>
    <w:p w14:paraId="414B3DD9" w14:textId="086F288C" w:rsidR="0064248C" w:rsidRPr="0064248C" w:rsidRDefault="0064248C" w:rsidP="0064248C">
      <w:pPr>
        <w:autoSpaceDE w:val="0"/>
        <w:autoSpaceDN w:val="0"/>
        <w:adjustRightInd w:val="0"/>
        <w:spacing w:line="360" w:lineRule="auto"/>
        <w:ind w:left="720"/>
        <w:jc w:val="both"/>
        <w:rPr>
          <w:rFonts w:cs="Arial"/>
          <w:szCs w:val="24"/>
          <w:lang w:eastAsia="pt-BR"/>
        </w:rPr>
      </w:pPr>
      <w:r w:rsidRPr="0064248C">
        <w:rPr>
          <w:rFonts w:cs="Arial"/>
          <w:szCs w:val="24"/>
          <w:lang w:eastAsia="pt-BR"/>
        </w:rPr>
        <w:t>6.12.1. Para a aplicação da atualização periódica, o fornecedor deverá encaminhar solicitação formal ao Departamento de Compras e Aquisições (DCA), em até 30 (trinta dias) do aniversário de vigência da ARP, sob pena de preclusão, acompanhada de documentação comprobatória da variação dos custos. A atualização dos preços está sujeita à análise e aprovação pelo DCA.</w:t>
      </w:r>
    </w:p>
    <w:p w14:paraId="7E907CCE" w14:textId="77777777" w:rsidR="0064248C" w:rsidRPr="0064248C" w:rsidRDefault="0064248C" w:rsidP="0064248C">
      <w:pPr>
        <w:autoSpaceDE w:val="0"/>
        <w:autoSpaceDN w:val="0"/>
        <w:adjustRightInd w:val="0"/>
        <w:spacing w:line="360" w:lineRule="auto"/>
        <w:jc w:val="both"/>
        <w:rPr>
          <w:rFonts w:cs="Arial"/>
          <w:szCs w:val="24"/>
          <w:lang w:eastAsia="pt-BR"/>
        </w:rPr>
      </w:pPr>
      <w:r w:rsidRPr="0064248C">
        <w:rPr>
          <w:rFonts w:cs="Arial"/>
          <w:szCs w:val="24"/>
          <w:lang w:eastAsia="pt-BR"/>
        </w:rPr>
        <w:lastRenderedPageBreak/>
        <w:t>6.13. Esta cláusula de atualização de preços não se aplica aos contratos já firmados com base nos preços registrados nesta ARP, os quais permanecerão inalterados até o término de sua vigência.</w:t>
      </w:r>
    </w:p>
    <w:p w14:paraId="0810D5EA" w14:textId="77777777" w:rsidR="0064248C" w:rsidRPr="005E65C3" w:rsidRDefault="0064248C" w:rsidP="0064248C">
      <w:pPr>
        <w:jc w:val="both"/>
        <w:rPr>
          <w:rFonts w:eastAsia="Verdana" w:cs="Arial"/>
          <w:szCs w:val="24"/>
        </w:rPr>
      </w:pPr>
    </w:p>
    <w:p w14:paraId="08EB14DA" w14:textId="77777777" w:rsidR="0064248C" w:rsidRPr="005E65C3" w:rsidRDefault="0064248C" w:rsidP="0064248C">
      <w:pPr>
        <w:spacing w:line="276" w:lineRule="auto"/>
        <w:jc w:val="both"/>
        <w:rPr>
          <w:rFonts w:cs="Arial"/>
          <w:szCs w:val="24"/>
        </w:rPr>
      </w:pPr>
      <w:r w:rsidRPr="005E65C3">
        <w:rPr>
          <w:rFonts w:eastAsia="Verdana" w:cs="Arial"/>
          <w:b/>
          <w:szCs w:val="24"/>
        </w:rPr>
        <w:t>7. CANCELAMENTO DO REGISTRO DE PREÇOS</w:t>
      </w:r>
    </w:p>
    <w:p w14:paraId="3D8BB46E" w14:textId="77777777" w:rsidR="0064248C" w:rsidRPr="005E65C3" w:rsidRDefault="0064248C" w:rsidP="0064248C">
      <w:pPr>
        <w:spacing w:line="360" w:lineRule="auto"/>
        <w:jc w:val="both"/>
        <w:rPr>
          <w:rFonts w:cs="Arial"/>
          <w:szCs w:val="24"/>
        </w:rPr>
      </w:pPr>
      <w:r w:rsidRPr="005E65C3">
        <w:rPr>
          <w:rFonts w:eastAsia="Verdana" w:cs="Arial"/>
          <w:szCs w:val="24"/>
        </w:rPr>
        <w:t>7.1. O registro do preço do FORNECEDOR será cancelado pela DPE-PR quando o FORNECEDOR:</w:t>
      </w:r>
    </w:p>
    <w:p w14:paraId="3395B382" w14:textId="77777777" w:rsidR="0064248C" w:rsidRPr="005E65C3" w:rsidRDefault="0064248C" w:rsidP="0064248C">
      <w:pPr>
        <w:spacing w:line="360" w:lineRule="auto"/>
        <w:jc w:val="both"/>
        <w:rPr>
          <w:rFonts w:cs="Arial"/>
          <w:szCs w:val="24"/>
        </w:rPr>
      </w:pPr>
      <w:r w:rsidRPr="005E65C3">
        <w:rPr>
          <w:rFonts w:eastAsia="Verdana" w:cs="Arial"/>
          <w:szCs w:val="24"/>
        </w:rPr>
        <w:t>I - for liberado;</w:t>
      </w:r>
    </w:p>
    <w:p w14:paraId="11144A03" w14:textId="77777777" w:rsidR="0064248C" w:rsidRPr="005E65C3" w:rsidRDefault="0064248C" w:rsidP="0064248C">
      <w:pPr>
        <w:spacing w:line="360" w:lineRule="auto"/>
        <w:jc w:val="both"/>
        <w:rPr>
          <w:rFonts w:cs="Arial"/>
          <w:szCs w:val="24"/>
        </w:rPr>
      </w:pPr>
      <w:r w:rsidRPr="005E65C3">
        <w:rPr>
          <w:rFonts w:eastAsia="Verdana" w:cs="Arial"/>
          <w:szCs w:val="24"/>
        </w:rPr>
        <w:t>II - descumprir as condições da ata de registro de preços, sem justificativa aceitável;</w:t>
      </w:r>
    </w:p>
    <w:p w14:paraId="52680904" w14:textId="77777777" w:rsidR="0064248C" w:rsidRPr="005E65C3" w:rsidRDefault="0064248C" w:rsidP="0064248C">
      <w:pPr>
        <w:spacing w:line="360" w:lineRule="auto"/>
        <w:jc w:val="both"/>
        <w:rPr>
          <w:rFonts w:cs="Arial"/>
          <w:szCs w:val="24"/>
        </w:rPr>
      </w:pPr>
      <w:r w:rsidRPr="005E65C3">
        <w:rPr>
          <w:rFonts w:eastAsia="Verdana" w:cs="Arial"/>
          <w:szCs w:val="24"/>
        </w:rPr>
        <w:t>III - não aceitar reduzir o seu preço registrado, na hipótese deste se tornar superior àqueles praticados no mercado;</w:t>
      </w:r>
    </w:p>
    <w:p w14:paraId="7C2EB391" w14:textId="77777777" w:rsidR="0064248C" w:rsidRPr="005E65C3" w:rsidRDefault="0064248C" w:rsidP="0064248C">
      <w:pPr>
        <w:spacing w:line="360" w:lineRule="auto"/>
        <w:jc w:val="both"/>
        <w:rPr>
          <w:rFonts w:cs="Arial"/>
          <w:szCs w:val="24"/>
        </w:rPr>
      </w:pPr>
      <w:r>
        <w:rPr>
          <w:rFonts w:eastAsia="Verdana" w:cs="Arial"/>
          <w:szCs w:val="24"/>
        </w:rPr>
        <w:t>IV - sofrer sanção em que seja declarada sua inidoneidade; e</w:t>
      </w:r>
    </w:p>
    <w:p w14:paraId="26ABCF11" w14:textId="77777777" w:rsidR="0064248C" w:rsidRPr="005E65C3" w:rsidRDefault="0064248C" w:rsidP="0064248C">
      <w:pPr>
        <w:spacing w:line="360" w:lineRule="auto"/>
        <w:jc w:val="both"/>
        <w:rPr>
          <w:rFonts w:cs="Arial"/>
          <w:szCs w:val="24"/>
        </w:rPr>
      </w:pPr>
      <w:r w:rsidRPr="005E65C3">
        <w:rPr>
          <w:rFonts w:eastAsia="Verdana" w:cs="Arial"/>
          <w:szCs w:val="24"/>
        </w:rPr>
        <w:t>V - demonstrar fato superveniente, decorrente de caso fortuito ou força maior, que prejudique o cumprimento da ata.</w:t>
      </w:r>
    </w:p>
    <w:p w14:paraId="28338FBA" w14:textId="77777777" w:rsidR="0064248C" w:rsidRPr="005E65C3" w:rsidRDefault="0064248C" w:rsidP="0064248C">
      <w:pPr>
        <w:spacing w:line="360" w:lineRule="auto"/>
        <w:jc w:val="both"/>
        <w:rPr>
          <w:rFonts w:cs="Arial"/>
          <w:szCs w:val="24"/>
        </w:rPr>
      </w:pPr>
      <w:r w:rsidRPr="005E65C3">
        <w:rPr>
          <w:rFonts w:eastAsia="Verdana" w:cs="Arial"/>
          <w:szCs w:val="24"/>
        </w:rPr>
        <w:t>7.2. A Ata de Registro de Preços poderá ser cancelada, total ou parcialmente, mediante prévia autorização do(a) Defensor(a) Público(a)-Geral do Estado do Paraná</w:t>
      </w:r>
      <w:r>
        <w:rPr>
          <w:rFonts w:eastAsia="Verdana" w:cs="Arial"/>
          <w:szCs w:val="24"/>
        </w:rPr>
        <w:t>:</w:t>
      </w:r>
      <w:r w:rsidRPr="005E65C3">
        <w:rPr>
          <w:rFonts w:eastAsia="Verdana" w:cs="Arial"/>
          <w:szCs w:val="24"/>
        </w:rPr>
        <w:t xml:space="preserve"> </w:t>
      </w:r>
    </w:p>
    <w:p w14:paraId="5D1D9029" w14:textId="77777777" w:rsidR="0064248C" w:rsidRPr="005E65C3" w:rsidRDefault="0064248C" w:rsidP="0064248C">
      <w:pPr>
        <w:spacing w:line="360" w:lineRule="auto"/>
        <w:jc w:val="both"/>
        <w:rPr>
          <w:rFonts w:cs="Arial"/>
          <w:szCs w:val="24"/>
        </w:rPr>
      </w:pPr>
      <w:r w:rsidRPr="005E65C3">
        <w:rPr>
          <w:rFonts w:eastAsia="Verdana" w:cs="Arial"/>
          <w:szCs w:val="24"/>
        </w:rPr>
        <w:t>I - pelo decurso do seu prazo de vigência;</w:t>
      </w:r>
    </w:p>
    <w:p w14:paraId="52305A92" w14:textId="77777777" w:rsidR="0064248C" w:rsidRPr="005E65C3" w:rsidRDefault="0064248C" w:rsidP="0064248C">
      <w:pPr>
        <w:spacing w:line="360" w:lineRule="auto"/>
        <w:jc w:val="both"/>
        <w:rPr>
          <w:rFonts w:cs="Arial"/>
          <w:szCs w:val="24"/>
        </w:rPr>
      </w:pPr>
      <w:r w:rsidRPr="005E65C3">
        <w:rPr>
          <w:rFonts w:eastAsia="Verdana" w:cs="Arial"/>
          <w:szCs w:val="24"/>
        </w:rPr>
        <w:t>II - se não restarem fornecedores registrados;</w:t>
      </w:r>
    </w:p>
    <w:p w14:paraId="240F7F8A" w14:textId="77777777" w:rsidR="0064248C" w:rsidRPr="005E65C3" w:rsidRDefault="0064248C" w:rsidP="0064248C">
      <w:pPr>
        <w:spacing w:line="360" w:lineRule="auto"/>
        <w:jc w:val="both"/>
        <w:rPr>
          <w:rFonts w:cs="Arial"/>
          <w:szCs w:val="24"/>
        </w:rPr>
      </w:pPr>
      <w:r w:rsidRPr="005E65C3">
        <w:rPr>
          <w:rFonts w:eastAsia="Verdana" w:cs="Arial"/>
          <w:szCs w:val="24"/>
        </w:rPr>
        <w:t>III - por fato superveniente, decorrente de caso fortuito ou força maior, que prejudique o cumprimento das obrigações previstas na ata, devidamente demonstrado; e</w:t>
      </w:r>
    </w:p>
    <w:p w14:paraId="019C8536" w14:textId="77777777" w:rsidR="0064248C" w:rsidRPr="005E65C3" w:rsidRDefault="0064248C" w:rsidP="0064248C">
      <w:pPr>
        <w:spacing w:line="360" w:lineRule="auto"/>
        <w:jc w:val="both"/>
        <w:rPr>
          <w:rFonts w:cs="Arial"/>
          <w:szCs w:val="24"/>
        </w:rPr>
      </w:pPr>
      <w:r w:rsidRPr="005E65C3">
        <w:rPr>
          <w:rFonts w:eastAsia="Verdana" w:cs="Arial"/>
          <w:szCs w:val="24"/>
        </w:rPr>
        <w:t>IV - por razões de interesse público, devidamente justificadas.</w:t>
      </w:r>
    </w:p>
    <w:p w14:paraId="6CAF254F" w14:textId="77777777" w:rsidR="0064248C" w:rsidRPr="005E65C3" w:rsidRDefault="0064248C" w:rsidP="0064248C">
      <w:pPr>
        <w:spacing w:line="360" w:lineRule="auto"/>
        <w:jc w:val="both"/>
        <w:rPr>
          <w:rFonts w:cs="Arial"/>
          <w:szCs w:val="24"/>
        </w:rPr>
      </w:pPr>
      <w:r w:rsidRPr="005E65C3">
        <w:rPr>
          <w:rFonts w:eastAsia="Verdana" w:cs="Arial"/>
          <w:szCs w:val="24"/>
        </w:rPr>
        <w:t xml:space="preserve">7.3. No cancelamento da </w:t>
      </w:r>
      <w:r>
        <w:rPr>
          <w:rFonts w:eastAsia="Verdana" w:cs="Arial"/>
          <w:szCs w:val="24"/>
        </w:rPr>
        <w:t>a</w:t>
      </w:r>
      <w:r w:rsidRPr="005E65C3">
        <w:rPr>
          <w:rFonts w:eastAsia="Verdana" w:cs="Arial"/>
          <w:szCs w:val="24"/>
        </w:rPr>
        <w:t xml:space="preserve">ta </w:t>
      </w:r>
      <w:r>
        <w:rPr>
          <w:rFonts w:eastAsia="Verdana" w:cs="Arial"/>
          <w:szCs w:val="24"/>
        </w:rPr>
        <w:t>o</w:t>
      </w:r>
      <w:r w:rsidRPr="005E65C3">
        <w:rPr>
          <w:rFonts w:eastAsia="Verdana" w:cs="Arial"/>
          <w:szCs w:val="24"/>
        </w:rPr>
        <w:t xml:space="preserve">u </w:t>
      </w:r>
      <w:r>
        <w:rPr>
          <w:rFonts w:eastAsia="Verdana" w:cs="Arial"/>
          <w:szCs w:val="24"/>
        </w:rPr>
        <w:t>d</w:t>
      </w:r>
      <w:r w:rsidRPr="005E65C3">
        <w:rPr>
          <w:rFonts w:eastAsia="Verdana" w:cs="Arial"/>
          <w:szCs w:val="24"/>
        </w:rPr>
        <w:t xml:space="preserve">o </w:t>
      </w:r>
      <w:r>
        <w:rPr>
          <w:rFonts w:eastAsia="Verdana" w:cs="Arial"/>
          <w:szCs w:val="24"/>
        </w:rPr>
        <w:t>r</w:t>
      </w:r>
      <w:r w:rsidRPr="005E65C3">
        <w:rPr>
          <w:rFonts w:eastAsia="Verdana" w:cs="Arial"/>
          <w:szCs w:val="24"/>
        </w:rPr>
        <w:t xml:space="preserve">egistro </w:t>
      </w:r>
      <w:r>
        <w:rPr>
          <w:rFonts w:eastAsia="Verdana" w:cs="Arial"/>
          <w:szCs w:val="24"/>
        </w:rPr>
        <w:t>d</w:t>
      </w:r>
      <w:r w:rsidRPr="005E65C3">
        <w:rPr>
          <w:rFonts w:eastAsia="Verdana" w:cs="Arial"/>
          <w:szCs w:val="24"/>
        </w:rPr>
        <w:t xml:space="preserve">o </w:t>
      </w:r>
      <w:r>
        <w:rPr>
          <w:rFonts w:eastAsia="Verdana" w:cs="Arial"/>
          <w:szCs w:val="24"/>
        </w:rPr>
        <w:t>p</w:t>
      </w:r>
      <w:r w:rsidRPr="005E65C3">
        <w:rPr>
          <w:rFonts w:eastAsia="Verdana" w:cs="Arial"/>
          <w:szCs w:val="24"/>
        </w:rPr>
        <w:t xml:space="preserve">reço do fornecedor, por iniciativa da </w:t>
      </w:r>
      <w:r>
        <w:rPr>
          <w:rFonts w:eastAsia="Verdana" w:cs="Arial"/>
          <w:szCs w:val="24"/>
        </w:rPr>
        <w:t>DPE/PR</w:t>
      </w:r>
      <w:r w:rsidRPr="005E65C3">
        <w:rPr>
          <w:rFonts w:eastAsia="Verdana" w:cs="Arial"/>
          <w:szCs w:val="24"/>
        </w:rPr>
        <w:t>, será assegurado o contraditório e a ampla defesa, com prazo de cinco dias úteis para apresentação de defesa, contados da notificação, pessoal ou por publicação no Diário Eletrônico da Defensoria Pública do Estado do Paraná (DEDPR).</w:t>
      </w:r>
    </w:p>
    <w:p w14:paraId="1637267D" w14:textId="77777777" w:rsidR="0064248C" w:rsidRDefault="0064248C" w:rsidP="0064248C">
      <w:pPr>
        <w:spacing w:line="360" w:lineRule="auto"/>
        <w:jc w:val="both"/>
        <w:rPr>
          <w:rFonts w:eastAsia="Verdana" w:cs="Arial"/>
          <w:szCs w:val="24"/>
        </w:rPr>
      </w:pPr>
      <w:r w:rsidRPr="005E65C3">
        <w:rPr>
          <w:rFonts w:eastAsia="Verdana" w:cs="Arial"/>
          <w:szCs w:val="24"/>
        </w:rPr>
        <w:t>7.4. Nos casos relativos à revisão dos preços registrados e ao cancelamento da ata ou do preço registrado, a DPE-PR, mediante decisão fundamentada, poderá suspender preventivamente o registro do preço do fornecedor ou a ata de registro de preços.</w:t>
      </w:r>
    </w:p>
    <w:p w14:paraId="5CCC3FE2" w14:textId="77777777" w:rsidR="0064248C" w:rsidRPr="005E65C3" w:rsidRDefault="0064248C" w:rsidP="0064248C">
      <w:pPr>
        <w:spacing w:line="360" w:lineRule="auto"/>
        <w:jc w:val="both"/>
        <w:rPr>
          <w:rFonts w:cs="Arial"/>
          <w:szCs w:val="24"/>
        </w:rPr>
      </w:pPr>
      <w:r w:rsidRPr="00ED26B4">
        <w:rPr>
          <w:rFonts w:cs="Arial"/>
          <w:szCs w:val="24"/>
        </w:rPr>
        <w:t>7.5. A decisão será registrada no Sistema GMS e seu resumo</w:t>
      </w:r>
      <w:r>
        <w:rPr>
          <w:rFonts w:cs="Arial"/>
          <w:szCs w:val="24"/>
        </w:rPr>
        <w:t xml:space="preserve"> </w:t>
      </w:r>
      <w:r w:rsidRPr="00ED26B4">
        <w:rPr>
          <w:rFonts w:cs="Arial"/>
          <w:szCs w:val="24"/>
        </w:rPr>
        <w:t>será publicado no DE</w:t>
      </w:r>
      <w:r>
        <w:rPr>
          <w:rFonts w:cs="Arial"/>
          <w:szCs w:val="24"/>
        </w:rPr>
        <w:t>DPR</w:t>
      </w:r>
      <w:r w:rsidRPr="00ED26B4">
        <w:rPr>
          <w:rFonts w:cs="Arial"/>
          <w:szCs w:val="24"/>
        </w:rPr>
        <w:t>.</w:t>
      </w:r>
    </w:p>
    <w:p w14:paraId="22BB9CF7" w14:textId="77777777" w:rsidR="0064248C" w:rsidRPr="005E65C3" w:rsidRDefault="0064248C" w:rsidP="0064248C">
      <w:pPr>
        <w:jc w:val="both"/>
        <w:rPr>
          <w:rFonts w:eastAsia="Verdana" w:cs="Arial"/>
          <w:szCs w:val="24"/>
          <w:highlight w:val="green"/>
        </w:rPr>
      </w:pPr>
    </w:p>
    <w:p w14:paraId="12817DBC" w14:textId="77777777" w:rsidR="0064248C" w:rsidRPr="005E65C3" w:rsidRDefault="0064248C" w:rsidP="0064248C">
      <w:pPr>
        <w:spacing w:line="276" w:lineRule="auto"/>
        <w:jc w:val="both"/>
        <w:rPr>
          <w:rFonts w:cs="Arial"/>
          <w:szCs w:val="24"/>
        </w:rPr>
      </w:pPr>
      <w:r w:rsidRPr="005E65C3">
        <w:rPr>
          <w:rFonts w:eastAsia="Verdana" w:cs="Arial"/>
          <w:b/>
          <w:szCs w:val="24"/>
        </w:rPr>
        <w:t>8. SANÇÕES ADMINISTRATIVAS</w:t>
      </w:r>
    </w:p>
    <w:p w14:paraId="0CC14C26" w14:textId="77777777" w:rsidR="0064248C" w:rsidRPr="007B2E5B" w:rsidRDefault="0064248C" w:rsidP="0064248C">
      <w:pPr>
        <w:spacing w:line="360" w:lineRule="auto"/>
        <w:jc w:val="both"/>
        <w:rPr>
          <w:rFonts w:eastAsia="Verdana" w:cs="Arial"/>
          <w:szCs w:val="24"/>
        </w:rPr>
      </w:pPr>
      <w:r w:rsidRPr="005E65C3">
        <w:rPr>
          <w:rFonts w:eastAsia="Verdana" w:cs="Arial"/>
          <w:szCs w:val="24"/>
        </w:rPr>
        <w:t xml:space="preserve">8.1. </w:t>
      </w:r>
      <w:r w:rsidRPr="007B2E5B">
        <w:rPr>
          <w:rFonts w:eastAsia="Verdana" w:cs="Arial"/>
          <w:szCs w:val="24"/>
        </w:rPr>
        <w:t>O descumprimento das obrigações assumidas por ocasião do procedimento de</w:t>
      </w:r>
      <w:r>
        <w:rPr>
          <w:rFonts w:eastAsia="Verdana" w:cs="Arial"/>
          <w:szCs w:val="24"/>
        </w:rPr>
        <w:t xml:space="preserve"> </w:t>
      </w:r>
      <w:r w:rsidRPr="007B2E5B">
        <w:rPr>
          <w:rFonts w:eastAsia="Verdana" w:cs="Arial"/>
          <w:szCs w:val="24"/>
        </w:rPr>
        <w:t>contratação, ensejará na aplicação, garantido o contraditório e a ampla defesa à licitante, das sanções previstas no Termo de Referência, bem como das sanções previstas no art. 156 da Lei Federal n° 14.133/2021, e regulamentadas, no âmbito desta Defensoria Pública, por mei</w:t>
      </w:r>
      <w:r>
        <w:rPr>
          <w:rFonts w:eastAsia="Verdana" w:cs="Arial"/>
          <w:szCs w:val="24"/>
        </w:rPr>
        <w:t>o da Resolução DPG n° 375/2023.</w:t>
      </w:r>
    </w:p>
    <w:p w14:paraId="6E92FFC8" w14:textId="77777777" w:rsidR="0064248C" w:rsidRPr="005E65C3" w:rsidRDefault="0064248C" w:rsidP="0064248C">
      <w:pPr>
        <w:spacing w:line="360" w:lineRule="auto"/>
        <w:jc w:val="both"/>
        <w:rPr>
          <w:rFonts w:eastAsia="Verdana" w:cs="Arial"/>
          <w:szCs w:val="24"/>
        </w:rPr>
      </w:pPr>
    </w:p>
    <w:p w14:paraId="186B7B6B" w14:textId="77777777" w:rsidR="0064248C" w:rsidRPr="005E65C3" w:rsidRDefault="0064248C" w:rsidP="0064248C">
      <w:pPr>
        <w:spacing w:line="276" w:lineRule="auto"/>
        <w:jc w:val="both"/>
        <w:rPr>
          <w:rFonts w:cs="Arial"/>
          <w:szCs w:val="24"/>
        </w:rPr>
      </w:pPr>
      <w:r w:rsidRPr="005E65C3">
        <w:rPr>
          <w:rFonts w:eastAsia="Verdana" w:cs="Arial"/>
          <w:b/>
          <w:szCs w:val="24"/>
        </w:rPr>
        <w:t>9. LEGISLAÇÃO APLICÁVEL</w:t>
      </w:r>
    </w:p>
    <w:p w14:paraId="6E6A70BD" w14:textId="77777777" w:rsidR="0064248C" w:rsidRPr="005E65C3" w:rsidRDefault="0064248C" w:rsidP="0064248C">
      <w:pPr>
        <w:spacing w:line="360" w:lineRule="auto"/>
        <w:jc w:val="both"/>
        <w:rPr>
          <w:rFonts w:cs="Arial"/>
          <w:szCs w:val="24"/>
        </w:rPr>
      </w:pPr>
      <w:r w:rsidRPr="005E65C3">
        <w:rPr>
          <w:rFonts w:eastAsia="Verdana" w:cs="Arial"/>
          <w:szCs w:val="24"/>
        </w:rPr>
        <w:t>9.1. Aplicam-se à presente avença as disposições contidas na Lei Federal nº 1</w:t>
      </w:r>
      <w:r>
        <w:rPr>
          <w:rFonts w:eastAsia="Verdana" w:cs="Arial"/>
          <w:szCs w:val="24"/>
        </w:rPr>
        <w:t>4</w:t>
      </w:r>
      <w:r w:rsidRPr="005E65C3">
        <w:rPr>
          <w:rFonts w:eastAsia="Verdana" w:cs="Arial"/>
          <w:szCs w:val="24"/>
        </w:rPr>
        <w:t>.</w:t>
      </w:r>
      <w:r>
        <w:rPr>
          <w:rFonts w:eastAsia="Verdana" w:cs="Arial"/>
          <w:szCs w:val="24"/>
        </w:rPr>
        <w:t>133</w:t>
      </w:r>
      <w:r w:rsidRPr="005E65C3">
        <w:rPr>
          <w:rFonts w:eastAsia="Verdana" w:cs="Arial"/>
          <w:szCs w:val="24"/>
        </w:rPr>
        <w:t>/2</w:t>
      </w:r>
      <w:r>
        <w:rPr>
          <w:rFonts w:eastAsia="Verdana" w:cs="Arial"/>
          <w:szCs w:val="24"/>
        </w:rPr>
        <w:t>1</w:t>
      </w:r>
      <w:r w:rsidRPr="005E65C3">
        <w:rPr>
          <w:rFonts w:eastAsia="Verdana" w:cs="Arial"/>
          <w:szCs w:val="24"/>
        </w:rPr>
        <w:t>,</w:t>
      </w:r>
      <w:r>
        <w:rPr>
          <w:rFonts w:eastAsia="Verdana" w:cs="Arial"/>
          <w:szCs w:val="24"/>
        </w:rPr>
        <w:t xml:space="preserve"> no Decreto Federal 11.462/2023,</w:t>
      </w:r>
      <w:r w:rsidRPr="005E65C3">
        <w:rPr>
          <w:rFonts w:eastAsia="Verdana" w:cs="Arial"/>
          <w:szCs w:val="24"/>
        </w:rPr>
        <w:t xml:space="preserve"> na Lei Complementar Federal nº 123/06, aplicáv</w:t>
      </w:r>
      <w:r>
        <w:rPr>
          <w:rFonts w:eastAsia="Verdana" w:cs="Arial"/>
          <w:szCs w:val="24"/>
        </w:rPr>
        <w:t>el</w:t>
      </w:r>
      <w:r w:rsidRPr="005E65C3">
        <w:rPr>
          <w:rFonts w:eastAsia="Verdana" w:cs="Arial"/>
          <w:szCs w:val="24"/>
        </w:rPr>
        <w:t xml:space="preserve"> subsidiariamente, no que couber, </w:t>
      </w:r>
      <w:r>
        <w:rPr>
          <w:rFonts w:eastAsia="Verdana" w:cs="Arial"/>
          <w:szCs w:val="24"/>
        </w:rPr>
        <w:t>a Resolução 375/2023 da Defensoria Pública do Estado do Paraná</w:t>
      </w:r>
      <w:r w:rsidRPr="005E65C3">
        <w:rPr>
          <w:rFonts w:eastAsia="Verdana" w:cs="Arial"/>
          <w:szCs w:val="24"/>
        </w:rPr>
        <w:t>.</w:t>
      </w:r>
    </w:p>
    <w:p w14:paraId="0473FDB2" w14:textId="77777777" w:rsidR="0064248C" w:rsidRPr="005E65C3" w:rsidRDefault="0064248C" w:rsidP="0064248C">
      <w:pPr>
        <w:spacing w:line="360" w:lineRule="auto"/>
        <w:jc w:val="both"/>
        <w:rPr>
          <w:rFonts w:cs="Arial"/>
          <w:szCs w:val="24"/>
        </w:rPr>
      </w:pPr>
      <w:r w:rsidRPr="005E65C3">
        <w:rPr>
          <w:rFonts w:eastAsia="Verdana" w:cs="Arial"/>
          <w:szCs w:val="24"/>
        </w:rPr>
        <w:t>9.2.  Os diplomas legais acima indicados aplicam-se especialmente quanto aos casos omissos.</w:t>
      </w:r>
    </w:p>
    <w:p w14:paraId="70D85307" w14:textId="77777777" w:rsidR="0064248C" w:rsidRPr="005E65C3" w:rsidRDefault="0064248C" w:rsidP="0064248C">
      <w:pPr>
        <w:jc w:val="both"/>
        <w:rPr>
          <w:rFonts w:eastAsia="Verdana" w:cs="Arial"/>
          <w:szCs w:val="24"/>
          <w:highlight w:val="green"/>
        </w:rPr>
      </w:pPr>
    </w:p>
    <w:p w14:paraId="35F62AAE" w14:textId="77777777" w:rsidR="0064248C" w:rsidRPr="005E65C3" w:rsidRDefault="0064248C" w:rsidP="0064248C">
      <w:pPr>
        <w:spacing w:line="276" w:lineRule="auto"/>
        <w:jc w:val="both"/>
        <w:rPr>
          <w:rFonts w:cs="Arial"/>
          <w:szCs w:val="24"/>
        </w:rPr>
      </w:pPr>
      <w:r w:rsidRPr="005E65C3">
        <w:rPr>
          <w:rFonts w:eastAsia="Verdana" w:cs="Arial"/>
          <w:b/>
          <w:szCs w:val="24"/>
        </w:rPr>
        <w:t>10. DISPOSIÇÕES GERAIS</w:t>
      </w:r>
    </w:p>
    <w:p w14:paraId="3FD027DB" w14:textId="77777777" w:rsidR="0064248C" w:rsidRPr="005E65C3" w:rsidRDefault="0064248C" w:rsidP="0064248C">
      <w:pPr>
        <w:spacing w:line="276" w:lineRule="auto"/>
        <w:jc w:val="both"/>
        <w:rPr>
          <w:rFonts w:cs="Arial"/>
          <w:szCs w:val="24"/>
        </w:rPr>
      </w:pPr>
      <w:r w:rsidRPr="005E65C3">
        <w:rPr>
          <w:rFonts w:eastAsia="Verdana" w:cs="Arial"/>
          <w:szCs w:val="24"/>
        </w:rPr>
        <w:t>10.1.</w:t>
      </w:r>
      <w:r w:rsidRPr="005E65C3">
        <w:rPr>
          <w:rFonts w:eastAsia="Verdana" w:cs="Arial"/>
          <w:szCs w:val="24"/>
        </w:rPr>
        <w:tab/>
        <w:t>O beneficiário do presente registro de preços assume o compromisso de fornecer os produtos objeto desta Ata, até as quantidades máximas referidas/estimadas, pelo preço registrado, durante o prazo de validade da Ata, em conformidade com o edital de licitação em epígrafe, do Pregão Eletrônico para Registro de Preços.</w:t>
      </w:r>
    </w:p>
    <w:p w14:paraId="2F95E3D0" w14:textId="77777777" w:rsidR="0064248C" w:rsidRPr="005E65C3" w:rsidRDefault="0064248C" w:rsidP="0064248C">
      <w:pPr>
        <w:spacing w:line="276" w:lineRule="auto"/>
        <w:jc w:val="both"/>
        <w:rPr>
          <w:rFonts w:cs="Arial"/>
          <w:szCs w:val="24"/>
        </w:rPr>
      </w:pPr>
      <w:r w:rsidRPr="005E65C3">
        <w:rPr>
          <w:rFonts w:eastAsia="Verdana" w:cs="Arial"/>
          <w:szCs w:val="24"/>
        </w:rPr>
        <w:t>10.2.</w:t>
      </w:r>
      <w:r w:rsidRPr="005E65C3">
        <w:rPr>
          <w:rFonts w:eastAsia="Verdana" w:cs="Arial"/>
          <w:szCs w:val="24"/>
        </w:rPr>
        <w:tab/>
        <w:t>Para dirimir questões oriundas do presente contrato fica eleito o Foro Central da Comarca da Região Metropolitana de Curitiba</w:t>
      </w:r>
    </w:p>
    <w:p w14:paraId="24516194" w14:textId="77777777" w:rsidR="0064248C" w:rsidRPr="005E65C3" w:rsidRDefault="0064248C" w:rsidP="0064248C">
      <w:pPr>
        <w:jc w:val="both"/>
        <w:rPr>
          <w:rFonts w:eastAsia="Verdana" w:cs="Arial"/>
          <w:szCs w:val="24"/>
          <w:highlight w:val="green"/>
        </w:rPr>
      </w:pPr>
    </w:p>
    <w:p w14:paraId="61193B63" w14:textId="77777777" w:rsidR="0064248C" w:rsidRPr="005E65C3" w:rsidRDefault="0064248C" w:rsidP="0064248C">
      <w:pPr>
        <w:spacing w:line="276" w:lineRule="auto"/>
        <w:jc w:val="both"/>
        <w:rPr>
          <w:rFonts w:cs="Arial"/>
          <w:szCs w:val="24"/>
        </w:rPr>
      </w:pPr>
      <w:r w:rsidRPr="005E65C3">
        <w:rPr>
          <w:rFonts w:eastAsia="Verdana" w:cs="Arial"/>
          <w:szCs w:val="24"/>
        </w:rPr>
        <w:t>E, por estarem, assim, justas e contratadas, assinam a presente em 03 (três) vias de igual teor e forma, para que se produzam os necessários efeitos legais.</w:t>
      </w:r>
    </w:p>
    <w:p w14:paraId="20082FE4" w14:textId="77777777" w:rsidR="0064248C" w:rsidRPr="005E65C3" w:rsidRDefault="0064248C" w:rsidP="0064248C">
      <w:pPr>
        <w:jc w:val="both"/>
        <w:rPr>
          <w:rFonts w:eastAsia="Verdana" w:cs="Arial"/>
          <w:szCs w:val="24"/>
          <w:highlight w:val="green"/>
        </w:rPr>
      </w:pPr>
    </w:p>
    <w:p w14:paraId="7521F905" w14:textId="77777777" w:rsidR="0064248C" w:rsidRPr="005E65C3" w:rsidRDefault="0064248C" w:rsidP="0064248C">
      <w:pPr>
        <w:spacing w:line="276" w:lineRule="auto"/>
        <w:jc w:val="both"/>
        <w:rPr>
          <w:rFonts w:cs="Arial"/>
          <w:szCs w:val="24"/>
        </w:rPr>
      </w:pPr>
      <w:r w:rsidRPr="005E65C3">
        <w:rPr>
          <w:rFonts w:eastAsia="Verdana" w:cs="Arial"/>
          <w:szCs w:val="24"/>
        </w:rPr>
        <w:t>Curitiba, data da assinatura digital</w:t>
      </w:r>
      <w:r w:rsidRPr="005E65C3">
        <w:rPr>
          <w:rFonts w:eastAsia="Verdana" w:cs="Arial"/>
          <w:szCs w:val="24"/>
          <w:vertAlign w:val="superscript"/>
        </w:rPr>
        <w:footnoteReference w:id="3"/>
      </w:r>
      <w:r w:rsidRPr="005E65C3">
        <w:rPr>
          <w:rFonts w:eastAsia="Verdana" w:cs="Arial"/>
          <w:szCs w:val="24"/>
        </w:rPr>
        <w:t>.</w:t>
      </w:r>
    </w:p>
    <w:p w14:paraId="335B21B0" w14:textId="77777777" w:rsidR="0064248C" w:rsidRPr="005E65C3" w:rsidRDefault="0064248C" w:rsidP="0064248C">
      <w:pPr>
        <w:jc w:val="both"/>
        <w:rPr>
          <w:rFonts w:eastAsia="Verdana" w:cs="Arial"/>
          <w:szCs w:val="24"/>
        </w:rPr>
      </w:pPr>
    </w:p>
    <w:p w14:paraId="4A2833EE" w14:textId="77777777" w:rsidR="0064248C" w:rsidRPr="005E65C3" w:rsidRDefault="0064248C" w:rsidP="0064248C">
      <w:pPr>
        <w:jc w:val="both"/>
        <w:rPr>
          <w:rFonts w:eastAsia="Verdana" w:cs="Arial"/>
          <w:szCs w:val="24"/>
        </w:rPr>
      </w:pPr>
    </w:p>
    <w:p w14:paraId="035D06E2" w14:textId="77777777" w:rsidR="0064248C" w:rsidRPr="005E65C3" w:rsidRDefault="0064248C" w:rsidP="0064248C">
      <w:pPr>
        <w:jc w:val="both"/>
        <w:rPr>
          <w:rFonts w:eastAsia="Verdana" w:cs="Arial"/>
          <w:szCs w:val="24"/>
        </w:rPr>
      </w:pPr>
    </w:p>
    <w:p w14:paraId="22DDC247" w14:textId="77777777" w:rsidR="0064248C" w:rsidRPr="005E65C3" w:rsidRDefault="0064248C" w:rsidP="0064248C">
      <w:pPr>
        <w:jc w:val="both"/>
        <w:rPr>
          <w:rFonts w:cs="Arial"/>
          <w:szCs w:val="24"/>
        </w:rPr>
      </w:pPr>
      <w:r w:rsidRPr="005E65C3">
        <w:rPr>
          <w:rFonts w:eastAsia="Verdana" w:cs="Arial"/>
          <w:szCs w:val="24"/>
        </w:rPr>
        <w:t>_________________________________________________</w:t>
      </w:r>
    </w:p>
    <w:p w14:paraId="3072DDC8" w14:textId="77777777" w:rsidR="0064248C" w:rsidRPr="005E65C3" w:rsidRDefault="0064248C" w:rsidP="0064248C">
      <w:pPr>
        <w:spacing w:line="276" w:lineRule="auto"/>
        <w:jc w:val="both"/>
        <w:rPr>
          <w:rFonts w:cs="Arial"/>
          <w:szCs w:val="24"/>
        </w:rPr>
      </w:pPr>
      <w:r w:rsidRPr="005E65C3">
        <w:rPr>
          <w:rFonts w:eastAsia="Verdana" w:cs="Arial"/>
          <w:szCs w:val="24"/>
        </w:rPr>
        <w:t>Defensor Público-Geral</w:t>
      </w:r>
    </w:p>
    <w:p w14:paraId="41B32024" w14:textId="77777777" w:rsidR="0064248C" w:rsidRPr="005E65C3" w:rsidRDefault="0064248C" w:rsidP="0064248C">
      <w:pPr>
        <w:jc w:val="both"/>
        <w:rPr>
          <w:rFonts w:eastAsia="Verdana" w:cs="Arial"/>
          <w:szCs w:val="24"/>
        </w:rPr>
      </w:pPr>
    </w:p>
    <w:p w14:paraId="0FE4E0CB" w14:textId="77777777" w:rsidR="0064248C" w:rsidRPr="005E65C3" w:rsidRDefault="0064248C" w:rsidP="0064248C">
      <w:pPr>
        <w:jc w:val="both"/>
        <w:rPr>
          <w:rFonts w:eastAsia="Verdana" w:cs="Arial"/>
          <w:szCs w:val="24"/>
        </w:rPr>
      </w:pPr>
    </w:p>
    <w:p w14:paraId="5A908BCF" w14:textId="77777777" w:rsidR="0064248C" w:rsidRPr="005E65C3" w:rsidRDefault="0064248C" w:rsidP="0064248C">
      <w:pPr>
        <w:jc w:val="both"/>
        <w:rPr>
          <w:rFonts w:cs="Arial"/>
          <w:szCs w:val="24"/>
        </w:rPr>
      </w:pPr>
      <w:r w:rsidRPr="005E65C3">
        <w:rPr>
          <w:rFonts w:eastAsia="Verdana" w:cs="Arial"/>
          <w:szCs w:val="24"/>
        </w:rPr>
        <w:t>___________________________________________________</w:t>
      </w:r>
    </w:p>
    <w:p w14:paraId="765069A6" w14:textId="77777777" w:rsidR="0064248C" w:rsidRPr="005E65C3" w:rsidRDefault="0064248C" w:rsidP="0064248C">
      <w:pPr>
        <w:spacing w:line="276" w:lineRule="auto"/>
        <w:jc w:val="both"/>
        <w:rPr>
          <w:rFonts w:cs="Arial"/>
          <w:szCs w:val="24"/>
        </w:rPr>
      </w:pPr>
      <w:r w:rsidRPr="005E65C3">
        <w:rPr>
          <w:rFonts w:eastAsia="Verdana" w:cs="Arial"/>
          <w:szCs w:val="24"/>
        </w:rPr>
        <w:t>Nome da empresa</w:t>
      </w:r>
    </w:p>
    <w:p w14:paraId="05F20343" w14:textId="77777777" w:rsidR="0064248C" w:rsidRPr="005E65C3" w:rsidRDefault="0064248C" w:rsidP="0064248C">
      <w:pPr>
        <w:spacing w:line="276" w:lineRule="auto"/>
        <w:jc w:val="both"/>
        <w:rPr>
          <w:rFonts w:cs="Arial"/>
          <w:szCs w:val="24"/>
        </w:rPr>
      </w:pPr>
      <w:r w:rsidRPr="005E65C3">
        <w:rPr>
          <w:rFonts w:eastAsia="Verdana" w:cs="Arial"/>
          <w:szCs w:val="24"/>
        </w:rPr>
        <w:t>Nome do Representante Legal</w:t>
      </w:r>
    </w:p>
    <w:p w14:paraId="3073E1DB" w14:textId="77777777" w:rsidR="0064248C" w:rsidRPr="005E65C3" w:rsidRDefault="0064248C" w:rsidP="0064248C">
      <w:pPr>
        <w:spacing w:line="276" w:lineRule="auto"/>
        <w:jc w:val="both"/>
        <w:rPr>
          <w:rFonts w:eastAsia="Verdana" w:cs="Arial"/>
          <w:szCs w:val="24"/>
        </w:rPr>
      </w:pPr>
    </w:p>
    <w:p w14:paraId="68AC5118" w14:textId="77777777" w:rsidR="0064248C" w:rsidRPr="005E65C3" w:rsidRDefault="0064248C" w:rsidP="0064248C">
      <w:pPr>
        <w:spacing w:line="276" w:lineRule="auto"/>
        <w:jc w:val="both"/>
        <w:rPr>
          <w:rFonts w:eastAsia="Verdana" w:cs="Arial"/>
          <w:szCs w:val="24"/>
        </w:rPr>
      </w:pPr>
    </w:p>
    <w:p w14:paraId="35AFEAF3" w14:textId="77777777" w:rsidR="0064248C" w:rsidRPr="005E65C3" w:rsidRDefault="0064248C" w:rsidP="0064248C">
      <w:pPr>
        <w:spacing w:line="276" w:lineRule="auto"/>
        <w:jc w:val="both"/>
        <w:rPr>
          <w:rFonts w:cs="Arial"/>
          <w:szCs w:val="24"/>
        </w:rPr>
      </w:pPr>
      <w:r w:rsidRPr="005E65C3">
        <w:rPr>
          <w:rFonts w:eastAsia="Verdana" w:cs="Arial"/>
          <w:szCs w:val="24"/>
        </w:rPr>
        <w:t>TESTEMUNHAS</w:t>
      </w:r>
    </w:p>
    <w:p w14:paraId="38D52EF7" w14:textId="77777777" w:rsidR="0064248C" w:rsidRPr="005E65C3" w:rsidRDefault="0064248C" w:rsidP="0064248C">
      <w:pPr>
        <w:spacing w:line="276" w:lineRule="auto"/>
        <w:jc w:val="both"/>
        <w:rPr>
          <w:rFonts w:cs="Arial"/>
          <w:szCs w:val="24"/>
        </w:rPr>
      </w:pPr>
      <w:r w:rsidRPr="005E65C3">
        <w:rPr>
          <w:rFonts w:eastAsia="Verdana" w:cs="Arial"/>
          <w:szCs w:val="24"/>
        </w:rPr>
        <w:t>Nome:                                                                               Nome:</w:t>
      </w:r>
    </w:p>
    <w:p w14:paraId="65778688" w14:textId="77777777" w:rsidR="0064248C" w:rsidRPr="005E65C3" w:rsidRDefault="0064248C" w:rsidP="0064248C">
      <w:pPr>
        <w:spacing w:line="276" w:lineRule="auto"/>
        <w:jc w:val="both"/>
        <w:rPr>
          <w:rFonts w:eastAsia="Verdana" w:cs="Arial"/>
          <w:szCs w:val="24"/>
        </w:rPr>
      </w:pPr>
      <w:r w:rsidRPr="005E65C3">
        <w:rPr>
          <w:rFonts w:eastAsia="Verdana" w:cs="Arial"/>
          <w:szCs w:val="24"/>
        </w:rPr>
        <w:t>CPF:                                                                                  CPF:</w:t>
      </w:r>
    </w:p>
    <w:p w14:paraId="3570F037" w14:textId="77777777" w:rsidR="0064248C" w:rsidRPr="005E65C3" w:rsidRDefault="0064248C" w:rsidP="0064248C">
      <w:pPr>
        <w:spacing w:line="276" w:lineRule="auto"/>
        <w:jc w:val="both"/>
        <w:rPr>
          <w:rFonts w:eastAsia="Verdana" w:cs="Arial"/>
          <w:szCs w:val="24"/>
        </w:rPr>
      </w:pPr>
    </w:p>
    <w:p w14:paraId="48BC3B88" w14:textId="77777777" w:rsidR="0064248C" w:rsidRDefault="0064248C" w:rsidP="0064248C">
      <w:pPr>
        <w:rPr>
          <w:rFonts w:eastAsia="Verdana" w:cs="Arial"/>
          <w:b/>
          <w:szCs w:val="24"/>
        </w:rPr>
      </w:pPr>
      <w:r>
        <w:rPr>
          <w:rFonts w:eastAsia="Verdana" w:cs="Arial"/>
          <w:b/>
          <w:szCs w:val="24"/>
        </w:rPr>
        <w:br w:type="page"/>
      </w:r>
    </w:p>
    <w:p w14:paraId="7844AA2B" w14:textId="5503671F" w:rsidR="0064248C" w:rsidRPr="00DB278A" w:rsidRDefault="0064248C" w:rsidP="0064248C">
      <w:pPr>
        <w:spacing w:line="276" w:lineRule="auto"/>
        <w:jc w:val="center"/>
        <w:rPr>
          <w:rFonts w:eastAsia="Verdana" w:cs="Arial"/>
          <w:b/>
          <w:szCs w:val="24"/>
        </w:rPr>
      </w:pPr>
      <w:r>
        <w:rPr>
          <w:rFonts w:eastAsia="Verdana" w:cs="Arial"/>
          <w:b/>
          <w:szCs w:val="24"/>
        </w:rPr>
        <w:lastRenderedPageBreak/>
        <w:t>APÊNDICE</w:t>
      </w:r>
      <w:r w:rsidRPr="005E65C3">
        <w:rPr>
          <w:rFonts w:eastAsia="Verdana" w:cs="Arial"/>
          <w:b/>
          <w:szCs w:val="24"/>
        </w:rPr>
        <w:t xml:space="preserve"> </w:t>
      </w:r>
      <w:r>
        <w:rPr>
          <w:rFonts w:eastAsia="Verdana" w:cs="Arial"/>
          <w:b/>
          <w:szCs w:val="24"/>
        </w:rPr>
        <w:t>I</w:t>
      </w:r>
      <w:r w:rsidR="00282503">
        <w:rPr>
          <w:rFonts w:eastAsia="Verdana" w:cs="Arial"/>
          <w:b/>
          <w:szCs w:val="24"/>
        </w:rPr>
        <w:t xml:space="preserve"> -</w:t>
      </w:r>
      <w:r w:rsidRPr="005E65C3">
        <w:rPr>
          <w:rFonts w:eastAsia="Verdana" w:cs="Arial"/>
          <w:b/>
          <w:szCs w:val="24"/>
        </w:rPr>
        <w:t xml:space="preserve"> </w:t>
      </w:r>
      <w:r w:rsidRPr="00DB278A">
        <w:rPr>
          <w:rFonts w:eastAsia="Verdana" w:cs="Arial"/>
          <w:b/>
          <w:szCs w:val="24"/>
        </w:rPr>
        <w:t>CADASTRO RESERVA</w:t>
      </w:r>
    </w:p>
    <w:p w14:paraId="7D4124AF" w14:textId="77777777" w:rsidR="0064248C" w:rsidRPr="00DB278A" w:rsidRDefault="0064248C" w:rsidP="0064248C">
      <w:pPr>
        <w:spacing w:line="276" w:lineRule="auto"/>
        <w:jc w:val="center"/>
        <w:rPr>
          <w:rFonts w:eastAsia="Verdana" w:cs="Arial"/>
          <w:b/>
          <w:szCs w:val="24"/>
        </w:rPr>
      </w:pPr>
    </w:p>
    <w:p w14:paraId="47295186" w14:textId="77777777" w:rsidR="0064248C" w:rsidRDefault="0064248C" w:rsidP="0064248C">
      <w:pPr>
        <w:spacing w:line="360" w:lineRule="auto"/>
        <w:jc w:val="both"/>
        <w:rPr>
          <w:rFonts w:eastAsia="Verdana" w:cs="Arial"/>
          <w:szCs w:val="24"/>
        </w:rPr>
      </w:pPr>
      <w:r>
        <w:rPr>
          <w:rFonts w:eastAsia="Verdana" w:cs="Arial"/>
          <w:szCs w:val="24"/>
        </w:rPr>
        <w:t xml:space="preserve">1. </w:t>
      </w:r>
      <w:r w:rsidRPr="00DB278A">
        <w:rPr>
          <w:rFonts w:eastAsia="Verdana" w:cs="Arial"/>
          <w:szCs w:val="24"/>
        </w:rPr>
        <w:t>Seguindo a ordem de classificação, segue relação de fornecedores que aceitaram cotar os itens com preços iguais ao adjudicatário:</w:t>
      </w:r>
    </w:p>
    <w:p w14:paraId="17295694" w14:textId="77777777" w:rsidR="0064248C" w:rsidRPr="005E65C3" w:rsidRDefault="0064248C" w:rsidP="0064248C">
      <w:pPr>
        <w:spacing w:line="276" w:lineRule="auto"/>
        <w:jc w:val="center"/>
        <w:rPr>
          <w:rFonts w:eastAsia="Verdana" w:cs="Arial"/>
          <w:szCs w:val="24"/>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5E65C3" w14:paraId="229302EE" w14:textId="77777777" w:rsidTr="00687EB3">
        <w:trPr>
          <w:trHeight w:val="316"/>
        </w:trPr>
        <w:tc>
          <w:tcPr>
            <w:tcW w:w="1838" w:type="dxa"/>
            <w:shd w:val="clear" w:color="auto" w:fill="D9F2D0" w:themeFill="accent6" w:themeFillTint="33"/>
          </w:tcPr>
          <w:p w14:paraId="27EB1787" w14:textId="77777777" w:rsidR="0064248C" w:rsidRDefault="0064248C" w:rsidP="008A7CF2">
            <w:pPr>
              <w:jc w:val="center"/>
              <w:rPr>
                <w:rFonts w:cs="Arial"/>
                <w:b/>
                <w:bCs/>
                <w:color w:val="000000"/>
                <w:szCs w:val="24"/>
                <w:lang w:eastAsia="pt-BR"/>
              </w:rPr>
            </w:pPr>
            <w:r>
              <w:rPr>
                <w:rFonts w:cs="Arial"/>
                <w:b/>
                <w:bCs/>
                <w:color w:val="000000"/>
                <w:szCs w:val="24"/>
                <w:lang w:eastAsia="pt-BR"/>
              </w:rPr>
              <w:t>Classificação</w:t>
            </w:r>
          </w:p>
        </w:tc>
        <w:tc>
          <w:tcPr>
            <w:tcW w:w="4397" w:type="dxa"/>
            <w:shd w:val="clear" w:color="auto" w:fill="D9F2D0" w:themeFill="accent6" w:themeFillTint="33"/>
            <w:noWrap/>
            <w:vAlign w:val="center"/>
            <w:hideMark/>
          </w:tcPr>
          <w:p w14:paraId="00F24C85"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EMPRESA</w:t>
            </w:r>
          </w:p>
        </w:tc>
        <w:tc>
          <w:tcPr>
            <w:tcW w:w="2996" w:type="dxa"/>
            <w:shd w:val="clear" w:color="auto" w:fill="D9F2D0" w:themeFill="accent6" w:themeFillTint="33"/>
            <w:noWrap/>
            <w:vAlign w:val="center"/>
            <w:hideMark/>
          </w:tcPr>
          <w:p w14:paraId="6A6E3FD0"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CNPJ</w:t>
            </w:r>
          </w:p>
        </w:tc>
      </w:tr>
      <w:tr w:rsidR="0064248C" w:rsidRPr="005E65C3" w14:paraId="012B3B71" w14:textId="77777777" w:rsidTr="00687EB3">
        <w:trPr>
          <w:trHeight w:val="268"/>
        </w:trPr>
        <w:tc>
          <w:tcPr>
            <w:tcW w:w="1838" w:type="dxa"/>
            <w:shd w:val="clear" w:color="auto" w:fill="F2F2F2" w:themeFill="background1" w:themeFillShade="F2"/>
          </w:tcPr>
          <w:p w14:paraId="7CE426C5"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1</w:t>
            </w:r>
          </w:p>
        </w:tc>
        <w:tc>
          <w:tcPr>
            <w:tcW w:w="4397" w:type="dxa"/>
            <w:shd w:val="clear" w:color="auto" w:fill="F2F2F2" w:themeFill="background1" w:themeFillShade="F2"/>
            <w:noWrap/>
            <w:vAlign w:val="center"/>
          </w:tcPr>
          <w:p w14:paraId="57B04A40"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211D6EAA" w14:textId="77777777" w:rsidR="0064248C" w:rsidRPr="005E65C3" w:rsidRDefault="0064248C" w:rsidP="008A7CF2">
            <w:pPr>
              <w:jc w:val="center"/>
              <w:rPr>
                <w:rFonts w:cs="Arial"/>
                <w:bCs/>
                <w:color w:val="000000"/>
                <w:szCs w:val="24"/>
                <w:lang w:eastAsia="pt-BR"/>
              </w:rPr>
            </w:pPr>
          </w:p>
        </w:tc>
      </w:tr>
      <w:tr w:rsidR="0064248C" w:rsidRPr="005E65C3" w14:paraId="73E39EF3" w14:textId="77777777" w:rsidTr="00687EB3">
        <w:trPr>
          <w:trHeight w:val="268"/>
        </w:trPr>
        <w:tc>
          <w:tcPr>
            <w:tcW w:w="1838" w:type="dxa"/>
            <w:shd w:val="clear" w:color="auto" w:fill="F2F2F2" w:themeFill="background1" w:themeFillShade="F2"/>
          </w:tcPr>
          <w:p w14:paraId="7293FCB2"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2</w:t>
            </w:r>
          </w:p>
        </w:tc>
        <w:tc>
          <w:tcPr>
            <w:tcW w:w="4397" w:type="dxa"/>
            <w:shd w:val="clear" w:color="auto" w:fill="F2F2F2" w:themeFill="background1" w:themeFillShade="F2"/>
            <w:noWrap/>
            <w:vAlign w:val="center"/>
          </w:tcPr>
          <w:p w14:paraId="32521DAB"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134908CF" w14:textId="77777777" w:rsidR="0064248C" w:rsidRPr="005E65C3" w:rsidRDefault="0064248C" w:rsidP="008A7CF2">
            <w:pPr>
              <w:jc w:val="center"/>
              <w:rPr>
                <w:rFonts w:cs="Arial"/>
                <w:bCs/>
                <w:color w:val="000000"/>
                <w:szCs w:val="24"/>
                <w:lang w:eastAsia="pt-BR"/>
              </w:rPr>
            </w:pPr>
          </w:p>
        </w:tc>
      </w:tr>
    </w:tbl>
    <w:p w14:paraId="7E55C17E" w14:textId="77777777" w:rsidR="0064248C" w:rsidRPr="005E65C3" w:rsidRDefault="0064248C" w:rsidP="0064248C">
      <w:pPr>
        <w:spacing w:line="276" w:lineRule="auto"/>
        <w:jc w:val="both"/>
        <w:rPr>
          <w:rFonts w:eastAsia="Verdana" w:cs="Arial"/>
          <w:szCs w:val="24"/>
        </w:rPr>
      </w:pPr>
    </w:p>
    <w:p w14:paraId="3AECEA4C" w14:textId="77777777" w:rsidR="0064248C" w:rsidRPr="005E65C3" w:rsidRDefault="0064248C" w:rsidP="0064248C">
      <w:pPr>
        <w:spacing w:line="276" w:lineRule="auto"/>
        <w:jc w:val="both"/>
        <w:rPr>
          <w:rFonts w:eastAsia="Verdana" w:cs="Arial"/>
          <w:szCs w:val="24"/>
        </w:rPr>
      </w:pPr>
    </w:p>
    <w:p w14:paraId="2DE53243" w14:textId="77777777" w:rsidR="0064248C" w:rsidRPr="005E65C3" w:rsidRDefault="0064248C" w:rsidP="0064248C">
      <w:pPr>
        <w:spacing w:line="276" w:lineRule="auto"/>
        <w:jc w:val="both"/>
        <w:rPr>
          <w:rFonts w:eastAsia="Verdana" w:cs="Arial"/>
          <w:szCs w:val="24"/>
        </w:rPr>
      </w:pPr>
      <w:r>
        <w:rPr>
          <w:rFonts w:eastAsia="Verdana" w:cs="Arial"/>
          <w:szCs w:val="24"/>
        </w:rPr>
        <w:t xml:space="preserve">2. </w:t>
      </w:r>
      <w:r w:rsidRPr="00DB278A">
        <w:rPr>
          <w:rFonts w:eastAsia="Verdana" w:cs="Arial"/>
          <w:szCs w:val="24"/>
        </w:rPr>
        <w:t>Seguindo a ordem de classificação, segue relação de fornecedores que mantiveram sua proposta original:</w:t>
      </w:r>
    </w:p>
    <w:p w14:paraId="4CC60736" w14:textId="77777777" w:rsidR="0064248C" w:rsidRPr="005E65C3" w:rsidRDefault="0064248C" w:rsidP="0064248C">
      <w:pPr>
        <w:spacing w:line="276" w:lineRule="auto"/>
        <w:jc w:val="both"/>
        <w:rPr>
          <w:rFonts w:eastAsia="Verdana" w:cs="Arial"/>
          <w:szCs w:val="24"/>
        </w:rPr>
      </w:pPr>
    </w:p>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4397"/>
        <w:gridCol w:w="2996"/>
      </w:tblGrid>
      <w:tr w:rsidR="0064248C" w:rsidRPr="005E65C3" w14:paraId="420C26F0" w14:textId="77777777" w:rsidTr="00687EB3">
        <w:trPr>
          <w:trHeight w:val="316"/>
        </w:trPr>
        <w:tc>
          <w:tcPr>
            <w:tcW w:w="1838" w:type="dxa"/>
            <w:shd w:val="clear" w:color="auto" w:fill="D9F2D0" w:themeFill="accent6" w:themeFillTint="33"/>
          </w:tcPr>
          <w:p w14:paraId="640F7869" w14:textId="77777777" w:rsidR="0064248C" w:rsidRDefault="0064248C" w:rsidP="008A7CF2">
            <w:pPr>
              <w:jc w:val="center"/>
              <w:rPr>
                <w:rFonts w:cs="Arial"/>
                <w:b/>
                <w:bCs/>
                <w:color w:val="000000"/>
                <w:szCs w:val="24"/>
                <w:lang w:eastAsia="pt-BR"/>
              </w:rPr>
            </w:pPr>
            <w:r>
              <w:rPr>
                <w:rFonts w:cs="Arial"/>
                <w:b/>
                <w:bCs/>
                <w:color w:val="000000"/>
                <w:szCs w:val="24"/>
                <w:lang w:eastAsia="pt-BR"/>
              </w:rPr>
              <w:t>Classificação</w:t>
            </w:r>
          </w:p>
        </w:tc>
        <w:tc>
          <w:tcPr>
            <w:tcW w:w="4397" w:type="dxa"/>
            <w:shd w:val="clear" w:color="auto" w:fill="D9F2D0" w:themeFill="accent6" w:themeFillTint="33"/>
            <w:noWrap/>
            <w:vAlign w:val="center"/>
            <w:hideMark/>
          </w:tcPr>
          <w:p w14:paraId="408B2D29"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EMPRESA</w:t>
            </w:r>
          </w:p>
        </w:tc>
        <w:tc>
          <w:tcPr>
            <w:tcW w:w="2996" w:type="dxa"/>
            <w:shd w:val="clear" w:color="auto" w:fill="D9F2D0" w:themeFill="accent6" w:themeFillTint="33"/>
            <w:noWrap/>
            <w:vAlign w:val="center"/>
            <w:hideMark/>
          </w:tcPr>
          <w:p w14:paraId="36504FA4" w14:textId="77777777" w:rsidR="0064248C" w:rsidRPr="005E65C3" w:rsidRDefault="0064248C" w:rsidP="008A7CF2">
            <w:pPr>
              <w:jc w:val="center"/>
              <w:rPr>
                <w:rFonts w:cs="Arial"/>
                <w:b/>
                <w:bCs/>
                <w:color w:val="000000"/>
                <w:szCs w:val="24"/>
                <w:lang w:eastAsia="pt-BR"/>
              </w:rPr>
            </w:pPr>
            <w:r>
              <w:rPr>
                <w:rFonts w:cs="Arial"/>
                <w:b/>
                <w:bCs/>
                <w:color w:val="000000"/>
                <w:szCs w:val="24"/>
                <w:lang w:eastAsia="pt-BR"/>
              </w:rPr>
              <w:t>CNPJ</w:t>
            </w:r>
          </w:p>
        </w:tc>
      </w:tr>
      <w:tr w:rsidR="0064248C" w:rsidRPr="005E65C3" w14:paraId="78CF0427" w14:textId="77777777" w:rsidTr="00687EB3">
        <w:trPr>
          <w:trHeight w:val="268"/>
        </w:trPr>
        <w:tc>
          <w:tcPr>
            <w:tcW w:w="1838" w:type="dxa"/>
            <w:shd w:val="clear" w:color="auto" w:fill="F2F2F2" w:themeFill="background1" w:themeFillShade="F2"/>
          </w:tcPr>
          <w:p w14:paraId="673E8F4A"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1</w:t>
            </w:r>
          </w:p>
        </w:tc>
        <w:tc>
          <w:tcPr>
            <w:tcW w:w="4397" w:type="dxa"/>
            <w:shd w:val="clear" w:color="auto" w:fill="F2F2F2" w:themeFill="background1" w:themeFillShade="F2"/>
            <w:noWrap/>
            <w:vAlign w:val="center"/>
          </w:tcPr>
          <w:p w14:paraId="660BFC5F"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74DDB754" w14:textId="77777777" w:rsidR="0064248C" w:rsidRPr="005E65C3" w:rsidRDefault="0064248C" w:rsidP="008A7CF2">
            <w:pPr>
              <w:jc w:val="center"/>
              <w:rPr>
                <w:rFonts w:cs="Arial"/>
                <w:bCs/>
                <w:color w:val="000000"/>
                <w:szCs w:val="24"/>
                <w:lang w:eastAsia="pt-BR"/>
              </w:rPr>
            </w:pPr>
          </w:p>
        </w:tc>
      </w:tr>
      <w:tr w:rsidR="0064248C" w:rsidRPr="005E65C3" w14:paraId="29A9926D" w14:textId="77777777" w:rsidTr="00687EB3">
        <w:trPr>
          <w:trHeight w:val="268"/>
        </w:trPr>
        <w:tc>
          <w:tcPr>
            <w:tcW w:w="1838" w:type="dxa"/>
            <w:shd w:val="clear" w:color="auto" w:fill="F2F2F2" w:themeFill="background1" w:themeFillShade="F2"/>
          </w:tcPr>
          <w:p w14:paraId="38DF4913" w14:textId="77777777" w:rsidR="0064248C" w:rsidRPr="005E65C3" w:rsidRDefault="0064248C" w:rsidP="008A7CF2">
            <w:pPr>
              <w:jc w:val="center"/>
              <w:rPr>
                <w:rFonts w:cs="Arial"/>
                <w:bCs/>
                <w:color w:val="000000"/>
                <w:szCs w:val="24"/>
                <w:lang w:eastAsia="pt-BR"/>
              </w:rPr>
            </w:pPr>
            <w:r>
              <w:rPr>
                <w:rFonts w:cs="Arial"/>
                <w:bCs/>
                <w:color w:val="000000"/>
                <w:szCs w:val="24"/>
                <w:lang w:eastAsia="pt-BR"/>
              </w:rPr>
              <w:t>2</w:t>
            </w:r>
          </w:p>
        </w:tc>
        <w:tc>
          <w:tcPr>
            <w:tcW w:w="4397" w:type="dxa"/>
            <w:shd w:val="clear" w:color="auto" w:fill="F2F2F2" w:themeFill="background1" w:themeFillShade="F2"/>
            <w:noWrap/>
            <w:vAlign w:val="center"/>
          </w:tcPr>
          <w:p w14:paraId="69032FF2" w14:textId="77777777" w:rsidR="0064248C" w:rsidRPr="005E65C3" w:rsidRDefault="0064248C" w:rsidP="008A7CF2">
            <w:pPr>
              <w:jc w:val="center"/>
              <w:rPr>
                <w:rFonts w:cs="Arial"/>
                <w:bCs/>
                <w:color w:val="000000"/>
                <w:szCs w:val="24"/>
                <w:lang w:eastAsia="pt-BR"/>
              </w:rPr>
            </w:pPr>
          </w:p>
        </w:tc>
        <w:tc>
          <w:tcPr>
            <w:tcW w:w="2996" w:type="dxa"/>
            <w:shd w:val="clear" w:color="auto" w:fill="F2F2F2" w:themeFill="background1" w:themeFillShade="F2"/>
            <w:noWrap/>
            <w:vAlign w:val="center"/>
          </w:tcPr>
          <w:p w14:paraId="3A535325" w14:textId="77777777" w:rsidR="0064248C" w:rsidRPr="005E65C3" w:rsidRDefault="0064248C" w:rsidP="008A7CF2">
            <w:pPr>
              <w:jc w:val="center"/>
              <w:rPr>
                <w:rFonts w:cs="Arial"/>
                <w:bCs/>
                <w:color w:val="000000"/>
                <w:szCs w:val="24"/>
                <w:lang w:eastAsia="pt-BR"/>
              </w:rPr>
            </w:pPr>
          </w:p>
        </w:tc>
      </w:tr>
    </w:tbl>
    <w:p w14:paraId="69632D39" w14:textId="77777777" w:rsidR="0064248C" w:rsidRDefault="0064248C" w:rsidP="00436A2F">
      <w:pPr>
        <w:spacing w:line="276" w:lineRule="auto"/>
        <w:jc w:val="both"/>
        <w:rPr>
          <w:rFonts w:eastAsia="Verdana" w:cs="Arial"/>
          <w:szCs w:val="24"/>
        </w:rPr>
      </w:pPr>
    </w:p>
    <w:p w14:paraId="6883C5EE" w14:textId="77777777" w:rsidR="006A70E3" w:rsidRDefault="006A70E3" w:rsidP="00436A2F">
      <w:pPr>
        <w:spacing w:line="276" w:lineRule="auto"/>
        <w:jc w:val="both"/>
        <w:rPr>
          <w:rFonts w:eastAsia="Verdana" w:cs="Arial"/>
          <w:szCs w:val="24"/>
        </w:rPr>
      </w:pPr>
    </w:p>
    <w:p w14:paraId="05E5D23B" w14:textId="77777777" w:rsidR="006A70E3" w:rsidRDefault="006A70E3" w:rsidP="00436A2F">
      <w:pPr>
        <w:spacing w:line="276" w:lineRule="auto"/>
        <w:jc w:val="both"/>
        <w:rPr>
          <w:rFonts w:eastAsia="Verdana" w:cs="Arial"/>
          <w:szCs w:val="24"/>
        </w:rPr>
      </w:pPr>
    </w:p>
    <w:p w14:paraId="1E90909D" w14:textId="77777777" w:rsidR="006A70E3" w:rsidRDefault="006A70E3" w:rsidP="00436A2F">
      <w:pPr>
        <w:spacing w:line="276" w:lineRule="auto"/>
        <w:jc w:val="both"/>
        <w:rPr>
          <w:rFonts w:eastAsia="Verdana" w:cs="Arial"/>
          <w:szCs w:val="24"/>
        </w:rPr>
      </w:pPr>
    </w:p>
    <w:p w14:paraId="04B8F29B" w14:textId="77777777" w:rsidR="006A70E3" w:rsidRDefault="006A70E3" w:rsidP="00436A2F">
      <w:pPr>
        <w:spacing w:line="276" w:lineRule="auto"/>
        <w:jc w:val="both"/>
        <w:rPr>
          <w:rFonts w:eastAsia="Verdana" w:cs="Arial"/>
          <w:szCs w:val="24"/>
        </w:rPr>
      </w:pPr>
    </w:p>
    <w:p w14:paraId="1B6B3E81" w14:textId="77777777" w:rsidR="006A70E3" w:rsidRDefault="006A70E3" w:rsidP="00436A2F">
      <w:pPr>
        <w:spacing w:line="276" w:lineRule="auto"/>
        <w:jc w:val="both"/>
        <w:rPr>
          <w:rFonts w:eastAsia="Verdana" w:cs="Arial"/>
          <w:szCs w:val="24"/>
        </w:rPr>
      </w:pPr>
    </w:p>
    <w:p w14:paraId="2D146F36" w14:textId="77777777" w:rsidR="006A70E3" w:rsidRDefault="006A70E3" w:rsidP="00436A2F">
      <w:pPr>
        <w:spacing w:line="276" w:lineRule="auto"/>
        <w:jc w:val="both"/>
        <w:rPr>
          <w:rFonts w:eastAsia="Verdana" w:cs="Arial"/>
          <w:szCs w:val="24"/>
        </w:rPr>
      </w:pPr>
    </w:p>
    <w:p w14:paraId="5550BE49" w14:textId="77777777" w:rsidR="006A70E3" w:rsidRDefault="006A70E3" w:rsidP="00436A2F">
      <w:pPr>
        <w:spacing w:line="276" w:lineRule="auto"/>
        <w:jc w:val="both"/>
        <w:rPr>
          <w:rFonts w:eastAsia="Verdana" w:cs="Arial"/>
          <w:szCs w:val="24"/>
        </w:rPr>
      </w:pPr>
    </w:p>
    <w:p w14:paraId="551B6E75" w14:textId="77777777" w:rsidR="006A70E3" w:rsidRDefault="006A70E3" w:rsidP="00436A2F">
      <w:pPr>
        <w:spacing w:line="276" w:lineRule="auto"/>
        <w:jc w:val="both"/>
        <w:rPr>
          <w:rFonts w:eastAsia="Verdana" w:cs="Arial"/>
          <w:szCs w:val="24"/>
        </w:rPr>
      </w:pPr>
    </w:p>
    <w:p w14:paraId="1B2D0821" w14:textId="77777777" w:rsidR="006A70E3" w:rsidRDefault="006A70E3" w:rsidP="00436A2F">
      <w:pPr>
        <w:spacing w:line="276" w:lineRule="auto"/>
        <w:jc w:val="both"/>
        <w:rPr>
          <w:rFonts w:eastAsia="Verdana" w:cs="Arial"/>
          <w:szCs w:val="24"/>
        </w:rPr>
      </w:pPr>
    </w:p>
    <w:p w14:paraId="1C659E9D" w14:textId="77777777" w:rsidR="006A70E3" w:rsidRDefault="006A70E3" w:rsidP="00436A2F">
      <w:pPr>
        <w:spacing w:line="276" w:lineRule="auto"/>
        <w:jc w:val="both"/>
        <w:rPr>
          <w:rFonts w:eastAsia="Verdana" w:cs="Arial"/>
          <w:szCs w:val="24"/>
        </w:rPr>
      </w:pPr>
    </w:p>
    <w:p w14:paraId="0AD618F5" w14:textId="77777777" w:rsidR="006A70E3" w:rsidRDefault="006A70E3" w:rsidP="00436A2F">
      <w:pPr>
        <w:spacing w:line="276" w:lineRule="auto"/>
        <w:jc w:val="both"/>
        <w:rPr>
          <w:rFonts w:eastAsia="Verdana" w:cs="Arial"/>
          <w:szCs w:val="24"/>
        </w:rPr>
      </w:pPr>
    </w:p>
    <w:p w14:paraId="49FBF8BD" w14:textId="77777777" w:rsidR="006A70E3" w:rsidRDefault="006A70E3" w:rsidP="00436A2F">
      <w:pPr>
        <w:spacing w:line="276" w:lineRule="auto"/>
        <w:jc w:val="both"/>
        <w:rPr>
          <w:rFonts w:eastAsia="Verdana" w:cs="Arial"/>
          <w:szCs w:val="24"/>
        </w:rPr>
      </w:pPr>
    </w:p>
    <w:p w14:paraId="3AD850AE" w14:textId="77777777" w:rsidR="006A70E3" w:rsidRDefault="006A70E3" w:rsidP="00436A2F">
      <w:pPr>
        <w:spacing w:line="276" w:lineRule="auto"/>
        <w:jc w:val="both"/>
        <w:rPr>
          <w:rFonts w:eastAsia="Verdana" w:cs="Arial"/>
          <w:szCs w:val="24"/>
        </w:rPr>
      </w:pPr>
    </w:p>
    <w:p w14:paraId="56C90793" w14:textId="77777777" w:rsidR="006A70E3" w:rsidRDefault="006A70E3" w:rsidP="00436A2F">
      <w:pPr>
        <w:spacing w:line="276" w:lineRule="auto"/>
        <w:jc w:val="both"/>
        <w:rPr>
          <w:rFonts w:eastAsia="Verdana" w:cs="Arial"/>
          <w:szCs w:val="24"/>
        </w:rPr>
      </w:pPr>
    </w:p>
    <w:p w14:paraId="6C0C6DFA" w14:textId="77777777" w:rsidR="006A70E3" w:rsidRDefault="006A70E3" w:rsidP="00436A2F">
      <w:pPr>
        <w:spacing w:line="276" w:lineRule="auto"/>
        <w:jc w:val="both"/>
        <w:rPr>
          <w:rFonts w:eastAsia="Verdana" w:cs="Arial"/>
          <w:szCs w:val="24"/>
        </w:rPr>
      </w:pPr>
    </w:p>
    <w:p w14:paraId="4C6D68C6" w14:textId="77777777" w:rsidR="006A70E3" w:rsidRDefault="006A70E3" w:rsidP="00436A2F">
      <w:pPr>
        <w:spacing w:line="276" w:lineRule="auto"/>
        <w:jc w:val="both"/>
        <w:rPr>
          <w:rFonts w:eastAsia="Verdana" w:cs="Arial"/>
          <w:szCs w:val="24"/>
        </w:rPr>
      </w:pPr>
    </w:p>
    <w:p w14:paraId="2BA7121B" w14:textId="77777777" w:rsidR="006A70E3" w:rsidRDefault="006A70E3" w:rsidP="00436A2F">
      <w:pPr>
        <w:spacing w:line="276" w:lineRule="auto"/>
        <w:jc w:val="both"/>
        <w:rPr>
          <w:rFonts w:eastAsia="Verdana" w:cs="Arial"/>
          <w:szCs w:val="24"/>
        </w:rPr>
      </w:pPr>
    </w:p>
    <w:p w14:paraId="7E81A7B0" w14:textId="77777777" w:rsidR="006A70E3" w:rsidRDefault="006A70E3" w:rsidP="00436A2F">
      <w:pPr>
        <w:spacing w:line="276" w:lineRule="auto"/>
        <w:jc w:val="both"/>
        <w:rPr>
          <w:rFonts w:eastAsia="Verdana" w:cs="Arial"/>
          <w:szCs w:val="24"/>
        </w:rPr>
      </w:pPr>
    </w:p>
    <w:p w14:paraId="771E8595" w14:textId="77777777" w:rsidR="006A70E3" w:rsidRDefault="006A70E3" w:rsidP="00436A2F">
      <w:pPr>
        <w:spacing w:line="276" w:lineRule="auto"/>
        <w:jc w:val="both"/>
        <w:rPr>
          <w:rFonts w:eastAsia="Verdana" w:cs="Arial"/>
          <w:szCs w:val="24"/>
        </w:rPr>
      </w:pPr>
    </w:p>
    <w:p w14:paraId="7D07BCCC" w14:textId="77777777" w:rsidR="006A70E3" w:rsidRDefault="006A70E3" w:rsidP="00436A2F">
      <w:pPr>
        <w:spacing w:line="276" w:lineRule="auto"/>
        <w:jc w:val="both"/>
        <w:rPr>
          <w:rFonts w:eastAsia="Verdana" w:cs="Arial"/>
          <w:szCs w:val="24"/>
        </w:rPr>
      </w:pPr>
    </w:p>
    <w:p w14:paraId="13B73492" w14:textId="77777777" w:rsidR="006A70E3" w:rsidRDefault="006A70E3" w:rsidP="00436A2F">
      <w:pPr>
        <w:spacing w:line="276" w:lineRule="auto"/>
        <w:jc w:val="both"/>
        <w:rPr>
          <w:rFonts w:eastAsia="Verdana" w:cs="Arial"/>
          <w:szCs w:val="24"/>
        </w:rPr>
      </w:pPr>
    </w:p>
    <w:p w14:paraId="346D0B99" w14:textId="77777777" w:rsidR="006A70E3" w:rsidRPr="005E65C3" w:rsidRDefault="006A70E3" w:rsidP="00436A2F">
      <w:pPr>
        <w:spacing w:line="276" w:lineRule="auto"/>
        <w:jc w:val="both"/>
        <w:rPr>
          <w:rFonts w:eastAsia="Verdana" w:cs="Arial"/>
          <w:szCs w:val="24"/>
        </w:rPr>
      </w:pPr>
    </w:p>
    <w:sectPr w:rsidR="006A70E3" w:rsidRPr="005E65C3" w:rsidSect="00A604A4">
      <w:headerReference w:type="even" r:id="rId8"/>
      <w:headerReference w:type="default" r:id="rId9"/>
      <w:footerReference w:type="even" r:id="rId10"/>
      <w:footerReference w:type="default" r:id="rId11"/>
      <w:headerReference w:type="first" r:id="rId12"/>
      <w:footerReference w:type="first" r:id="rId13"/>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DC58C" w14:textId="77777777" w:rsidR="00625D30" w:rsidRDefault="00625D30" w:rsidP="00083A30">
      <w:pPr>
        <w:spacing w:line="240" w:lineRule="auto"/>
      </w:pPr>
      <w:r>
        <w:separator/>
      </w:r>
    </w:p>
    <w:p w14:paraId="31508060" w14:textId="77777777" w:rsidR="00625D30" w:rsidRDefault="00625D30"/>
    <w:p w14:paraId="7859A7A8" w14:textId="77777777" w:rsidR="00625D30" w:rsidRDefault="00625D30" w:rsidP="009C2947"/>
    <w:p w14:paraId="2281CE7F" w14:textId="77777777" w:rsidR="00625D30" w:rsidRDefault="00625D30"/>
  </w:endnote>
  <w:endnote w:type="continuationSeparator" w:id="0">
    <w:p w14:paraId="4B70BA11" w14:textId="77777777" w:rsidR="00625D30" w:rsidRDefault="00625D30" w:rsidP="00083A30">
      <w:pPr>
        <w:spacing w:line="240" w:lineRule="auto"/>
      </w:pPr>
      <w:r>
        <w:continuationSeparator/>
      </w:r>
    </w:p>
    <w:p w14:paraId="3E9F044E" w14:textId="77777777" w:rsidR="00625D30" w:rsidRDefault="00625D30"/>
    <w:p w14:paraId="7574EDEA" w14:textId="77777777" w:rsidR="00625D30" w:rsidRDefault="00625D30" w:rsidP="009C2947"/>
    <w:p w14:paraId="21D81216" w14:textId="77777777" w:rsidR="00625D30" w:rsidRDefault="00625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A5A0" w14:textId="77777777" w:rsidR="00280246" w:rsidRDefault="0028024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7CEFB3F8" w:rsidR="00437818" w:rsidRPr="000A7020" w:rsidRDefault="00437818" w:rsidP="00437818">
    <w:pPr>
      <w:pStyle w:val="Rodap"/>
      <w:jc w:val="center"/>
      <w:rPr>
        <w:rFonts w:ascii="Arial" w:hAnsi="Arial" w:cs="Arial"/>
        <w:b/>
        <w:bCs/>
        <w:sz w:val="16"/>
        <w:szCs w:val="16"/>
        <w:lang w:val="pt-BR"/>
      </w:rPr>
    </w:pPr>
    <w:r w:rsidRPr="00EE4711">
      <w:rPr>
        <w:rFonts w:ascii="Arial" w:hAnsi="Arial" w:cs="Arial"/>
        <w:b/>
        <w:bCs/>
        <w:sz w:val="16"/>
        <w:szCs w:val="16"/>
        <w:lang w:val="pt-BR"/>
      </w:rPr>
      <w:t xml:space="preserve">EDITAL DE PREGÃO ELETRÔNICO </w:t>
    </w:r>
    <w:r w:rsidR="004B018C" w:rsidRPr="00EE4711">
      <w:rPr>
        <w:rFonts w:ascii="Arial" w:hAnsi="Arial" w:cs="Arial"/>
        <w:b/>
        <w:bCs/>
        <w:sz w:val="16"/>
        <w:szCs w:val="16"/>
        <w:lang w:val="pt-BR"/>
      </w:rPr>
      <w:t>N.º</w:t>
    </w:r>
    <w:r w:rsidRPr="00EE4711">
      <w:rPr>
        <w:rFonts w:ascii="Arial" w:hAnsi="Arial" w:cs="Arial"/>
        <w:b/>
        <w:bCs/>
        <w:sz w:val="16"/>
        <w:szCs w:val="16"/>
        <w:lang w:val="pt-BR"/>
      </w:rPr>
      <w:t xml:space="preserve"> </w:t>
    </w:r>
    <w:bookmarkStart w:id="0" w:name="número_pregão"/>
    <w:bookmarkEnd w:id="0"/>
    <w:r w:rsidR="00DE5FFE" w:rsidRPr="00DE5FFE">
      <w:rPr>
        <w:rFonts w:ascii="Arial" w:hAnsi="Arial" w:cs="Arial"/>
        <w:b/>
        <w:bCs/>
        <w:sz w:val="16"/>
        <w:szCs w:val="16"/>
        <w:lang w:val="pt-BR"/>
      </w:rPr>
      <w:t>00</w:t>
    </w:r>
    <w:r w:rsidR="00280246">
      <w:rPr>
        <w:rFonts w:ascii="Arial" w:hAnsi="Arial" w:cs="Arial"/>
        <w:b/>
        <w:bCs/>
        <w:sz w:val="16"/>
        <w:szCs w:val="16"/>
        <w:lang w:val="pt-BR"/>
      </w:rPr>
      <w:t>5</w:t>
    </w:r>
    <w:r w:rsidRPr="00DE5FFE">
      <w:rPr>
        <w:rFonts w:ascii="Arial" w:hAnsi="Arial" w:cs="Arial"/>
        <w:b/>
        <w:bCs/>
        <w:sz w:val="16"/>
        <w:szCs w:val="16"/>
        <w:lang w:val="pt-BR"/>
      </w:rPr>
      <w:fldChar w:fldCharType="begin"/>
    </w:r>
    <w:r w:rsidRPr="00DE5FFE">
      <w:rPr>
        <w:rFonts w:ascii="Arial" w:hAnsi="Arial" w:cs="Arial"/>
        <w:b/>
        <w:bCs/>
        <w:sz w:val="16"/>
        <w:szCs w:val="16"/>
        <w:lang w:val="pt-BR"/>
      </w:rPr>
      <w:instrText xml:space="preserve"> REF número_pregão </w:instrText>
    </w:r>
    <w:r w:rsidR="000A7020" w:rsidRPr="00DE5FFE">
      <w:rPr>
        <w:rFonts w:ascii="Arial" w:hAnsi="Arial" w:cs="Arial"/>
        <w:b/>
        <w:bCs/>
        <w:sz w:val="16"/>
        <w:szCs w:val="16"/>
        <w:lang w:val="pt-BR"/>
      </w:rPr>
      <w:instrText xml:space="preserve"> \* MERGEFORMAT </w:instrText>
    </w:r>
    <w:r w:rsidRPr="00DE5FFE">
      <w:rPr>
        <w:rFonts w:ascii="Arial" w:hAnsi="Arial" w:cs="Arial"/>
        <w:b/>
        <w:bCs/>
        <w:sz w:val="16"/>
        <w:szCs w:val="16"/>
        <w:lang w:val="pt-BR"/>
      </w:rPr>
      <w:fldChar w:fldCharType="end"/>
    </w:r>
    <w:r w:rsidRPr="00DE5FFE">
      <w:rPr>
        <w:rFonts w:ascii="Arial" w:hAnsi="Arial" w:cs="Arial"/>
        <w:b/>
        <w:bCs/>
        <w:sz w:val="16"/>
        <w:szCs w:val="16"/>
        <w:lang w:val="pt-BR"/>
      </w:rPr>
      <w:fldChar w:fldCharType="begin"/>
    </w:r>
    <w:r w:rsidRPr="00DE5FFE">
      <w:rPr>
        <w:rFonts w:ascii="Arial" w:hAnsi="Arial" w:cs="Arial"/>
        <w:b/>
        <w:bCs/>
        <w:sz w:val="16"/>
        <w:szCs w:val="16"/>
        <w:lang w:val="pt-BR"/>
      </w:rPr>
      <w:instrText xml:space="preserve"> REF número_pregão \h </w:instrText>
    </w:r>
    <w:r w:rsidR="000A7020" w:rsidRPr="00DE5FFE">
      <w:rPr>
        <w:rFonts w:ascii="Arial" w:hAnsi="Arial" w:cs="Arial"/>
        <w:b/>
        <w:bCs/>
        <w:sz w:val="16"/>
        <w:szCs w:val="16"/>
        <w:lang w:val="pt-BR"/>
      </w:rPr>
      <w:instrText xml:space="preserve"> \* MERGEFORMAT </w:instrText>
    </w:r>
    <w:r w:rsidRPr="00DE5FFE">
      <w:rPr>
        <w:rFonts w:ascii="Arial" w:hAnsi="Arial" w:cs="Arial"/>
        <w:b/>
        <w:bCs/>
        <w:sz w:val="16"/>
        <w:szCs w:val="16"/>
        <w:lang w:val="pt-BR"/>
      </w:rPr>
    </w:r>
    <w:r w:rsidRPr="00DE5FFE">
      <w:rPr>
        <w:rFonts w:ascii="Arial" w:hAnsi="Arial" w:cs="Arial"/>
        <w:b/>
        <w:bCs/>
        <w:sz w:val="16"/>
        <w:szCs w:val="16"/>
        <w:lang w:val="pt-BR"/>
      </w:rPr>
      <w:fldChar w:fldCharType="end"/>
    </w:r>
    <w:r w:rsidRPr="00DE5FFE">
      <w:rPr>
        <w:rFonts w:ascii="Arial" w:hAnsi="Arial" w:cs="Arial"/>
        <w:b/>
        <w:bCs/>
        <w:sz w:val="16"/>
        <w:szCs w:val="16"/>
        <w:lang w:val="pt-BR"/>
      </w:rPr>
      <w:t>/</w:t>
    </w:r>
    <w:r w:rsidR="00DE5FFE" w:rsidRPr="00DE5FFE">
      <w:rPr>
        <w:rFonts w:ascii="Arial" w:hAnsi="Arial" w:cs="Arial"/>
        <w:b/>
        <w:bCs/>
        <w:sz w:val="16"/>
        <w:szCs w:val="16"/>
        <w:lang w:val="pt-BR"/>
      </w:rPr>
      <w:t>2024</w:t>
    </w:r>
    <w:r w:rsidR="00DE5FFE">
      <w:rPr>
        <w:rFonts w:ascii="Arial" w:hAnsi="Arial" w:cs="Arial"/>
        <w:b/>
        <w:bCs/>
        <w:sz w:val="16"/>
        <w:szCs w:val="16"/>
        <w:lang w:val="pt-BR"/>
      </w:rPr>
      <w:t xml:space="preserve"> </w:t>
    </w:r>
    <w:r w:rsidRPr="000A7020">
      <w:rPr>
        <w:rFonts w:ascii="Arial" w:hAnsi="Arial" w:cs="Arial"/>
        <w:sz w:val="16"/>
        <w:szCs w:val="16"/>
        <w:lang w:val="pt-BR"/>
      </w:rPr>
      <w:t xml:space="preserve">– Protocolo </w:t>
    </w:r>
    <w:r w:rsidR="004B018C" w:rsidRPr="000A7020">
      <w:rPr>
        <w:rFonts w:ascii="Arial" w:hAnsi="Arial" w:cs="Arial"/>
        <w:sz w:val="16"/>
        <w:szCs w:val="16"/>
        <w:lang w:val="pt-BR"/>
      </w:rPr>
      <w:t>n.º</w:t>
    </w:r>
    <w:r w:rsidR="004B018C">
      <w:rPr>
        <w:rFonts w:ascii="Arial" w:hAnsi="Arial" w:cs="Arial"/>
        <w:sz w:val="16"/>
        <w:szCs w:val="16"/>
        <w:lang w:val="pt-BR"/>
      </w:rPr>
      <w:t xml:space="preserve"> </w:t>
    </w:r>
    <w:r w:rsidR="00D50DE9" w:rsidRPr="00D50DE9">
      <w:rPr>
        <w:rFonts w:ascii="Arial" w:hAnsi="Arial" w:cs="Arial"/>
        <w:sz w:val="16"/>
        <w:szCs w:val="16"/>
        <w:lang w:val="pt-BR"/>
      </w:rPr>
      <w:t>21.650.880-7</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48AF94B5" w:rsidR="00437818" w:rsidRPr="00437818" w:rsidRDefault="00437818" w:rsidP="00437818">
    <w:pPr>
      <w:tabs>
        <w:tab w:val="center" w:pos="4419"/>
        <w:tab w:val="right" w:pos="8838"/>
      </w:tabs>
      <w:suppressAutoHyphens/>
      <w:spacing w:line="240" w:lineRule="auto"/>
      <w:jc w:val="right"/>
      <w:rPr>
        <w:rFonts w:eastAsia="Times New Roman" w:cs="Arial"/>
        <w:b/>
        <w:bCs/>
        <w:sz w:val="20"/>
        <w:szCs w:val="20"/>
        <w:lang w:val="x-none" w:eastAsia="ar-S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DF69D" w14:textId="77777777" w:rsidR="00280246" w:rsidRDefault="0028024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FC7FA" w14:textId="77777777" w:rsidR="00625D30" w:rsidRDefault="00625D30" w:rsidP="00083A30">
      <w:pPr>
        <w:spacing w:line="240" w:lineRule="auto"/>
      </w:pPr>
      <w:r>
        <w:separator/>
      </w:r>
    </w:p>
    <w:p w14:paraId="5DA7A001" w14:textId="77777777" w:rsidR="00625D30" w:rsidRDefault="00625D30"/>
    <w:p w14:paraId="02B22C92" w14:textId="77777777" w:rsidR="00625D30" w:rsidRDefault="00625D30" w:rsidP="009C2947"/>
    <w:p w14:paraId="0864873A" w14:textId="77777777" w:rsidR="00625D30" w:rsidRDefault="00625D30"/>
  </w:footnote>
  <w:footnote w:type="continuationSeparator" w:id="0">
    <w:p w14:paraId="27DC4511" w14:textId="77777777" w:rsidR="00625D30" w:rsidRDefault="00625D30" w:rsidP="00083A30">
      <w:pPr>
        <w:spacing w:line="240" w:lineRule="auto"/>
      </w:pPr>
      <w:r>
        <w:continuationSeparator/>
      </w:r>
    </w:p>
    <w:p w14:paraId="4852715C" w14:textId="77777777" w:rsidR="00625D30" w:rsidRDefault="00625D30"/>
    <w:p w14:paraId="1DD39FE4" w14:textId="77777777" w:rsidR="00625D30" w:rsidRDefault="00625D30" w:rsidP="009C2947"/>
    <w:p w14:paraId="5AA9B84E" w14:textId="77777777" w:rsidR="00625D30" w:rsidRDefault="00625D30"/>
  </w:footnote>
  <w:footnote w:id="1">
    <w:p w14:paraId="128A3061" w14:textId="77777777" w:rsidR="0064248C" w:rsidRPr="00BF2508" w:rsidRDefault="0064248C" w:rsidP="0064248C">
      <w:pPr>
        <w:pStyle w:val="Textodenotaderodap"/>
        <w:rPr>
          <w:sz w:val="16"/>
          <w:szCs w:val="16"/>
        </w:rPr>
      </w:pPr>
      <w:r w:rsidRPr="00BF2508">
        <w:rPr>
          <w:rStyle w:val="Refdenotaderodap"/>
          <w:sz w:val="16"/>
          <w:szCs w:val="16"/>
        </w:rPr>
        <w:footnoteRef/>
      </w:r>
      <w:r w:rsidRPr="00BF2508">
        <w:rPr>
          <w:sz w:val="16"/>
          <w:szCs w:val="16"/>
        </w:rPr>
        <w:t xml:space="preserve"> Instituído pela Lei nº 20.927, sancionada em 17 de dezembro de 2021, o DED é o meio oficial de comunicação, publicidade e divulgação dos atos administrativos da Defensoria Pública do Estado do Paraná.</w:t>
      </w:r>
    </w:p>
  </w:footnote>
  <w:footnote w:id="2">
    <w:p w14:paraId="5A6EBB2D" w14:textId="77777777" w:rsidR="0064248C" w:rsidRDefault="0064248C" w:rsidP="0064248C">
      <w:pPr>
        <w:pStyle w:val="Textodenotaderodap"/>
      </w:pPr>
      <w:r>
        <w:rPr>
          <w:rStyle w:val="Refdenotaderodap"/>
        </w:rPr>
        <w:footnoteRef/>
      </w:r>
      <w:r>
        <w:t xml:space="preserve"> </w:t>
      </w:r>
      <w:r w:rsidRPr="00566C70">
        <w:rPr>
          <w:rFonts w:cs="Arial"/>
          <w:sz w:val="16"/>
          <w:szCs w:val="16"/>
        </w:rPr>
        <w:t>https://www.defensoriapublica.pr.def.br/Transparencia/Pagina/ATAS-DE-REGISTRO-DE-PRECOS</w:t>
      </w:r>
    </w:p>
  </w:footnote>
  <w:footnote w:id="3">
    <w:p w14:paraId="650F8131" w14:textId="77777777" w:rsidR="0064248C" w:rsidRDefault="0064248C" w:rsidP="0064248C">
      <w:pPr>
        <w:rPr>
          <w:rFonts w:ascii="Verdana" w:eastAsia="Verdana" w:hAnsi="Verdana" w:cs="Verdana"/>
          <w:sz w:val="16"/>
          <w:szCs w:val="16"/>
        </w:rPr>
      </w:pPr>
      <w:r>
        <w:rPr>
          <w:vertAlign w:val="superscript"/>
        </w:rPr>
        <w:footnoteRef/>
      </w:r>
      <w:r>
        <w:rPr>
          <w:sz w:val="18"/>
          <w:szCs w:val="18"/>
        </w:rPr>
        <w:t xml:space="preserve"> </w:t>
      </w:r>
      <w:r w:rsidRPr="00A805E5">
        <w:rPr>
          <w:rFonts w:eastAsia="Verdana" w:cs="Arial"/>
          <w:sz w:val="20"/>
          <w:szCs w:val="20"/>
        </w:rPr>
        <w:t>A data da assinatura será a data em que a Contratante realizou a assinatura digital.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BFFF4" w14:textId="77777777" w:rsidR="00280246" w:rsidRDefault="0028024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9EDD" w14:textId="777777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77777777" w:rsidR="00550FF6" w:rsidRPr="00EA5968" w:rsidRDefault="00550FF6"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Coordenadoria Geral de Administração</w:t>
    </w:r>
  </w:p>
  <w:p w14:paraId="0702936E" w14:textId="77777777" w:rsidR="00550FF6" w:rsidRPr="00EA5968" w:rsidRDefault="00550FF6"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 xml:space="preserve">Departamento de </w:t>
    </w:r>
    <w:r>
      <w:rPr>
        <w:rFonts w:eastAsia="Times New Roman" w:cs="Arial"/>
        <w:sz w:val="20"/>
        <w:szCs w:val="20"/>
        <w:lang w:eastAsia="ar-SA"/>
      </w:rPr>
      <w:t>Compras e Aquisições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B0449" w14:textId="77777777" w:rsidR="00280246" w:rsidRDefault="0028024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num w:numId="1" w16cid:durableId="253394377">
    <w:abstractNumId w:val="4"/>
  </w:num>
  <w:num w:numId="2" w16cid:durableId="1886403933">
    <w:abstractNumId w:val="2"/>
  </w:num>
  <w:num w:numId="3" w16cid:durableId="883522194">
    <w:abstractNumId w:val="3"/>
  </w:num>
  <w:num w:numId="4" w16cid:durableId="811099716">
    <w:abstractNumId w:val="0"/>
  </w:num>
  <w:num w:numId="5" w16cid:durableId="179975677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4662"/>
    <w:rsid w:val="00074B54"/>
    <w:rsid w:val="000753D2"/>
    <w:rsid w:val="00076F82"/>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44A"/>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78FA"/>
    <w:rsid w:val="00101555"/>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578"/>
    <w:rsid w:val="001B5AE3"/>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00F"/>
    <w:rsid w:val="00236271"/>
    <w:rsid w:val="00236916"/>
    <w:rsid w:val="00237889"/>
    <w:rsid w:val="00237E10"/>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246"/>
    <w:rsid w:val="002808CA"/>
    <w:rsid w:val="00282178"/>
    <w:rsid w:val="0028224B"/>
    <w:rsid w:val="00282503"/>
    <w:rsid w:val="00284F1F"/>
    <w:rsid w:val="00285BDA"/>
    <w:rsid w:val="00286177"/>
    <w:rsid w:val="00286BF3"/>
    <w:rsid w:val="00290D5E"/>
    <w:rsid w:val="00294ED1"/>
    <w:rsid w:val="00295D4D"/>
    <w:rsid w:val="0029609B"/>
    <w:rsid w:val="00297DF7"/>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5DC0"/>
    <w:rsid w:val="003B67E9"/>
    <w:rsid w:val="003C011B"/>
    <w:rsid w:val="003C5634"/>
    <w:rsid w:val="003C5735"/>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0A2F"/>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6BFA"/>
    <w:rsid w:val="00427533"/>
    <w:rsid w:val="0042785A"/>
    <w:rsid w:val="004278A7"/>
    <w:rsid w:val="00431330"/>
    <w:rsid w:val="00431F7E"/>
    <w:rsid w:val="004339A9"/>
    <w:rsid w:val="00434E52"/>
    <w:rsid w:val="00436338"/>
    <w:rsid w:val="00436A2F"/>
    <w:rsid w:val="00437818"/>
    <w:rsid w:val="00440C19"/>
    <w:rsid w:val="00441FCD"/>
    <w:rsid w:val="00442D15"/>
    <w:rsid w:val="00444360"/>
    <w:rsid w:val="00444C84"/>
    <w:rsid w:val="00452212"/>
    <w:rsid w:val="0045335C"/>
    <w:rsid w:val="00456C1E"/>
    <w:rsid w:val="0045722D"/>
    <w:rsid w:val="00461707"/>
    <w:rsid w:val="0046402D"/>
    <w:rsid w:val="0046618A"/>
    <w:rsid w:val="004702CC"/>
    <w:rsid w:val="00470A46"/>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6CB8"/>
    <w:rsid w:val="00520A31"/>
    <w:rsid w:val="005217BF"/>
    <w:rsid w:val="00521C6A"/>
    <w:rsid w:val="00527EA4"/>
    <w:rsid w:val="00531B5E"/>
    <w:rsid w:val="00535ABF"/>
    <w:rsid w:val="0053669F"/>
    <w:rsid w:val="00536B0A"/>
    <w:rsid w:val="00541A6C"/>
    <w:rsid w:val="0054296C"/>
    <w:rsid w:val="00542EF5"/>
    <w:rsid w:val="005433E2"/>
    <w:rsid w:val="00543475"/>
    <w:rsid w:val="0054351E"/>
    <w:rsid w:val="005479E0"/>
    <w:rsid w:val="005506A2"/>
    <w:rsid w:val="00550FF6"/>
    <w:rsid w:val="005517F0"/>
    <w:rsid w:val="00553100"/>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5D30"/>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806"/>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2F8F"/>
    <w:rsid w:val="006A3899"/>
    <w:rsid w:val="006A4622"/>
    <w:rsid w:val="006A5FE4"/>
    <w:rsid w:val="006A6068"/>
    <w:rsid w:val="006A70E3"/>
    <w:rsid w:val="006B2DF2"/>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37A7"/>
    <w:rsid w:val="00734497"/>
    <w:rsid w:val="00737738"/>
    <w:rsid w:val="007414DA"/>
    <w:rsid w:val="00742F65"/>
    <w:rsid w:val="00744488"/>
    <w:rsid w:val="00744FD6"/>
    <w:rsid w:val="00746F52"/>
    <w:rsid w:val="00747337"/>
    <w:rsid w:val="007475A2"/>
    <w:rsid w:val="00752AC9"/>
    <w:rsid w:val="00752F3F"/>
    <w:rsid w:val="00753C01"/>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2A3D"/>
    <w:rsid w:val="007E51C4"/>
    <w:rsid w:val="007E5608"/>
    <w:rsid w:val="007F1235"/>
    <w:rsid w:val="007F3510"/>
    <w:rsid w:val="007F3DBC"/>
    <w:rsid w:val="007F3E65"/>
    <w:rsid w:val="007F4C3A"/>
    <w:rsid w:val="007F6218"/>
    <w:rsid w:val="007F77E7"/>
    <w:rsid w:val="008007DE"/>
    <w:rsid w:val="00801135"/>
    <w:rsid w:val="00802447"/>
    <w:rsid w:val="00806276"/>
    <w:rsid w:val="0080773F"/>
    <w:rsid w:val="00810653"/>
    <w:rsid w:val="00812B0F"/>
    <w:rsid w:val="00820B23"/>
    <w:rsid w:val="00822429"/>
    <w:rsid w:val="008229B7"/>
    <w:rsid w:val="00822BAE"/>
    <w:rsid w:val="008240A8"/>
    <w:rsid w:val="00824580"/>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1C14"/>
    <w:rsid w:val="008620D4"/>
    <w:rsid w:val="00862473"/>
    <w:rsid w:val="008626BD"/>
    <w:rsid w:val="00864301"/>
    <w:rsid w:val="00866287"/>
    <w:rsid w:val="00866493"/>
    <w:rsid w:val="008706A2"/>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3886"/>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07D"/>
    <w:rsid w:val="008F07B0"/>
    <w:rsid w:val="008F373D"/>
    <w:rsid w:val="008F47CA"/>
    <w:rsid w:val="008F4EB2"/>
    <w:rsid w:val="008F5A86"/>
    <w:rsid w:val="008F7573"/>
    <w:rsid w:val="008F796F"/>
    <w:rsid w:val="00900D3A"/>
    <w:rsid w:val="00903307"/>
    <w:rsid w:val="009034C9"/>
    <w:rsid w:val="009039AE"/>
    <w:rsid w:val="00903D2B"/>
    <w:rsid w:val="00906DFE"/>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B4A"/>
    <w:rsid w:val="00956EA7"/>
    <w:rsid w:val="00957351"/>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6F4E"/>
    <w:rsid w:val="009872F7"/>
    <w:rsid w:val="00993382"/>
    <w:rsid w:val="00997273"/>
    <w:rsid w:val="00997F20"/>
    <w:rsid w:val="009A03D1"/>
    <w:rsid w:val="009A1C52"/>
    <w:rsid w:val="009A20C9"/>
    <w:rsid w:val="009A41F8"/>
    <w:rsid w:val="009A4BE6"/>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64B3"/>
    <w:rsid w:val="009E6B23"/>
    <w:rsid w:val="009E73FF"/>
    <w:rsid w:val="009E7A2E"/>
    <w:rsid w:val="009F0435"/>
    <w:rsid w:val="009F2283"/>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75B2"/>
    <w:rsid w:val="00A604A4"/>
    <w:rsid w:val="00A61DF9"/>
    <w:rsid w:val="00A61E6D"/>
    <w:rsid w:val="00A622AC"/>
    <w:rsid w:val="00A62D5A"/>
    <w:rsid w:val="00A64391"/>
    <w:rsid w:val="00A66EF7"/>
    <w:rsid w:val="00A676A2"/>
    <w:rsid w:val="00A7028C"/>
    <w:rsid w:val="00A7183A"/>
    <w:rsid w:val="00A71F1E"/>
    <w:rsid w:val="00A75AE8"/>
    <w:rsid w:val="00A805E5"/>
    <w:rsid w:val="00A80F59"/>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5C15"/>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5B92"/>
    <w:rsid w:val="00B9637A"/>
    <w:rsid w:val="00B96BA0"/>
    <w:rsid w:val="00B97986"/>
    <w:rsid w:val="00BA1BA6"/>
    <w:rsid w:val="00BA34AF"/>
    <w:rsid w:val="00BA4CD5"/>
    <w:rsid w:val="00BB254B"/>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D63F6"/>
    <w:rsid w:val="00BE3F07"/>
    <w:rsid w:val="00BE4896"/>
    <w:rsid w:val="00BE4BB7"/>
    <w:rsid w:val="00BE5CD9"/>
    <w:rsid w:val="00BE710F"/>
    <w:rsid w:val="00BE7520"/>
    <w:rsid w:val="00BE7961"/>
    <w:rsid w:val="00BF28C6"/>
    <w:rsid w:val="00BF3570"/>
    <w:rsid w:val="00BF45A2"/>
    <w:rsid w:val="00BF4C42"/>
    <w:rsid w:val="00BF77B9"/>
    <w:rsid w:val="00C01547"/>
    <w:rsid w:val="00C01C29"/>
    <w:rsid w:val="00C02552"/>
    <w:rsid w:val="00C02B71"/>
    <w:rsid w:val="00C046CE"/>
    <w:rsid w:val="00C050C1"/>
    <w:rsid w:val="00C05322"/>
    <w:rsid w:val="00C064B0"/>
    <w:rsid w:val="00C072AE"/>
    <w:rsid w:val="00C12D2C"/>
    <w:rsid w:val="00C146B0"/>
    <w:rsid w:val="00C1569F"/>
    <w:rsid w:val="00C16C32"/>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B78F6"/>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74CD"/>
    <w:rsid w:val="00D01944"/>
    <w:rsid w:val="00D04F1A"/>
    <w:rsid w:val="00D066FA"/>
    <w:rsid w:val="00D07C17"/>
    <w:rsid w:val="00D10247"/>
    <w:rsid w:val="00D10EF4"/>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0DE9"/>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2E67"/>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01E"/>
    <w:rsid w:val="00DA6EE9"/>
    <w:rsid w:val="00DB0727"/>
    <w:rsid w:val="00DB6B2D"/>
    <w:rsid w:val="00DC09A9"/>
    <w:rsid w:val="00DC1CB2"/>
    <w:rsid w:val="00DC2343"/>
    <w:rsid w:val="00DC2F4B"/>
    <w:rsid w:val="00DC4981"/>
    <w:rsid w:val="00DC4BB8"/>
    <w:rsid w:val="00DC64F8"/>
    <w:rsid w:val="00DC7040"/>
    <w:rsid w:val="00DC79AE"/>
    <w:rsid w:val="00DC7AD6"/>
    <w:rsid w:val="00DC7B99"/>
    <w:rsid w:val="00DD1298"/>
    <w:rsid w:val="00DD171F"/>
    <w:rsid w:val="00DD2945"/>
    <w:rsid w:val="00DD61CF"/>
    <w:rsid w:val="00DD7B21"/>
    <w:rsid w:val="00DE25E1"/>
    <w:rsid w:val="00DE45F7"/>
    <w:rsid w:val="00DE48B4"/>
    <w:rsid w:val="00DE4926"/>
    <w:rsid w:val="00DE4BA9"/>
    <w:rsid w:val="00DE5745"/>
    <w:rsid w:val="00DE5AB8"/>
    <w:rsid w:val="00DE5FFE"/>
    <w:rsid w:val="00DE7AEE"/>
    <w:rsid w:val="00DE7C47"/>
    <w:rsid w:val="00DF4905"/>
    <w:rsid w:val="00DF4CAD"/>
    <w:rsid w:val="00DF71DA"/>
    <w:rsid w:val="00E01E57"/>
    <w:rsid w:val="00E02915"/>
    <w:rsid w:val="00E03C72"/>
    <w:rsid w:val="00E04428"/>
    <w:rsid w:val="00E05AEB"/>
    <w:rsid w:val="00E06371"/>
    <w:rsid w:val="00E06CAC"/>
    <w:rsid w:val="00E07251"/>
    <w:rsid w:val="00E07434"/>
    <w:rsid w:val="00E10D35"/>
    <w:rsid w:val="00E1159F"/>
    <w:rsid w:val="00E119F6"/>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04BE"/>
    <w:rsid w:val="00EF3BA7"/>
    <w:rsid w:val="00EF4D88"/>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13D2"/>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nhideWhenUsed/>
    <w:rsid w:val="00083A30"/>
    <w:pPr>
      <w:spacing w:line="240" w:lineRule="auto"/>
    </w:pPr>
    <w:rPr>
      <w:sz w:val="20"/>
      <w:szCs w:val="20"/>
      <w:lang w:val="x-none"/>
    </w:rPr>
  </w:style>
  <w:style w:type="character" w:customStyle="1" w:styleId="TextodenotaderodapChar">
    <w:name w:val="Texto de nota de rodapé Char"/>
    <w:link w:val="Textodenotaderodap"/>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styleId="MenoPendente">
    <w:name w:val="Unresolved Mention"/>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6B2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03654296">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6EEE-14ED-458A-AFAD-E40EB126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3106</Words>
  <Characters>16775</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19842</CharactersWithSpaces>
  <SharedDoc>false</SharedDoc>
  <HLinks>
    <vt:vector size="6" baseType="variant">
      <vt:variant>
        <vt:i4>2555917</vt:i4>
      </vt:variant>
      <vt:variant>
        <vt:i4>0</vt:i4>
      </vt:variant>
      <vt:variant>
        <vt:i4>0</vt:i4>
      </vt:variant>
      <vt:variant>
        <vt:i4>5</vt:i4>
      </vt:variant>
      <vt:variant>
        <vt:lpwstr>mailto:xxxxxxx@defensoria.pr.gov.br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Tiago Hernandes Tonin</cp:lastModifiedBy>
  <cp:revision>7</cp:revision>
  <cp:lastPrinted>2017-10-10T18:03:00Z</cp:lastPrinted>
  <dcterms:created xsi:type="dcterms:W3CDTF">2024-06-27T20:27:00Z</dcterms:created>
  <dcterms:modified xsi:type="dcterms:W3CDTF">2024-08-20T18:32:00Z</dcterms:modified>
</cp:coreProperties>
</file>