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17" w:rsidRDefault="00796A17">
      <w:pPr>
        <w:spacing w:line="276" w:lineRule="auto"/>
        <w:jc w:val="center"/>
        <w:rPr>
          <w:rFonts w:ascii="Verdana" w:eastAsia="Verdana" w:hAnsi="Verdana" w:cs="Verdana"/>
        </w:rPr>
      </w:pPr>
      <w:bookmarkStart w:id="0" w:name="_GoBack"/>
      <w:bookmarkEnd w:id="0"/>
    </w:p>
    <w:p w:rsidR="00796A17" w:rsidRDefault="00835ED0">
      <w:pPr>
        <w:spacing w:line="276" w:lineRule="auto"/>
        <w:jc w:val="center"/>
      </w:pPr>
      <w:r>
        <w:rPr>
          <w:rFonts w:ascii="Verdana" w:eastAsia="Verdana" w:hAnsi="Verdana" w:cs="Verdana"/>
          <w:b/>
        </w:rPr>
        <w:t>ANEXO I - TERMO DE REFERÊNCIA</w:t>
      </w:r>
    </w:p>
    <w:p w:rsidR="00353307" w:rsidRPr="003B121A" w:rsidRDefault="00353307" w:rsidP="00855742">
      <w:pPr>
        <w:spacing w:line="360" w:lineRule="auto"/>
        <w:jc w:val="center"/>
        <w:rPr>
          <w:b/>
          <w:sz w:val="24"/>
          <w:szCs w:val="24"/>
        </w:rPr>
      </w:pPr>
    </w:p>
    <w:p w:rsidR="00353307" w:rsidRPr="00835ED0" w:rsidRDefault="00353307" w:rsidP="00353307">
      <w:pPr>
        <w:pStyle w:val="PargrafodaLista"/>
        <w:numPr>
          <w:ilvl w:val="0"/>
          <w:numId w:val="2"/>
        </w:numPr>
        <w:pBdr>
          <w:top w:val="nil"/>
          <w:left w:val="nil"/>
          <w:bottom w:val="nil"/>
          <w:right w:val="nil"/>
          <w:between w:val="nil"/>
        </w:pBdr>
        <w:spacing w:after="0" w:line="360" w:lineRule="auto"/>
        <w:jc w:val="both"/>
        <w:rPr>
          <w:rFonts w:ascii="Verdana" w:eastAsia="Times New Roman" w:hAnsi="Verdana" w:cs="Times New Roman"/>
          <w:b/>
          <w:sz w:val="20"/>
          <w:szCs w:val="20"/>
        </w:rPr>
      </w:pPr>
      <w:r w:rsidRPr="00835ED0">
        <w:rPr>
          <w:rFonts w:ascii="Verdana" w:eastAsia="Times New Roman" w:hAnsi="Verdana" w:cs="Times New Roman"/>
          <w:b/>
          <w:sz w:val="20"/>
          <w:szCs w:val="20"/>
        </w:rPr>
        <w:t>DO OBJETO</w:t>
      </w:r>
    </w:p>
    <w:p w:rsidR="00353307" w:rsidRPr="00835ED0" w:rsidRDefault="00353307" w:rsidP="00353307">
      <w:pPr>
        <w:pStyle w:val="Subitem1"/>
        <w:numPr>
          <w:ilvl w:val="1"/>
          <w:numId w:val="2"/>
        </w:numPr>
        <w:spacing w:line="360" w:lineRule="auto"/>
        <w:rPr>
          <w:rFonts w:ascii="Verdana" w:eastAsia="Times New Roman" w:hAnsi="Verdana"/>
          <w:color w:val="000000"/>
          <w:sz w:val="20"/>
          <w:szCs w:val="20"/>
        </w:rPr>
      </w:pPr>
      <w:r w:rsidRPr="00835ED0">
        <w:rPr>
          <w:rFonts w:ascii="Verdana" w:hAnsi="Verdana"/>
          <w:sz w:val="20"/>
          <w:szCs w:val="20"/>
        </w:rPr>
        <w:t>Aquisição de BEBEDOUROS DE ÁGUA, tipo Coluna, por meio de Sistema de Registro de Preços, pelo período de 12 (doze) meses, para atendimento às necessidades da Defensoria Pública do Estado do Paraná -  DPPR.</w:t>
      </w:r>
    </w:p>
    <w:p w:rsidR="00353307" w:rsidRPr="00835ED0" w:rsidRDefault="00353307" w:rsidP="00353307">
      <w:pPr>
        <w:numPr>
          <w:ilvl w:val="0"/>
          <w:numId w:val="2"/>
        </w:numPr>
        <w:pBdr>
          <w:top w:val="nil"/>
          <w:left w:val="nil"/>
          <w:bottom w:val="nil"/>
          <w:right w:val="nil"/>
          <w:between w:val="nil"/>
        </w:pBdr>
        <w:spacing w:before="120" w:line="360" w:lineRule="auto"/>
        <w:jc w:val="both"/>
        <w:rPr>
          <w:rFonts w:ascii="Verdana" w:hAnsi="Verdana"/>
          <w:b/>
        </w:rPr>
      </w:pPr>
      <w:r w:rsidRPr="00835ED0">
        <w:rPr>
          <w:rFonts w:ascii="Verdana" w:hAnsi="Verdana"/>
          <w:b/>
        </w:rPr>
        <w:t>DA JUSTIFICATIVA</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 xml:space="preserve">O objetivo do procedimento é a aquisição de bebedouros de água para substituir equipamentos danificados ou obsoletos, além de atender às novas unidades da Defensoria Pública do Estado do Paraná. </w:t>
      </w:r>
    </w:p>
    <w:p w:rsidR="00353307" w:rsidRPr="00835ED0" w:rsidRDefault="00353307" w:rsidP="00353307">
      <w:pPr>
        <w:numPr>
          <w:ilvl w:val="0"/>
          <w:numId w:val="2"/>
        </w:numPr>
        <w:pBdr>
          <w:top w:val="nil"/>
          <w:left w:val="nil"/>
          <w:bottom w:val="nil"/>
          <w:right w:val="nil"/>
          <w:between w:val="nil"/>
        </w:pBdr>
        <w:spacing w:before="120" w:line="360" w:lineRule="auto"/>
        <w:jc w:val="both"/>
        <w:rPr>
          <w:rFonts w:ascii="Verdana" w:hAnsi="Verdana"/>
          <w:b/>
        </w:rPr>
      </w:pPr>
      <w:r w:rsidRPr="00835ED0">
        <w:rPr>
          <w:rFonts w:ascii="Verdana" w:hAnsi="Verdana"/>
          <w:b/>
        </w:rPr>
        <w:t xml:space="preserve">DO DETALHAMENTO DO OBJETO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 xml:space="preserve">Os Bebedouros de Água deverão ser do Tipo Coluna para fornecimento de água natural e gelada conforme quantitativo estimado no quadro a seguir. </w:t>
      </w:r>
    </w:p>
    <w:p w:rsidR="00353307" w:rsidRPr="00835ED0" w:rsidRDefault="00353307" w:rsidP="00353307">
      <w:pPr>
        <w:pStyle w:val="Subitem1"/>
        <w:numPr>
          <w:ilvl w:val="2"/>
          <w:numId w:val="2"/>
        </w:numPr>
        <w:spacing w:line="360" w:lineRule="auto"/>
        <w:rPr>
          <w:rFonts w:ascii="Verdana" w:hAnsi="Verdana"/>
          <w:sz w:val="20"/>
          <w:szCs w:val="20"/>
        </w:rPr>
      </w:pPr>
      <w:r w:rsidRPr="00835ED0">
        <w:rPr>
          <w:rFonts w:ascii="Verdana" w:hAnsi="Verdana"/>
          <w:sz w:val="20"/>
          <w:szCs w:val="20"/>
        </w:rPr>
        <w:t>Não serão aceitos bebedouros de bancada.</w:t>
      </w:r>
    </w:p>
    <w:tbl>
      <w:tblPr>
        <w:tblStyle w:val="TableNormal3"/>
        <w:tblW w:w="962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709"/>
        <w:gridCol w:w="5386"/>
        <w:gridCol w:w="1144"/>
        <w:gridCol w:w="1790"/>
      </w:tblGrid>
      <w:tr w:rsidR="00C03F45" w:rsidRPr="00835ED0" w:rsidTr="00860EF9">
        <w:trPr>
          <w:trHeight w:val="380"/>
        </w:trPr>
        <w:tc>
          <w:tcPr>
            <w:tcW w:w="9621" w:type="dxa"/>
            <w:gridSpan w:val="5"/>
            <w:shd w:val="clear" w:color="auto" w:fill="EAF1DD" w:themeFill="accent3" w:themeFillTint="33"/>
            <w:vAlign w:val="center"/>
          </w:tcPr>
          <w:p w:rsidR="00C03F45" w:rsidRPr="00C03F45" w:rsidRDefault="00C03F45" w:rsidP="00860EF9">
            <w:pPr>
              <w:pBdr>
                <w:top w:val="nil"/>
                <w:left w:val="nil"/>
                <w:bottom w:val="nil"/>
                <w:right w:val="nil"/>
                <w:between w:val="nil"/>
              </w:pBdr>
              <w:jc w:val="center"/>
              <w:rPr>
                <w:rFonts w:ascii="Verdana" w:hAnsi="Verdana"/>
                <w:b/>
                <w:bCs/>
                <w:sz w:val="20"/>
                <w:szCs w:val="20"/>
                <w:lang w:val="pt-PT"/>
              </w:rPr>
            </w:pPr>
            <w:r w:rsidRPr="00C03F45">
              <w:rPr>
                <w:rFonts w:ascii="Verdana" w:hAnsi="Verdana"/>
                <w:b/>
                <w:bCs/>
                <w:sz w:val="20"/>
                <w:szCs w:val="20"/>
                <w:lang w:val="pt-PT"/>
              </w:rPr>
              <w:t>Participação ampla</w:t>
            </w:r>
          </w:p>
        </w:tc>
      </w:tr>
      <w:tr w:rsidR="00C03F45" w:rsidRPr="00835ED0" w:rsidTr="00860EF9">
        <w:trPr>
          <w:trHeight w:val="531"/>
        </w:trPr>
        <w:tc>
          <w:tcPr>
            <w:tcW w:w="592" w:type="dxa"/>
            <w:shd w:val="clear" w:color="auto" w:fill="EAF1DD" w:themeFill="accent3" w:themeFillTint="33"/>
            <w:vAlign w:val="center"/>
          </w:tcPr>
          <w:p w:rsidR="00C03F45" w:rsidRPr="00860EF9" w:rsidRDefault="00C03F45" w:rsidP="00860EF9">
            <w:pPr>
              <w:pBdr>
                <w:top w:val="nil"/>
                <w:left w:val="nil"/>
                <w:bottom w:val="nil"/>
                <w:right w:val="nil"/>
                <w:between w:val="nil"/>
              </w:pBdr>
              <w:spacing w:after="0"/>
              <w:rPr>
                <w:rFonts w:ascii="Verdana" w:eastAsia="Times New Roman" w:hAnsi="Verdana" w:cs="Times New Roman"/>
                <w:b/>
                <w:bCs/>
                <w:sz w:val="20"/>
                <w:szCs w:val="20"/>
                <w:lang w:val="pt-PT"/>
              </w:rPr>
            </w:pPr>
            <w:r w:rsidRPr="00860EF9">
              <w:rPr>
                <w:rFonts w:ascii="Verdana" w:eastAsia="Times New Roman" w:hAnsi="Verdana" w:cs="Times New Roman"/>
                <w:b/>
                <w:bCs/>
                <w:sz w:val="20"/>
                <w:szCs w:val="20"/>
                <w:lang w:val="pt-PT"/>
              </w:rPr>
              <w:t>LOTE</w:t>
            </w:r>
          </w:p>
        </w:tc>
        <w:tc>
          <w:tcPr>
            <w:tcW w:w="709" w:type="dxa"/>
            <w:shd w:val="clear" w:color="auto" w:fill="EAF1DD" w:themeFill="accent3" w:themeFillTint="33"/>
            <w:vAlign w:val="center"/>
          </w:tcPr>
          <w:p w:rsidR="00C03F45" w:rsidRPr="00860EF9" w:rsidRDefault="00C03F45" w:rsidP="00860EF9">
            <w:pPr>
              <w:pBdr>
                <w:top w:val="nil"/>
                <w:left w:val="nil"/>
                <w:bottom w:val="nil"/>
                <w:right w:val="nil"/>
                <w:between w:val="nil"/>
              </w:pBdr>
              <w:spacing w:after="0"/>
              <w:jc w:val="center"/>
              <w:rPr>
                <w:rFonts w:ascii="Verdana" w:eastAsia="Times New Roman" w:hAnsi="Verdana" w:cs="Times New Roman"/>
                <w:b/>
                <w:bCs/>
                <w:sz w:val="20"/>
                <w:szCs w:val="20"/>
                <w:lang w:val="pt-PT"/>
              </w:rPr>
            </w:pPr>
            <w:r w:rsidRPr="00860EF9">
              <w:rPr>
                <w:rFonts w:ascii="Verdana" w:eastAsia="Times New Roman" w:hAnsi="Verdana" w:cs="Times New Roman"/>
                <w:b/>
                <w:bCs/>
                <w:sz w:val="20"/>
                <w:szCs w:val="20"/>
                <w:lang w:val="pt-PT"/>
              </w:rPr>
              <w:t>ITEM</w:t>
            </w:r>
          </w:p>
        </w:tc>
        <w:tc>
          <w:tcPr>
            <w:tcW w:w="5386" w:type="dxa"/>
            <w:shd w:val="clear" w:color="auto" w:fill="EAF1DD" w:themeFill="accent3" w:themeFillTint="33"/>
            <w:vAlign w:val="center"/>
          </w:tcPr>
          <w:p w:rsidR="00C03F45" w:rsidRPr="00C03F45" w:rsidRDefault="00C03F45" w:rsidP="00860EF9">
            <w:pPr>
              <w:pStyle w:val="PargrafodaLista"/>
              <w:pBdr>
                <w:top w:val="nil"/>
                <w:left w:val="nil"/>
                <w:bottom w:val="nil"/>
                <w:right w:val="nil"/>
                <w:between w:val="nil"/>
              </w:pBdr>
              <w:spacing w:after="0"/>
              <w:ind w:left="360"/>
              <w:jc w:val="center"/>
              <w:rPr>
                <w:rFonts w:ascii="Verdana" w:eastAsia="Times New Roman" w:hAnsi="Verdana" w:cs="Times New Roman"/>
                <w:b/>
                <w:bCs/>
                <w:sz w:val="20"/>
                <w:szCs w:val="20"/>
                <w:lang w:val="pt-PT"/>
              </w:rPr>
            </w:pPr>
            <w:r w:rsidRPr="00C03F45">
              <w:rPr>
                <w:rFonts w:ascii="Verdana" w:eastAsia="Times New Roman" w:hAnsi="Verdana" w:cs="Times New Roman"/>
                <w:b/>
                <w:bCs/>
                <w:sz w:val="20"/>
                <w:szCs w:val="20"/>
                <w:lang w:val="pt-PT"/>
              </w:rPr>
              <w:t>ESPECIFICAÇÃO</w:t>
            </w:r>
          </w:p>
        </w:tc>
        <w:tc>
          <w:tcPr>
            <w:tcW w:w="1144" w:type="dxa"/>
            <w:shd w:val="clear" w:color="auto" w:fill="EAF1DD" w:themeFill="accent3" w:themeFillTint="33"/>
            <w:vAlign w:val="center"/>
          </w:tcPr>
          <w:p w:rsidR="00C03F45" w:rsidRPr="00C03F45" w:rsidRDefault="00C03F45" w:rsidP="00860EF9">
            <w:pPr>
              <w:pBdr>
                <w:top w:val="nil"/>
                <w:left w:val="nil"/>
                <w:bottom w:val="nil"/>
                <w:right w:val="nil"/>
                <w:between w:val="nil"/>
              </w:pBdr>
              <w:spacing w:after="0"/>
              <w:jc w:val="center"/>
              <w:rPr>
                <w:rFonts w:ascii="Verdana" w:eastAsia="Times New Roman" w:hAnsi="Verdana" w:cs="Times New Roman"/>
                <w:b/>
                <w:bCs/>
                <w:sz w:val="20"/>
                <w:szCs w:val="20"/>
                <w:lang w:val="pt-PT"/>
              </w:rPr>
            </w:pPr>
            <w:r w:rsidRPr="00C03F45">
              <w:rPr>
                <w:rFonts w:ascii="Verdana" w:eastAsia="Times New Roman" w:hAnsi="Verdana" w:cs="Times New Roman"/>
                <w:b/>
                <w:bCs/>
                <w:sz w:val="20"/>
                <w:szCs w:val="20"/>
                <w:lang w:val="pt-PT"/>
              </w:rPr>
              <w:t>Quant.  Estimada    (un.)</w:t>
            </w:r>
          </w:p>
        </w:tc>
        <w:tc>
          <w:tcPr>
            <w:tcW w:w="1790" w:type="dxa"/>
            <w:shd w:val="clear" w:color="auto" w:fill="EAF1DD" w:themeFill="accent3" w:themeFillTint="33"/>
            <w:vAlign w:val="center"/>
          </w:tcPr>
          <w:p w:rsidR="00C03F45" w:rsidRPr="00C03F45" w:rsidRDefault="00C03F45" w:rsidP="00860EF9">
            <w:pPr>
              <w:pBdr>
                <w:top w:val="nil"/>
                <w:left w:val="nil"/>
                <w:bottom w:val="nil"/>
                <w:right w:val="nil"/>
                <w:between w:val="nil"/>
              </w:pBdr>
              <w:jc w:val="center"/>
              <w:rPr>
                <w:rFonts w:ascii="Verdana" w:hAnsi="Verdana"/>
                <w:b/>
                <w:bCs/>
                <w:sz w:val="20"/>
                <w:szCs w:val="20"/>
                <w:lang w:val="pt-PT"/>
              </w:rPr>
            </w:pPr>
            <w:r w:rsidRPr="00C03F45">
              <w:rPr>
                <w:rFonts w:ascii="Verdana" w:hAnsi="Verdana"/>
                <w:b/>
                <w:bCs/>
                <w:sz w:val="20"/>
                <w:szCs w:val="20"/>
                <w:lang w:val="pt-PT"/>
              </w:rPr>
              <w:t>VALOR UNITÁRIO MÁXIMO</w:t>
            </w:r>
          </w:p>
        </w:tc>
      </w:tr>
      <w:tr w:rsidR="00C03F45" w:rsidRPr="00835ED0" w:rsidTr="00860EF9">
        <w:trPr>
          <w:trHeight w:val="543"/>
        </w:trPr>
        <w:tc>
          <w:tcPr>
            <w:tcW w:w="592" w:type="dxa"/>
            <w:vAlign w:val="center"/>
          </w:tcPr>
          <w:p w:rsidR="00C03F45" w:rsidRPr="00C03F45" w:rsidRDefault="00C03F45" w:rsidP="00C03F45">
            <w:pPr>
              <w:pStyle w:val="PargrafodaLista"/>
              <w:pBdr>
                <w:top w:val="nil"/>
                <w:left w:val="nil"/>
                <w:bottom w:val="nil"/>
                <w:right w:val="nil"/>
                <w:between w:val="nil"/>
              </w:pBdr>
              <w:spacing w:after="0"/>
              <w:ind w:left="360"/>
              <w:jc w:val="center"/>
              <w:rPr>
                <w:rFonts w:ascii="Verdana" w:eastAsia="Times New Roman" w:hAnsi="Verdana" w:cs="Times New Roman"/>
                <w:sz w:val="20"/>
                <w:szCs w:val="20"/>
                <w:lang w:val="pt-PT"/>
              </w:rPr>
            </w:pPr>
            <w:r w:rsidRPr="00C03F45">
              <w:rPr>
                <w:rFonts w:ascii="Verdana" w:eastAsia="Times New Roman" w:hAnsi="Verdana" w:cs="Times New Roman"/>
                <w:sz w:val="20"/>
                <w:szCs w:val="20"/>
                <w:lang w:val="pt-PT"/>
              </w:rPr>
              <w:t>1</w:t>
            </w:r>
          </w:p>
        </w:tc>
        <w:tc>
          <w:tcPr>
            <w:tcW w:w="709" w:type="dxa"/>
            <w:vAlign w:val="center"/>
          </w:tcPr>
          <w:p w:rsidR="00C03F45" w:rsidRPr="00C03F45" w:rsidRDefault="00C03F45" w:rsidP="00C03F45">
            <w:pPr>
              <w:pStyle w:val="PargrafodaLista"/>
              <w:pBdr>
                <w:top w:val="nil"/>
                <w:left w:val="nil"/>
                <w:bottom w:val="nil"/>
                <w:right w:val="nil"/>
                <w:between w:val="nil"/>
              </w:pBdr>
              <w:spacing w:after="0"/>
              <w:ind w:left="360"/>
              <w:jc w:val="center"/>
              <w:rPr>
                <w:rFonts w:ascii="Verdana" w:eastAsia="Times New Roman" w:hAnsi="Verdana" w:cs="Times New Roman"/>
                <w:sz w:val="20"/>
                <w:szCs w:val="20"/>
                <w:lang w:val="pt-PT"/>
              </w:rPr>
            </w:pPr>
            <w:r w:rsidRPr="00C03F45">
              <w:rPr>
                <w:rFonts w:ascii="Verdana" w:eastAsia="Times New Roman" w:hAnsi="Verdana" w:cs="Times New Roman"/>
                <w:sz w:val="20"/>
                <w:szCs w:val="20"/>
                <w:lang w:val="pt-PT"/>
              </w:rPr>
              <w:t>1</w:t>
            </w:r>
          </w:p>
        </w:tc>
        <w:tc>
          <w:tcPr>
            <w:tcW w:w="5386" w:type="dxa"/>
            <w:vAlign w:val="center"/>
          </w:tcPr>
          <w:p w:rsidR="00C03F45" w:rsidRPr="00C03F45" w:rsidRDefault="00C03F45" w:rsidP="00860EF9">
            <w:pPr>
              <w:pStyle w:val="PargrafodaLista"/>
              <w:pBdr>
                <w:top w:val="nil"/>
                <w:left w:val="nil"/>
                <w:bottom w:val="nil"/>
                <w:right w:val="nil"/>
                <w:between w:val="nil"/>
              </w:pBdr>
              <w:spacing w:after="0"/>
              <w:ind w:left="360"/>
              <w:jc w:val="both"/>
              <w:rPr>
                <w:rFonts w:ascii="Verdana" w:eastAsia="Times New Roman" w:hAnsi="Verdana" w:cs="Times New Roman"/>
                <w:sz w:val="20"/>
                <w:szCs w:val="20"/>
                <w:lang w:val="pt-PT"/>
              </w:rPr>
            </w:pPr>
            <w:r w:rsidRPr="00C03F45">
              <w:rPr>
                <w:rFonts w:ascii="Verdana" w:eastAsia="Times New Roman" w:hAnsi="Verdana" w:cs="Times New Roman"/>
                <w:b/>
                <w:sz w:val="20"/>
                <w:szCs w:val="20"/>
              </w:rPr>
              <w:t>BEBEDOURO REFRIGERADO DE COLUNA</w:t>
            </w:r>
            <w:r w:rsidR="00860EF9">
              <w:rPr>
                <w:rFonts w:ascii="Verdana" w:eastAsia="Times New Roman" w:hAnsi="Verdana" w:cs="Times New Roman"/>
                <w:b/>
                <w:sz w:val="20"/>
                <w:szCs w:val="20"/>
              </w:rPr>
              <w:t xml:space="preserve"> </w:t>
            </w:r>
            <w:r w:rsidRPr="00C03F45">
              <w:rPr>
                <w:rFonts w:ascii="Verdana" w:eastAsia="Times New Roman" w:hAnsi="Verdana" w:cs="Times New Roman"/>
                <w:b/>
                <w:sz w:val="20"/>
                <w:szCs w:val="20"/>
              </w:rPr>
              <w:t>ELÉTRICO; 127V e/ou 220V; Branco. Temperatura regulável.</w:t>
            </w:r>
          </w:p>
        </w:tc>
        <w:tc>
          <w:tcPr>
            <w:tcW w:w="1144" w:type="dxa"/>
            <w:vAlign w:val="center"/>
          </w:tcPr>
          <w:p w:rsidR="00C03F45" w:rsidRPr="00C03F45" w:rsidRDefault="00C03F45" w:rsidP="00860EF9">
            <w:pPr>
              <w:pBdr>
                <w:top w:val="nil"/>
                <w:left w:val="nil"/>
                <w:bottom w:val="nil"/>
                <w:right w:val="nil"/>
                <w:between w:val="nil"/>
              </w:pBdr>
              <w:spacing w:after="0"/>
              <w:jc w:val="center"/>
              <w:rPr>
                <w:rFonts w:ascii="Verdana" w:eastAsia="Times New Roman" w:hAnsi="Verdana" w:cs="Times New Roman"/>
                <w:sz w:val="20"/>
                <w:szCs w:val="20"/>
                <w:lang w:val="pt-PT"/>
              </w:rPr>
            </w:pPr>
            <w:r w:rsidRPr="00C03F45">
              <w:rPr>
                <w:rFonts w:ascii="Verdana" w:eastAsia="Times New Roman" w:hAnsi="Verdana" w:cs="Times New Roman"/>
                <w:b/>
                <w:sz w:val="20"/>
                <w:szCs w:val="20"/>
              </w:rPr>
              <w:t>124</w:t>
            </w:r>
          </w:p>
        </w:tc>
        <w:tc>
          <w:tcPr>
            <w:tcW w:w="1790" w:type="dxa"/>
            <w:vAlign w:val="center"/>
          </w:tcPr>
          <w:p w:rsidR="00C03F45" w:rsidRPr="00C03F45" w:rsidRDefault="00C03F45" w:rsidP="00860EF9">
            <w:pPr>
              <w:pBdr>
                <w:top w:val="nil"/>
                <w:left w:val="nil"/>
                <w:bottom w:val="nil"/>
                <w:right w:val="nil"/>
                <w:between w:val="nil"/>
              </w:pBdr>
              <w:jc w:val="center"/>
              <w:rPr>
                <w:rFonts w:ascii="Verdana" w:hAnsi="Verdana"/>
                <w:b/>
                <w:sz w:val="20"/>
                <w:szCs w:val="20"/>
              </w:rPr>
            </w:pPr>
            <w:r w:rsidRPr="00C03F45">
              <w:rPr>
                <w:rFonts w:ascii="Verdana" w:hAnsi="Verdana"/>
                <w:b/>
                <w:sz w:val="20"/>
                <w:szCs w:val="20"/>
              </w:rPr>
              <w:t>R$ 730,10</w:t>
            </w:r>
          </w:p>
        </w:tc>
      </w:tr>
      <w:tr w:rsidR="00C03F45" w:rsidRPr="00835ED0" w:rsidTr="00860EF9">
        <w:trPr>
          <w:trHeight w:val="543"/>
        </w:trPr>
        <w:tc>
          <w:tcPr>
            <w:tcW w:w="7831" w:type="dxa"/>
            <w:gridSpan w:val="4"/>
            <w:tcBorders>
              <w:bottom w:val="single" w:sz="4" w:space="0" w:color="auto"/>
            </w:tcBorders>
            <w:vAlign w:val="center"/>
          </w:tcPr>
          <w:p w:rsidR="00C03F45" w:rsidRPr="00C03F45" w:rsidRDefault="00C03F45" w:rsidP="00860EF9">
            <w:pPr>
              <w:pBdr>
                <w:top w:val="nil"/>
                <w:left w:val="nil"/>
                <w:bottom w:val="nil"/>
                <w:right w:val="nil"/>
                <w:between w:val="nil"/>
              </w:pBdr>
              <w:jc w:val="center"/>
              <w:rPr>
                <w:rFonts w:ascii="Verdana" w:hAnsi="Verdana"/>
                <w:b/>
                <w:sz w:val="20"/>
                <w:szCs w:val="20"/>
              </w:rPr>
            </w:pPr>
            <w:r w:rsidRPr="00C03F45">
              <w:rPr>
                <w:rFonts w:ascii="Verdana" w:hAnsi="Verdana"/>
                <w:b/>
                <w:sz w:val="20"/>
                <w:szCs w:val="20"/>
              </w:rPr>
              <w:t>Valor total máximo do lote 01</w:t>
            </w:r>
          </w:p>
        </w:tc>
        <w:tc>
          <w:tcPr>
            <w:tcW w:w="1790" w:type="dxa"/>
            <w:tcBorders>
              <w:bottom w:val="single" w:sz="4" w:space="0" w:color="auto"/>
            </w:tcBorders>
            <w:vAlign w:val="center"/>
          </w:tcPr>
          <w:p w:rsidR="00C03F45" w:rsidRPr="00C03F45" w:rsidRDefault="00860EF9" w:rsidP="00860EF9">
            <w:pPr>
              <w:pBdr>
                <w:top w:val="nil"/>
                <w:left w:val="nil"/>
                <w:bottom w:val="nil"/>
                <w:right w:val="nil"/>
                <w:between w:val="nil"/>
              </w:pBdr>
              <w:jc w:val="center"/>
              <w:rPr>
                <w:rFonts w:ascii="Verdana" w:hAnsi="Verdana"/>
                <w:b/>
                <w:sz w:val="20"/>
                <w:szCs w:val="20"/>
              </w:rPr>
            </w:pPr>
            <w:r>
              <w:rPr>
                <w:rFonts w:ascii="Verdana" w:hAnsi="Verdana"/>
                <w:b/>
                <w:sz w:val="20"/>
                <w:szCs w:val="20"/>
              </w:rPr>
              <w:t>R$ 90.532,40</w:t>
            </w:r>
          </w:p>
        </w:tc>
      </w:tr>
      <w:tr w:rsidR="00C03F45" w:rsidRPr="00835ED0" w:rsidTr="00860EF9">
        <w:trPr>
          <w:trHeight w:val="60"/>
        </w:trPr>
        <w:tc>
          <w:tcPr>
            <w:tcW w:w="9621" w:type="dxa"/>
            <w:gridSpan w:val="5"/>
            <w:tcBorders>
              <w:top w:val="single" w:sz="4" w:space="0" w:color="auto"/>
              <w:left w:val="nil"/>
              <w:bottom w:val="single" w:sz="4" w:space="0" w:color="auto"/>
              <w:right w:val="nil"/>
            </w:tcBorders>
          </w:tcPr>
          <w:p w:rsidR="00C03F45" w:rsidRPr="00C03F45" w:rsidRDefault="00C03F45" w:rsidP="00860EF9">
            <w:pPr>
              <w:jc w:val="center"/>
              <w:rPr>
                <w:rFonts w:ascii="Verdana" w:hAnsi="Verdana"/>
                <w:b/>
                <w:sz w:val="20"/>
                <w:szCs w:val="20"/>
              </w:rPr>
            </w:pPr>
          </w:p>
        </w:tc>
      </w:tr>
      <w:tr w:rsidR="00C03F45" w:rsidRPr="00835ED0" w:rsidTr="00860EF9">
        <w:trPr>
          <w:trHeight w:val="240"/>
        </w:trPr>
        <w:tc>
          <w:tcPr>
            <w:tcW w:w="9621" w:type="dxa"/>
            <w:gridSpan w:val="5"/>
            <w:tcBorders>
              <w:top w:val="single" w:sz="4" w:space="0" w:color="auto"/>
            </w:tcBorders>
            <w:shd w:val="clear" w:color="auto" w:fill="EAF1DD" w:themeFill="accent3" w:themeFillTint="33"/>
            <w:vAlign w:val="center"/>
          </w:tcPr>
          <w:p w:rsidR="00C03F45" w:rsidRPr="00C03F45" w:rsidRDefault="00C03F45" w:rsidP="00860EF9">
            <w:pPr>
              <w:pBdr>
                <w:top w:val="nil"/>
                <w:left w:val="nil"/>
                <w:bottom w:val="nil"/>
                <w:right w:val="nil"/>
                <w:between w:val="nil"/>
              </w:pBdr>
              <w:jc w:val="center"/>
              <w:rPr>
                <w:rFonts w:ascii="Verdana" w:hAnsi="Verdana"/>
                <w:b/>
                <w:sz w:val="20"/>
                <w:szCs w:val="20"/>
              </w:rPr>
            </w:pPr>
            <w:r w:rsidRPr="00C03F45">
              <w:rPr>
                <w:rFonts w:ascii="Verdana" w:hAnsi="Verdana"/>
                <w:b/>
                <w:sz w:val="20"/>
                <w:szCs w:val="20"/>
              </w:rPr>
              <w:t>Cota Reservada para ME/EPP</w:t>
            </w:r>
          </w:p>
        </w:tc>
      </w:tr>
      <w:tr w:rsidR="00C03F45" w:rsidRPr="00835ED0" w:rsidTr="00860EF9">
        <w:trPr>
          <w:trHeight w:val="276"/>
        </w:trPr>
        <w:tc>
          <w:tcPr>
            <w:tcW w:w="592" w:type="dxa"/>
            <w:shd w:val="clear" w:color="auto" w:fill="EAF1DD" w:themeFill="accent3" w:themeFillTint="33"/>
            <w:vAlign w:val="center"/>
          </w:tcPr>
          <w:p w:rsidR="00C03F45" w:rsidRPr="00860EF9" w:rsidRDefault="00C03F45" w:rsidP="00860EF9">
            <w:pPr>
              <w:pBdr>
                <w:top w:val="nil"/>
                <w:left w:val="nil"/>
                <w:bottom w:val="nil"/>
                <w:right w:val="nil"/>
                <w:between w:val="nil"/>
              </w:pBdr>
              <w:spacing w:after="0"/>
              <w:rPr>
                <w:rFonts w:ascii="Verdana" w:eastAsia="Times New Roman" w:hAnsi="Verdana" w:cs="Times New Roman"/>
                <w:b/>
                <w:bCs/>
                <w:sz w:val="20"/>
                <w:szCs w:val="20"/>
                <w:lang w:val="pt-PT"/>
              </w:rPr>
            </w:pPr>
            <w:r w:rsidRPr="00860EF9">
              <w:rPr>
                <w:rFonts w:ascii="Verdana" w:eastAsia="Times New Roman" w:hAnsi="Verdana" w:cs="Times New Roman"/>
                <w:b/>
                <w:bCs/>
                <w:sz w:val="20"/>
                <w:szCs w:val="20"/>
                <w:lang w:val="pt-PT"/>
              </w:rPr>
              <w:t>LOTE</w:t>
            </w:r>
          </w:p>
        </w:tc>
        <w:tc>
          <w:tcPr>
            <w:tcW w:w="709" w:type="dxa"/>
            <w:shd w:val="clear" w:color="auto" w:fill="EAF1DD" w:themeFill="accent3" w:themeFillTint="33"/>
            <w:vAlign w:val="center"/>
          </w:tcPr>
          <w:p w:rsidR="00C03F45" w:rsidRPr="00860EF9" w:rsidRDefault="00C03F45" w:rsidP="00860EF9">
            <w:pPr>
              <w:pBdr>
                <w:top w:val="nil"/>
                <w:left w:val="nil"/>
                <w:bottom w:val="nil"/>
                <w:right w:val="nil"/>
                <w:between w:val="nil"/>
              </w:pBdr>
              <w:spacing w:after="0"/>
              <w:jc w:val="center"/>
              <w:rPr>
                <w:rFonts w:ascii="Verdana" w:eastAsia="Times New Roman" w:hAnsi="Verdana" w:cs="Times New Roman"/>
                <w:b/>
                <w:bCs/>
                <w:sz w:val="20"/>
                <w:szCs w:val="20"/>
                <w:lang w:val="pt-PT"/>
              </w:rPr>
            </w:pPr>
            <w:r w:rsidRPr="00860EF9">
              <w:rPr>
                <w:rFonts w:ascii="Verdana" w:eastAsia="Times New Roman" w:hAnsi="Verdana" w:cs="Times New Roman"/>
                <w:b/>
                <w:bCs/>
                <w:sz w:val="20"/>
                <w:szCs w:val="20"/>
                <w:lang w:val="pt-PT"/>
              </w:rPr>
              <w:t>ITEM</w:t>
            </w:r>
          </w:p>
        </w:tc>
        <w:tc>
          <w:tcPr>
            <w:tcW w:w="5386" w:type="dxa"/>
            <w:shd w:val="clear" w:color="auto" w:fill="EAF1DD" w:themeFill="accent3" w:themeFillTint="33"/>
            <w:vAlign w:val="center"/>
          </w:tcPr>
          <w:p w:rsidR="00C03F45" w:rsidRPr="00C03F45" w:rsidRDefault="00C03F45" w:rsidP="00860EF9">
            <w:pPr>
              <w:pStyle w:val="PargrafodaLista"/>
              <w:pBdr>
                <w:top w:val="nil"/>
                <w:left w:val="nil"/>
                <w:bottom w:val="nil"/>
                <w:right w:val="nil"/>
                <w:between w:val="nil"/>
              </w:pBdr>
              <w:spacing w:after="0"/>
              <w:ind w:left="360"/>
              <w:jc w:val="center"/>
              <w:rPr>
                <w:rFonts w:ascii="Verdana" w:eastAsia="Times New Roman" w:hAnsi="Verdana" w:cs="Times New Roman"/>
                <w:b/>
                <w:bCs/>
                <w:sz w:val="20"/>
                <w:szCs w:val="20"/>
                <w:lang w:val="pt-PT"/>
              </w:rPr>
            </w:pPr>
            <w:r w:rsidRPr="00C03F45">
              <w:rPr>
                <w:rFonts w:ascii="Verdana" w:eastAsia="Times New Roman" w:hAnsi="Verdana" w:cs="Times New Roman"/>
                <w:b/>
                <w:bCs/>
                <w:sz w:val="20"/>
                <w:szCs w:val="20"/>
                <w:lang w:val="pt-PT"/>
              </w:rPr>
              <w:t>ESPECIFICAÇÃO</w:t>
            </w:r>
          </w:p>
        </w:tc>
        <w:tc>
          <w:tcPr>
            <w:tcW w:w="1144" w:type="dxa"/>
            <w:shd w:val="clear" w:color="auto" w:fill="EAF1DD" w:themeFill="accent3" w:themeFillTint="33"/>
            <w:vAlign w:val="center"/>
          </w:tcPr>
          <w:p w:rsidR="00C03F45" w:rsidRPr="00C03F45" w:rsidRDefault="00C03F45" w:rsidP="00860EF9">
            <w:pPr>
              <w:pBdr>
                <w:top w:val="nil"/>
                <w:left w:val="nil"/>
                <w:bottom w:val="nil"/>
                <w:right w:val="nil"/>
                <w:between w:val="nil"/>
              </w:pBdr>
              <w:spacing w:after="0"/>
              <w:jc w:val="center"/>
              <w:rPr>
                <w:rFonts w:ascii="Verdana" w:eastAsia="Times New Roman" w:hAnsi="Verdana" w:cs="Times New Roman"/>
                <w:b/>
                <w:bCs/>
                <w:sz w:val="20"/>
                <w:szCs w:val="20"/>
                <w:lang w:val="pt-PT"/>
              </w:rPr>
            </w:pPr>
            <w:r w:rsidRPr="00C03F45">
              <w:rPr>
                <w:rFonts w:ascii="Verdana" w:eastAsia="Times New Roman" w:hAnsi="Verdana" w:cs="Times New Roman"/>
                <w:b/>
                <w:bCs/>
                <w:sz w:val="20"/>
                <w:szCs w:val="20"/>
                <w:lang w:val="pt-PT"/>
              </w:rPr>
              <w:t>QTD TOTAL (un.)</w:t>
            </w:r>
          </w:p>
        </w:tc>
        <w:tc>
          <w:tcPr>
            <w:tcW w:w="1790" w:type="dxa"/>
            <w:shd w:val="clear" w:color="auto" w:fill="EAF1DD" w:themeFill="accent3" w:themeFillTint="33"/>
            <w:vAlign w:val="center"/>
          </w:tcPr>
          <w:p w:rsidR="00C03F45" w:rsidRPr="00C03F45" w:rsidRDefault="00C03F45" w:rsidP="00860EF9">
            <w:pPr>
              <w:pBdr>
                <w:top w:val="nil"/>
                <w:left w:val="nil"/>
                <w:bottom w:val="nil"/>
                <w:right w:val="nil"/>
                <w:between w:val="nil"/>
              </w:pBdr>
              <w:jc w:val="center"/>
              <w:rPr>
                <w:rFonts w:ascii="Verdana" w:hAnsi="Verdana"/>
                <w:b/>
                <w:bCs/>
                <w:sz w:val="20"/>
                <w:szCs w:val="20"/>
                <w:lang w:val="pt-PT"/>
              </w:rPr>
            </w:pPr>
            <w:r w:rsidRPr="00C03F45">
              <w:rPr>
                <w:rFonts w:ascii="Verdana" w:hAnsi="Verdana"/>
                <w:b/>
                <w:bCs/>
                <w:sz w:val="20"/>
                <w:szCs w:val="20"/>
                <w:lang w:val="pt-PT"/>
              </w:rPr>
              <w:t>VALOR UNITÁRIO MÁXIMO</w:t>
            </w:r>
          </w:p>
        </w:tc>
      </w:tr>
      <w:tr w:rsidR="00C03F45" w:rsidRPr="00835ED0" w:rsidTr="00860EF9">
        <w:trPr>
          <w:trHeight w:val="543"/>
        </w:trPr>
        <w:tc>
          <w:tcPr>
            <w:tcW w:w="592" w:type="dxa"/>
            <w:vAlign w:val="center"/>
          </w:tcPr>
          <w:p w:rsidR="00C03F45" w:rsidRPr="00C03F45" w:rsidRDefault="00C03F45" w:rsidP="00860EF9">
            <w:pPr>
              <w:pStyle w:val="PargrafodaLista"/>
              <w:pBdr>
                <w:top w:val="nil"/>
                <w:left w:val="nil"/>
                <w:bottom w:val="nil"/>
                <w:right w:val="nil"/>
                <w:between w:val="nil"/>
              </w:pBdr>
              <w:spacing w:after="0"/>
              <w:ind w:left="360"/>
              <w:jc w:val="center"/>
              <w:rPr>
                <w:rFonts w:ascii="Verdana" w:eastAsia="Times New Roman" w:hAnsi="Verdana" w:cs="Times New Roman"/>
                <w:sz w:val="20"/>
                <w:szCs w:val="20"/>
                <w:lang w:val="pt-PT"/>
              </w:rPr>
            </w:pPr>
            <w:r w:rsidRPr="00C03F45">
              <w:rPr>
                <w:rFonts w:ascii="Verdana" w:eastAsia="Times New Roman" w:hAnsi="Verdana" w:cs="Times New Roman"/>
                <w:sz w:val="20"/>
                <w:szCs w:val="20"/>
                <w:lang w:val="pt-PT"/>
              </w:rPr>
              <w:t>2</w:t>
            </w:r>
          </w:p>
        </w:tc>
        <w:tc>
          <w:tcPr>
            <w:tcW w:w="709" w:type="dxa"/>
            <w:vAlign w:val="center"/>
          </w:tcPr>
          <w:p w:rsidR="00C03F45" w:rsidRPr="00C03F45" w:rsidRDefault="00C03F45" w:rsidP="00860EF9">
            <w:pPr>
              <w:pStyle w:val="PargrafodaLista"/>
              <w:pBdr>
                <w:top w:val="nil"/>
                <w:left w:val="nil"/>
                <w:bottom w:val="nil"/>
                <w:right w:val="nil"/>
                <w:between w:val="nil"/>
              </w:pBdr>
              <w:spacing w:after="0"/>
              <w:ind w:left="360"/>
              <w:jc w:val="center"/>
              <w:rPr>
                <w:rFonts w:ascii="Verdana" w:eastAsia="Times New Roman" w:hAnsi="Verdana" w:cs="Times New Roman"/>
                <w:sz w:val="20"/>
                <w:szCs w:val="20"/>
                <w:lang w:val="pt-PT"/>
              </w:rPr>
            </w:pPr>
            <w:r w:rsidRPr="00C03F45">
              <w:rPr>
                <w:rFonts w:ascii="Verdana" w:eastAsia="Times New Roman" w:hAnsi="Verdana" w:cs="Times New Roman"/>
                <w:sz w:val="20"/>
                <w:szCs w:val="20"/>
                <w:lang w:val="pt-PT"/>
              </w:rPr>
              <w:t>1</w:t>
            </w:r>
          </w:p>
        </w:tc>
        <w:tc>
          <w:tcPr>
            <w:tcW w:w="5386" w:type="dxa"/>
            <w:vAlign w:val="center"/>
          </w:tcPr>
          <w:p w:rsidR="00C03F45" w:rsidRPr="00C03F45" w:rsidRDefault="00C03F45" w:rsidP="00860EF9">
            <w:pPr>
              <w:pStyle w:val="PargrafodaLista"/>
              <w:pBdr>
                <w:top w:val="nil"/>
                <w:left w:val="nil"/>
                <w:bottom w:val="nil"/>
                <w:right w:val="nil"/>
                <w:between w:val="nil"/>
              </w:pBdr>
              <w:spacing w:after="0"/>
              <w:ind w:left="360"/>
              <w:jc w:val="center"/>
              <w:rPr>
                <w:rFonts w:ascii="Verdana" w:eastAsia="Times New Roman" w:hAnsi="Verdana" w:cs="Times New Roman"/>
                <w:b/>
                <w:sz w:val="20"/>
                <w:szCs w:val="20"/>
              </w:rPr>
            </w:pPr>
            <w:r w:rsidRPr="00C03F45">
              <w:rPr>
                <w:rFonts w:ascii="Verdana" w:eastAsia="Times New Roman" w:hAnsi="Verdana" w:cs="Times New Roman"/>
                <w:b/>
                <w:sz w:val="20"/>
                <w:szCs w:val="20"/>
              </w:rPr>
              <w:t>BEBEDOURO REFRIGERADO DE COLUNA</w:t>
            </w:r>
          </w:p>
          <w:p w:rsidR="00C03F45" w:rsidRPr="00C03F45" w:rsidRDefault="00C03F45" w:rsidP="00860EF9">
            <w:pPr>
              <w:pStyle w:val="PargrafodaLista"/>
              <w:pBdr>
                <w:top w:val="nil"/>
                <w:left w:val="nil"/>
                <w:bottom w:val="nil"/>
                <w:right w:val="nil"/>
                <w:between w:val="nil"/>
              </w:pBdr>
              <w:spacing w:after="0"/>
              <w:ind w:left="360"/>
              <w:jc w:val="center"/>
              <w:rPr>
                <w:rFonts w:ascii="Verdana" w:eastAsia="Times New Roman" w:hAnsi="Verdana" w:cs="Times New Roman"/>
                <w:b/>
                <w:sz w:val="20"/>
                <w:szCs w:val="20"/>
              </w:rPr>
            </w:pPr>
            <w:r w:rsidRPr="00C03F45">
              <w:rPr>
                <w:rFonts w:ascii="Verdana" w:eastAsia="Times New Roman" w:hAnsi="Verdana" w:cs="Times New Roman"/>
                <w:b/>
                <w:sz w:val="20"/>
                <w:szCs w:val="20"/>
              </w:rPr>
              <w:t>ELÉTRICO; 127V e/ou 220V; Branco. Temperatura regulável.</w:t>
            </w:r>
          </w:p>
        </w:tc>
        <w:tc>
          <w:tcPr>
            <w:tcW w:w="1144" w:type="dxa"/>
            <w:vAlign w:val="center"/>
          </w:tcPr>
          <w:p w:rsidR="00C03F45" w:rsidRPr="00C03F45" w:rsidRDefault="00C03F45" w:rsidP="00860EF9">
            <w:pPr>
              <w:pBdr>
                <w:top w:val="nil"/>
                <w:left w:val="nil"/>
                <w:bottom w:val="nil"/>
                <w:right w:val="nil"/>
                <w:between w:val="nil"/>
              </w:pBdr>
              <w:jc w:val="center"/>
              <w:rPr>
                <w:rFonts w:ascii="Verdana" w:hAnsi="Verdana"/>
                <w:b/>
                <w:sz w:val="20"/>
                <w:szCs w:val="20"/>
              </w:rPr>
            </w:pPr>
            <w:r w:rsidRPr="00C03F45">
              <w:rPr>
                <w:rFonts w:ascii="Verdana" w:hAnsi="Verdana"/>
                <w:b/>
                <w:sz w:val="20"/>
                <w:szCs w:val="20"/>
              </w:rPr>
              <w:t>41</w:t>
            </w:r>
          </w:p>
        </w:tc>
        <w:tc>
          <w:tcPr>
            <w:tcW w:w="1790" w:type="dxa"/>
            <w:vAlign w:val="center"/>
          </w:tcPr>
          <w:p w:rsidR="00C03F45" w:rsidRPr="00C03F45" w:rsidRDefault="00860EF9" w:rsidP="00860EF9">
            <w:pPr>
              <w:pBdr>
                <w:top w:val="nil"/>
                <w:left w:val="nil"/>
                <w:bottom w:val="nil"/>
                <w:right w:val="nil"/>
                <w:between w:val="nil"/>
              </w:pBdr>
              <w:jc w:val="center"/>
              <w:rPr>
                <w:rFonts w:ascii="Verdana" w:hAnsi="Verdana"/>
                <w:b/>
                <w:sz w:val="20"/>
                <w:szCs w:val="20"/>
              </w:rPr>
            </w:pPr>
            <w:r>
              <w:rPr>
                <w:rFonts w:ascii="Verdana" w:hAnsi="Verdana"/>
                <w:b/>
                <w:sz w:val="20"/>
                <w:szCs w:val="20"/>
              </w:rPr>
              <w:t>R$ 730,10</w:t>
            </w:r>
          </w:p>
        </w:tc>
      </w:tr>
      <w:tr w:rsidR="00860EF9" w:rsidRPr="00835ED0" w:rsidTr="00F373FF">
        <w:trPr>
          <w:trHeight w:val="543"/>
        </w:trPr>
        <w:tc>
          <w:tcPr>
            <w:tcW w:w="7831" w:type="dxa"/>
            <w:gridSpan w:val="4"/>
            <w:vAlign w:val="center"/>
          </w:tcPr>
          <w:p w:rsidR="00860EF9" w:rsidRPr="00C03F45" w:rsidRDefault="00860EF9" w:rsidP="00860EF9">
            <w:pPr>
              <w:pBdr>
                <w:top w:val="nil"/>
                <w:left w:val="nil"/>
                <w:bottom w:val="nil"/>
                <w:right w:val="nil"/>
                <w:between w:val="nil"/>
              </w:pBdr>
              <w:jc w:val="center"/>
              <w:rPr>
                <w:rFonts w:ascii="Verdana" w:hAnsi="Verdana"/>
                <w:b/>
              </w:rPr>
            </w:pPr>
            <w:r w:rsidRPr="00C03F45">
              <w:rPr>
                <w:rFonts w:ascii="Verdana" w:hAnsi="Verdana"/>
                <w:b/>
                <w:sz w:val="20"/>
                <w:szCs w:val="20"/>
              </w:rPr>
              <w:t>Valor total máximo do lote 0</w:t>
            </w:r>
            <w:r>
              <w:rPr>
                <w:rFonts w:ascii="Verdana" w:hAnsi="Verdana"/>
                <w:b/>
                <w:sz w:val="20"/>
                <w:szCs w:val="20"/>
              </w:rPr>
              <w:t>2</w:t>
            </w:r>
          </w:p>
        </w:tc>
        <w:tc>
          <w:tcPr>
            <w:tcW w:w="1790" w:type="dxa"/>
            <w:vAlign w:val="center"/>
          </w:tcPr>
          <w:p w:rsidR="00860EF9" w:rsidRDefault="00860EF9" w:rsidP="00860EF9">
            <w:pPr>
              <w:pBdr>
                <w:top w:val="nil"/>
                <w:left w:val="nil"/>
                <w:bottom w:val="nil"/>
                <w:right w:val="nil"/>
                <w:between w:val="nil"/>
              </w:pBdr>
              <w:jc w:val="center"/>
              <w:rPr>
                <w:rFonts w:ascii="Verdana" w:hAnsi="Verdana"/>
                <w:b/>
              </w:rPr>
            </w:pPr>
            <w:r>
              <w:rPr>
                <w:rFonts w:ascii="Verdana" w:hAnsi="Verdana"/>
                <w:b/>
              </w:rPr>
              <w:t>R$ 29.934,10</w:t>
            </w:r>
          </w:p>
        </w:tc>
      </w:tr>
    </w:tbl>
    <w:p w:rsidR="00860EF9" w:rsidRDefault="00860EF9" w:rsidP="00860EF9">
      <w:pPr>
        <w:pStyle w:val="PargrafodaLista"/>
        <w:pBdr>
          <w:top w:val="nil"/>
          <w:left w:val="nil"/>
          <w:bottom w:val="nil"/>
          <w:right w:val="nil"/>
          <w:between w:val="nil"/>
        </w:pBdr>
        <w:spacing w:before="0" w:after="0" w:line="360" w:lineRule="auto"/>
        <w:ind w:left="360"/>
        <w:jc w:val="both"/>
        <w:rPr>
          <w:rFonts w:ascii="Verdana" w:eastAsia="Times New Roman" w:hAnsi="Verdana" w:cs="Times New Roman"/>
          <w:sz w:val="20"/>
          <w:szCs w:val="20"/>
        </w:rPr>
      </w:pPr>
    </w:p>
    <w:p w:rsidR="00860EF9" w:rsidRDefault="00860EF9" w:rsidP="00860EF9">
      <w:pPr>
        <w:pStyle w:val="PargrafodaLista"/>
        <w:pBdr>
          <w:top w:val="nil"/>
          <w:left w:val="nil"/>
          <w:bottom w:val="nil"/>
          <w:right w:val="nil"/>
          <w:between w:val="nil"/>
        </w:pBdr>
        <w:spacing w:before="0" w:after="0" w:line="360" w:lineRule="auto"/>
        <w:ind w:left="360"/>
        <w:jc w:val="both"/>
        <w:rPr>
          <w:rFonts w:ascii="Verdana" w:eastAsia="Times New Roman" w:hAnsi="Verdana" w:cs="Times New Roman"/>
          <w:sz w:val="20"/>
          <w:szCs w:val="20"/>
        </w:rPr>
      </w:pPr>
    </w:p>
    <w:p w:rsidR="00860EF9" w:rsidRDefault="00860EF9" w:rsidP="00860EF9">
      <w:pPr>
        <w:pStyle w:val="PargrafodaLista"/>
        <w:pBdr>
          <w:top w:val="nil"/>
          <w:left w:val="nil"/>
          <w:bottom w:val="nil"/>
          <w:right w:val="nil"/>
          <w:between w:val="nil"/>
        </w:pBdr>
        <w:spacing w:before="0" w:after="0" w:line="360" w:lineRule="auto"/>
        <w:ind w:left="360"/>
        <w:jc w:val="both"/>
        <w:rPr>
          <w:rFonts w:ascii="Verdana" w:eastAsia="Times New Roman" w:hAnsi="Verdana" w:cs="Times New Roman"/>
          <w:sz w:val="20"/>
          <w:szCs w:val="20"/>
        </w:rPr>
      </w:pPr>
    </w:p>
    <w:p w:rsidR="00353307" w:rsidRPr="00835ED0" w:rsidRDefault="00353307" w:rsidP="00353307">
      <w:pPr>
        <w:pStyle w:val="PargrafodaLista"/>
        <w:numPr>
          <w:ilvl w:val="1"/>
          <w:numId w:val="2"/>
        </w:numPr>
        <w:pBdr>
          <w:top w:val="nil"/>
          <w:left w:val="nil"/>
          <w:bottom w:val="nil"/>
          <w:right w:val="nil"/>
          <w:between w:val="nil"/>
        </w:pBdr>
        <w:spacing w:before="0"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lastRenderedPageBreak/>
        <w:t xml:space="preserve">A quantidade mínima por pedido será de 05 (cinco) unidades. </w:t>
      </w:r>
    </w:p>
    <w:p w:rsidR="00353307" w:rsidRPr="00835ED0" w:rsidRDefault="00353307" w:rsidP="00353307">
      <w:pPr>
        <w:pStyle w:val="PargrafodaLista"/>
        <w:numPr>
          <w:ilvl w:val="1"/>
          <w:numId w:val="2"/>
        </w:numPr>
        <w:pBdr>
          <w:top w:val="nil"/>
          <w:left w:val="nil"/>
          <w:bottom w:val="nil"/>
          <w:right w:val="nil"/>
          <w:between w:val="nil"/>
        </w:pBdr>
        <w:spacing w:before="0"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Os bebedouros devem ser compatíveis com galão de água de até 20 litros. Elétrico. Voltagem: 127V e 220V (conforme necessidade); Cor Branca; deve acompanhar Kit de Instalação em Português; Garantia de 12 (doze) meses contra defeitos de fabricação da marca; Depósito de água em plástico ou inox; Gabinete resistente; Serpentina de resfriamento externa a cuba; Temperatura regulável; Duas torneiras de grande vazão; Pingadeira removível; Gás inofensivo à camada de ozônio; Baixo consumo de energia. Certificado pelo INMETRO.</w:t>
      </w:r>
    </w:p>
    <w:p w:rsidR="00353307" w:rsidRPr="00835ED0" w:rsidRDefault="00353307" w:rsidP="00353307">
      <w:pPr>
        <w:numPr>
          <w:ilvl w:val="1"/>
          <w:numId w:val="2"/>
        </w:numPr>
        <w:spacing w:line="360" w:lineRule="auto"/>
        <w:jc w:val="both"/>
        <w:rPr>
          <w:rFonts w:ascii="Verdana" w:hAnsi="Verdana"/>
        </w:rPr>
      </w:pPr>
      <w:r w:rsidRPr="00835ED0">
        <w:rPr>
          <w:rFonts w:ascii="Verdana" w:hAnsi="Verdana"/>
        </w:rPr>
        <w:t>O objeto desta licitação é classificado como bem comum, pois possui especificações usuais de mercado e padrões de qualidade definidos em edital.</w:t>
      </w:r>
    </w:p>
    <w:p w:rsidR="00353307" w:rsidRPr="00835ED0" w:rsidRDefault="00353307" w:rsidP="00353307">
      <w:pPr>
        <w:numPr>
          <w:ilvl w:val="1"/>
          <w:numId w:val="2"/>
        </w:numPr>
        <w:spacing w:line="360" w:lineRule="auto"/>
        <w:jc w:val="both"/>
        <w:rPr>
          <w:rFonts w:ascii="Verdana" w:hAnsi="Verdana"/>
        </w:rPr>
      </w:pPr>
      <w:r w:rsidRPr="00835ED0">
        <w:rPr>
          <w:rFonts w:ascii="Verdana" w:hAnsi="Verdana"/>
        </w:rPr>
        <w:t>É importante destacar que as especificações técnicas consideram um padrão com foco na seleção de produtos de boa qualidade e dentro da certificação do Inmetro, sem, no entanto, restringir a competitividade.</w:t>
      </w:r>
    </w:p>
    <w:p w:rsidR="00353307" w:rsidRPr="00835ED0" w:rsidRDefault="00353307" w:rsidP="00353307">
      <w:pPr>
        <w:numPr>
          <w:ilvl w:val="1"/>
          <w:numId w:val="2"/>
        </w:numPr>
        <w:spacing w:line="360" w:lineRule="auto"/>
        <w:jc w:val="both"/>
        <w:rPr>
          <w:rFonts w:ascii="Verdana" w:hAnsi="Verdana"/>
        </w:rPr>
      </w:pPr>
      <w:r w:rsidRPr="00835ED0">
        <w:rPr>
          <w:rFonts w:ascii="Verdana" w:hAnsi="Verdana"/>
        </w:rPr>
        <w:t xml:space="preserve">Informa-se que no Estado do Paraná a principal voltagem é 110V. Contudo a DPPR poderá solicitar equipamentos com a voltagem 220V, tendo em vista que a sede de Guarapuava/PR utiliza a voltagem 220V, bem como novas sedes em outros municípios poderão possuir esta voltagem.  </w:t>
      </w:r>
    </w:p>
    <w:p w:rsidR="00353307" w:rsidRPr="00835ED0" w:rsidRDefault="00353307" w:rsidP="00353307">
      <w:pPr>
        <w:numPr>
          <w:ilvl w:val="1"/>
          <w:numId w:val="2"/>
        </w:numPr>
        <w:spacing w:line="360" w:lineRule="auto"/>
        <w:jc w:val="both"/>
        <w:rPr>
          <w:rFonts w:ascii="Verdana" w:hAnsi="Verdana"/>
        </w:rPr>
      </w:pPr>
      <w:r w:rsidRPr="00835ED0">
        <w:rPr>
          <w:rFonts w:ascii="Verdana" w:hAnsi="Verdana"/>
        </w:rPr>
        <w:t xml:space="preserve">Os preços deverão ser apresentados em moeda corrente do país, devendo incluir todos os custos diretos e indiretos, julgados necessários pela proponente e todas as incidências que sobre eles possam recair, tais como encargos fiscais, tributos, taxas, impostos e outros. </w:t>
      </w:r>
    </w:p>
    <w:p w:rsidR="00353307" w:rsidRPr="00835ED0" w:rsidRDefault="00353307" w:rsidP="00353307">
      <w:pPr>
        <w:numPr>
          <w:ilvl w:val="1"/>
          <w:numId w:val="2"/>
        </w:numPr>
        <w:spacing w:line="360" w:lineRule="auto"/>
        <w:jc w:val="both"/>
        <w:rPr>
          <w:rFonts w:ascii="Verdana" w:hAnsi="Verdana"/>
          <w:b/>
        </w:rPr>
      </w:pPr>
      <w:r w:rsidRPr="00835ED0">
        <w:rPr>
          <w:rFonts w:ascii="Verdana" w:hAnsi="Verdana"/>
          <w:b/>
        </w:rPr>
        <w:t>É obrigatório constar no descritivo da proposta de preços a marca, modelo, fabricante, garantia de defeito de fabricação, procedência e outras especificações necessárias para que se identifique de forma inequívoca o produto ofertado.</w:t>
      </w:r>
    </w:p>
    <w:p w:rsidR="00353307" w:rsidRPr="00835ED0" w:rsidRDefault="00353307" w:rsidP="00353307">
      <w:pPr>
        <w:numPr>
          <w:ilvl w:val="1"/>
          <w:numId w:val="2"/>
        </w:numPr>
        <w:spacing w:line="360" w:lineRule="auto"/>
        <w:jc w:val="both"/>
        <w:rPr>
          <w:rFonts w:ascii="Verdana" w:hAnsi="Verdana"/>
        </w:rPr>
      </w:pPr>
      <w:r w:rsidRPr="00835ED0">
        <w:rPr>
          <w:rFonts w:ascii="Verdana" w:hAnsi="Verdana"/>
        </w:rPr>
        <w:t xml:space="preserve">Deverá ser encaminhado junto com o descritivo da proposta folder/folheto/catálogo do produto ofertado, de forma a verificar se a especificação atende ao solicitado em edital. </w:t>
      </w:r>
    </w:p>
    <w:p w:rsidR="00353307" w:rsidRPr="00835ED0" w:rsidRDefault="00353307" w:rsidP="00353307">
      <w:pPr>
        <w:numPr>
          <w:ilvl w:val="0"/>
          <w:numId w:val="2"/>
        </w:numPr>
        <w:pBdr>
          <w:top w:val="nil"/>
          <w:left w:val="nil"/>
          <w:bottom w:val="nil"/>
          <w:right w:val="nil"/>
          <w:between w:val="nil"/>
        </w:pBdr>
        <w:spacing w:before="120" w:line="360" w:lineRule="auto"/>
        <w:jc w:val="both"/>
        <w:rPr>
          <w:rFonts w:ascii="Verdana" w:hAnsi="Verdana"/>
          <w:b/>
        </w:rPr>
      </w:pPr>
      <w:r w:rsidRPr="00835ED0">
        <w:rPr>
          <w:rFonts w:ascii="Verdana" w:hAnsi="Verdana"/>
          <w:b/>
        </w:rPr>
        <w:t>DA ENTREGA</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 xml:space="preserve">O objeto deverá ser entregue em tantas etapas quanto forem solicitadas pela Defensoria Pública do Estado do Paraná. </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A empresa deverá entregar os equipamentos conforme especificado na ordem de fornecimento.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Após a emissão e recebimento da Ordem de Fornecimento, os produtos deverão ser entregues em até 30 dias (prorrogáveis por igual prazo, a critério exclusivo da Defensoria Pública do Estado do Paraná, desde que solicitado tempestivamente pela fornecedora e apresentada devida justificativa).</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lastRenderedPageBreak/>
        <w:t>Os equipamentos deverão ser entregues no Centro de Distribuição e Logística, localizado no endereço Avenida São Gabriel, n.º433, Galpão 04, Condomínio Vitamar, Colombo/PR.</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A data e horário de entrega deverão ser agendados previamente com à Gestão de Patrimônio pelo correio eletrônico: patrimonio@defensoria.pr.def.br ou pelo telefone (41) 3313-7309.</w:t>
      </w:r>
    </w:p>
    <w:p w:rsidR="00353307" w:rsidRPr="00835ED0" w:rsidRDefault="00353307" w:rsidP="00353307">
      <w:pPr>
        <w:numPr>
          <w:ilvl w:val="0"/>
          <w:numId w:val="2"/>
        </w:numPr>
        <w:pBdr>
          <w:top w:val="nil"/>
          <w:left w:val="nil"/>
          <w:bottom w:val="nil"/>
          <w:right w:val="nil"/>
          <w:between w:val="nil"/>
        </w:pBdr>
        <w:spacing w:before="120" w:line="360" w:lineRule="auto"/>
        <w:jc w:val="both"/>
        <w:rPr>
          <w:rFonts w:ascii="Verdana" w:hAnsi="Verdana"/>
          <w:b/>
        </w:rPr>
      </w:pPr>
      <w:r w:rsidRPr="00835ED0">
        <w:rPr>
          <w:rFonts w:ascii="Verdana" w:hAnsi="Verdana"/>
          <w:b/>
        </w:rPr>
        <w:t xml:space="preserve">DAS CONDIÇÕES GERAIS </w:t>
      </w:r>
    </w:p>
    <w:p w:rsidR="00353307" w:rsidRPr="00772851"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
          <w:sz w:val="20"/>
          <w:szCs w:val="20"/>
        </w:rPr>
      </w:pPr>
      <w:r w:rsidRPr="00772851">
        <w:rPr>
          <w:rFonts w:ascii="Verdana" w:eastAsia="Times New Roman" w:hAnsi="Verdana" w:cs="Times New Roman"/>
          <w:b/>
          <w:sz w:val="20"/>
          <w:szCs w:val="20"/>
        </w:rPr>
        <w:t xml:space="preserve">A garantia de 12 (doze) meses é aquela destinada à existência de falhas ou quaisquer defeitos de fabricação que comprometam a qualidade do material, compreendendo substituições dos produtos e demais correções necessárias. </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 xml:space="preserve">Os prazos para solução de garantia dos objetos deverão ter início a partir da data do recebimento definitivo, sem ônus adicional para a contratante. </w:t>
      </w:r>
    </w:p>
    <w:p w:rsidR="00353307" w:rsidRPr="00835ED0" w:rsidRDefault="00353307" w:rsidP="00353307">
      <w:pPr>
        <w:numPr>
          <w:ilvl w:val="1"/>
          <w:numId w:val="2"/>
        </w:numPr>
        <w:spacing w:after="48" w:line="360" w:lineRule="auto"/>
        <w:jc w:val="both"/>
        <w:rPr>
          <w:rFonts w:ascii="Verdana" w:hAnsi="Verdana"/>
        </w:rPr>
      </w:pPr>
      <w:r w:rsidRPr="00835ED0">
        <w:rPr>
          <w:rFonts w:ascii="Verdana" w:hAnsi="Verdana"/>
        </w:rPr>
        <w:t>Todas as despesas de impostos, frete, seguro, testes, outros custos que recaiam sobre os equipamentos ou para substituição, que estejam cobertos pela garantia, serão suportadas pela contratada.</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 xml:space="preserve">O objeto deverá ser entregue em tantas etapas quanto forem solicitadas em conformidade com o edital no endereço informado pela Defensoria Pública. </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Os critérios de aceitabilidade do objeto são os requisitos e características mínimas exigidas no Termo de Referência no Edital.</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Por ocasião da entrega, caso o objeto apresentado não atenda às especificações técnicas do objeto licitado, poderá o CONTRATANTE rejeitá-lo, integralmente ou em parte, obrigando-se a CONTRATADA a providenciar a substituição do bem não aceito no prazo de 10 (dez) dias. O não cumprimento dos prazos pode implicar a aplicação de penalidades previstas no Edital e legislação vigente.</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Os produtos fornecidos devem ser novos, de primeiro uso, sem a presença de vícios e entregues em embalagens lacradas no local indicado, sem custo adicional para a DPE/PR.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 xml:space="preserve">Não serão aceitos produtos em desacordo com as especificações técnicas contidas neste Termo de Referência, salvo se de melhor qualidade.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Os requisitos mínimos de qualidade, utilidade, resistência e segurança deverão ser confirmados por meio de certificação ou declaração apresentada pelo próprio fabricante.</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Não serão aceitos produtos em desacordo com as especificações técnicas contidas neste Termo de Referência, salvo se de melhor qualidade.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O FORNECEDOR deverá obedecer às recomendações do Ministério do Trabalho e Emprego, com relação à segurança do trabalho. Deverá responsabilizar-se também pelo correto cumprimento de sua jornada e por acidentes ocorridos no exercício da atividade.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lastRenderedPageBreak/>
        <w:t>Os objetos utilizados na prestação dos serviços deverão ser de primeira qualidade e ser garantidos contra defeitos de fabricação de acordo com as regras e os prazos estabelecidos no Código de Defesa do Consumidor e no Manual de Uso e Garantia do Produto do Fabricante.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 xml:space="preserve">Entregar os itens observando as especificações técnicas, quantidades e prazo e local de entrega estipulados neste Termo de Referência.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 xml:space="preserve">Incluir no valor das propostas todas as despesas com tributos, seguros e encargos sociais, transporte, carga e descarga, e quaisquer outras relacionadas com o objeto;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eastAsia="Arial" w:hAnsi="Verdana"/>
          <w:sz w:val="20"/>
          <w:szCs w:val="20"/>
        </w:rPr>
        <w:t>De acordo com o inciso II do Artigo 29 da Lei 8.666/93, o FORNECEDOR deverá ser de ramo de atividade compatível com o objeto.</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eastAsia="Arial" w:hAnsi="Verdana"/>
          <w:sz w:val="20"/>
          <w:szCs w:val="20"/>
        </w:rPr>
        <w:t>A CONTRATADA não poderá divulgar quaisquer informações da DPE/PR sem prévia autorização formal.</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eastAsia="Arial" w:hAnsi="Verdana"/>
          <w:sz w:val="20"/>
          <w:szCs w:val="20"/>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eastAsia="Arial" w:hAnsi="Verdana"/>
          <w:color w:val="000033"/>
          <w:sz w:val="20"/>
          <w:szCs w:val="20"/>
        </w:rPr>
        <w:t>A EMPRESA CONTRATADA</w:t>
      </w:r>
      <w:r w:rsidRPr="00835ED0">
        <w:rPr>
          <w:rFonts w:ascii="Verdana" w:eastAsia="Arial" w:hAnsi="Verdana"/>
          <w:sz w:val="20"/>
          <w:szCs w:val="20"/>
        </w:rPr>
        <w:t xml:space="preserve"> deverá observar a LGPD (Lei Geral de Proteção de Dados), lei nº 13.709.</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Os itens, objeto deste Termo de Referência, deverão atender aos requisitos mínimos de qualidade, utilidade, resistência e segurança usualmente chamados de "normas técnicas" e elaboradas pela Associação Brasileira de Normas Técnicas - ABNT, nos termos da Lei 4.150 de 21 de novembro de 1962.</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Os requisitos mínimos de qualidade, utilidade, resistência e segurança deverão ser confirmados por meio de certificação ou declaração apresentada pelo próprio fabricante.</w:t>
      </w:r>
    </w:p>
    <w:p w:rsidR="00353307" w:rsidRPr="00835ED0" w:rsidRDefault="00353307" w:rsidP="00353307">
      <w:pPr>
        <w:pStyle w:val="Subitem1"/>
        <w:numPr>
          <w:ilvl w:val="0"/>
          <w:numId w:val="2"/>
        </w:numPr>
        <w:spacing w:line="360" w:lineRule="auto"/>
        <w:rPr>
          <w:rFonts w:ascii="Verdana" w:hAnsi="Verdana"/>
          <w:b/>
          <w:sz w:val="20"/>
          <w:szCs w:val="20"/>
        </w:rPr>
      </w:pPr>
      <w:r w:rsidRPr="00835ED0">
        <w:rPr>
          <w:rFonts w:ascii="Verdana" w:hAnsi="Verdana"/>
          <w:b/>
          <w:sz w:val="20"/>
          <w:szCs w:val="20"/>
        </w:rPr>
        <w:t>DAS OBRIGAÇÕES DA CONTRATADA</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Efetuar a entrega do objeto em perfeitas condições, conforme especificações, prazo e local constantes no edital e seus anexos, acompanhado da respectiva nota fiscal, na qual constarão as indicações referentes à: marca, fabricante, modelo, procedência e prazo de garantia ou validade, e acompanhado do manual do usuário, com uma versão em português e da relação da rede de assistência técnica autorizada, quando cabível.</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Responsabilizar-se pelos vícios e danos decorrentes do objeto, de acordo com os artigos 12, 13 e 17 a 27, do Código de Defesa do Consumidor (Lei nº 8.078, de 1990).</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Substituir, reparar ou corrigir, às suas expensas, no prazo fixado no termo de referência, o objeto com avarias ou defeitos.</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lastRenderedPageBreak/>
        <w:t xml:space="preserve">Comunicar à Contratante, no prazo máximo de 24 (vinte e quatro) horas que antecede a data da entrega, os motivos que impossibilitem o cumprimento do prazo previsto, com a devida comprovação. </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Manter atualizado os seus dados no Cadastro Unificado de Fornecedores do Estado do Paraná, conforme legislação vigente.</w:t>
      </w:r>
    </w:p>
    <w:p w:rsidR="00353307" w:rsidRPr="00835ED0" w:rsidRDefault="00353307" w:rsidP="00353307">
      <w:pPr>
        <w:pStyle w:val="Subitem1"/>
        <w:numPr>
          <w:ilvl w:val="1"/>
          <w:numId w:val="2"/>
        </w:numPr>
        <w:spacing w:line="360" w:lineRule="auto"/>
        <w:rPr>
          <w:rFonts w:ascii="Verdana" w:hAnsi="Verdana"/>
          <w:sz w:val="20"/>
          <w:szCs w:val="20"/>
        </w:rPr>
      </w:pPr>
      <w:r w:rsidRPr="00835ED0">
        <w:rPr>
          <w:rFonts w:ascii="Verdana" w:hAnsi="Verdana"/>
          <w:sz w:val="20"/>
          <w:szCs w:val="20"/>
        </w:rPr>
        <w:t>O Contratado é responsável pelos danos causados diretamente à Administração ou a terceiros, decorrentes de sua culpa ou dolo na execução do Contrato, não excluindo ou reduzindo essa responsabilidade a fiscalização ou o acompanhamento pelo órgão interessado.</w:t>
      </w:r>
    </w:p>
    <w:p w:rsidR="00353307" w:rsidRPr="00835ED0" w:rsidRDefault="00353307" w:rsidP="00353307">
      <w:pPr>
        <w:numPr>
          <w:ilvl w:val="0"/>
          <w:numId w:val="2"/>
        </w:numPr>
        <w:pBdr>
          <w:top w:val="nil"/>
          <w:left w:val="nil"/>
          <w:bottom w:val="nil"/>
          <w:right w:val="nil"/>
          <w:between w:val="nil"/>
        </w:pBdr>
        <w:spacing w:before="120" w:line="360" w:lineRule="auto"/>
        <w:jc w:val="both"/>
        <w:rPr>
          <w:rFonts w:ascii="Verdana" w:hAnsi="Verdana"/>
          <w:b/>
        </w:rPr>
      </w:pPr>
      <w:r w:rsidRPr="00835ED0">
        <w:rPr>
          <w:rFonts w:ascii="Verdana" w:hAnsi="Verdana"/>
          <w:b/>
        </w:rPr>
        <w:t>DOS CRITÉRIOS DE SUSTENTABILIDADE</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A empresa contratada deverá adotar as seguintes práticas de sustentabilidade:</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hAnsi="Verdana" w:cs="Times New Roman"/>
          <w:sz w:val="20"/>
          <w:szCs w:val="20"/>
        </w:rPr>
      </w:pPr>
      <w:r w:rsidRPr="00835ED0">
        <w:rPr>
          <w:rFonts w:ascii="Verdana" w:hAnsi="Verdana" w:cs="Times New Roman"/>
          <w:sz w:val="20"/>
          <w:szCs w:val="20"/>
        </w:rPr>
        <w:t>I - Que os bens sejam constituídos, no todo ou em parte, por material atóxico, biodegradável, conforme normas específicas da ABNT.</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hAnsi="Verdana" w:cs="Times New Roman"/>
          <w:sz w:val="20"/>
          <w:szCs w:val="20"/>
        </w:rPr>
      </w:pPr>
      <w:r w:rsidRPr="00835ED0">
        <w:rPr>
          <w:rFonts w:ascii="Verdana" w:hAnsi="Verdana" w:cs="Times New Roman"/>
          <w:sz w:val="20"/>
          <w:szCs w:val="20"/>
        </w:rPr>
        <w:t>II - Que sejam observados os requisitos ambientais para a obtenção de certificação do Instituto Nacional de Metrologia, Normalização e Qualidade Industrial - INMETRO, como produtos sustentáveis ou de menor impacto ambiental em relação aos seus similares.</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A contratada deverá apresentar declaração de atendimento à política ambiental de licitação sustentável, nos termos do Art. 4º da Lei Estadual 20.132/2020, em especial que se responsabiliza integralmente com a logística reversa dos produtos, embalagens e serviços pós-consumo no limite da proporção que fornecerem ao Poder Público, assumindo a responsabilidade pela destinação final, ambientalmente adequada.</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 xml:space="preserve">Nos termos do Art. 5º da Lei Estadual 20.132/2020, compreende-se como Logística Reversa os procedimentos que visam a coleta e restituição de resíduos sólidos ao setor empresarial para reaproveitamento em ciclos produtivos ou destinação final ambientalmente adequada. Outrossim, é responsabilidade dos fabricantes, importadores, distribuidores e comerciantes a destinação final ambientalmente adequada dos produtos, embalagens e serviços, bem como implementação e operacionalização do Sistema de Logística reversa, independente de acordos setoriais e termos de compromisso firmados entre o Poder Público e o setor empresarial. </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De acordo com o Art. 48 do Decreto Estadual no 4993, de 31 de agosto de 2016, as empresas adotarão as melhores práticas de sustentabilidade, conforme o objeto desta contratação.</w:t>
      </w:r>
    </w:p>
    <w:p w:rsidR="00353307" w:rsidRDefault="00353307" w:rsidP="00353307">
      <w:pPr>
        <w:pStyle w:val="PargrafodaLista"/>
        <w:numPr>
          <w:ilvl w:val="1"/>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Também deverão ser observados, no que couber, os preceitos da Lei Estadual nº 20.132, de 20 de janeiro de 2020, que altera dispositivos da Lei no 15.608, de 16 de agosto de 2007, e da Lei Estadual n° 16.075/2009.</w:t>
      </w:r>
    </w:p>
    <w:p w:rsidR="00F373FF" w:rsidRPr="00835ED0" w:rsidRDefault="00F373FF" w:rsidP="00F373FF">
      <w:pPr>
        <w:pStyle w:val="PargrafodaLista"/>
        <w:pBdr>
          <w:top w:val="nil"/>
          <w:left w:val="nil"/>
          <w:bottom w:val="nil"/>
          <w:right w:val="nil"/>
          <w:between w:val="nil"/>
        </w:pBdr>
        <w:spacing w:after="0" w:line="360" w:lineRule="auto"/>
        <w:ind w:left="360"/>
        <w:jc w:val="both"/>
        <w:rPr>
          <w:rFonts w:ascii="Verdana" w:hAnsi="Verdana" w:cs="Times New Roman"/>
          <w:sz w:val="20"/>
          <w:szCs w:val="20"/>
        </w:rPr>
      </w:pPr>
    </w:p>
    <w:p w:rsidR="00353307" w:rsidRPr="00835ED0" w:rsidRDefault="00353307" w:rsidP="00353307">
      <w:pPr>
        <w:pStyle w:val="PargrafodaLista"/>
        <w:numPr>
          <w:ilvl w:val="0"/>
          <w:numId w:val="2"/>
        </w:numPr>
        <w:pBdr>
          <w:top w:val="nil"/>
          <w:left w:val="nil"/>
          <w:bottom w:val="nil"/>
          <w:right w:val="nil"/>
          <w:between w:val="nil"/>
        </w:pBdr>
        <w:spacing w:after="0" w:line="360" w:lineRule="auto"/>
        <w:jc w:val="both"/>
        <w:rPr>
          <w:rFonts w:ascii="Verdana" w:hAnsi="Verdana" w:cs="Times New Roman"/>
          <w:b/>
          <w:sz w:val="20"/>
          <w:szCs w:val="20"/>
        </w:rPr>
      </w:pPr>
      <w:r w:rsidRPr="00835ED0">
        <w:rPr>
          <w:rFonts w:ascii="Verdana" w:hAnsi="Verdana" w:cs="Times New Roman"/>
          <w:b/>
          <w:sz w:val="20"/>
          <w:szCs w:val="20"/>
        </w:rPr>
        <w:lastRenderedPageBreak/>
        <w:t>FISCALIZAÇÃO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A execução será acompanhada e fiscalizada por servidor devidamente autorizado e qualquer ocorrência e as deficiências serão registradas e encaminhadas à Contratada, objetivando a imediata correção das irregularidades apontadas.</w:t>
      </w:r>
    </w:p>
    <w:p w:rsidR="00353307" w:rsidRDefault="00353307" w:rsidP="00353307">
      <w:pPr>
        <w:pStyle w:val="PargrafodaLista"/>
        <w:numPr>
          <w:ilvl w:val="2"/>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 xml:space="preserve">A fiscalização por parte da administração não exime a contratada de eventuais falhas. </w:t>
      </w:r>
    </w:p>
    <w:p w:rsidR="00F373FF" w:rsidRPr="00835ED0" w:rsidRDefault="00F373FF" w:rsidP="00F373FF">
      <w:pPr>
        <w:pStyle w:val="PargrafodaLista"/>
        <w:pBdr>
          <w:top w:val="nil"/>
          <w:left w:val="nil"/>
          <w:bottom w:val="nil"/>
          <w:right w:val="nil"/>
          <w:between w:val="nil"/>
        </w:pBdr>
        <w:spacing w:after="0" w:line="360" w:lineRule="auto"/>
        <w:jc w:val="both"/>
        <w:rPr>
          <w:rFonts w:ascii="Verdana" w:hAnsi="Verdana" w:cs="Times New Roman"/>
          <w:sz w:val="20"/>
          <w:szCs w:val="20"/>
        </w:rPr>
      </w:pPr>
    </w:p>
    <w:p w:rsidR="00353307" w:rsidRPr="00835ED0" w:rsidRDefault="00353307" w:rsidP="00353307">
      <w:pPr>
        <w:pStyle w:val="PargrafodaLista"/>
        <w:numPr>
          <w:ilvl w:val="0"/>
          <w:numId w:val="2"/>
        </w:numPr>
        <w:pBdr>
          <w:top w:val="nil"/>
          <w:left w:val="nil"/>
          <w:bottom w:val="nil"/>
          <w:right w:val="nil"/>
          <w:between w:val="nil"/>
        </w:pBdr>
        <w:spacing w:after="0" w:line="360" w:lineRule="auto"/>
        <w:jc w:val="both"/>
        <w:rPr>
          <w:rFonts w:ascii="Verdana" w:hAnsi="Verdana" w:cs="Times New Roman"/>
          <w:b/>
          <w:sz w:val="20"/>
          <w:szCs w:val="20"/>
        </w:rPr>
      </w:pPr>
      <w:r w:rsidRPr="00835ED0">
        <w:rPr>
          <w:rFonts w:ascii="Verdana" w:hAnsi="Verdana" w:cs="Times New Roman"/>
          <w:b/>
          <w:sz w:val="20"/>
          <w:szCs w:val="20"/>
        </w:rPr>
        <w:t>DO PRAZO DE VIGÊNCIA</w:t>
      </w:r>
    </w:p>
    <w:p w:rsidR="00353307" w:rsidRDefault="00353307" w:rsidP="00353307">
      <w:pPr>
        <w:pStyle w:val="PargrafodaLista"/>
        <w:numPr>
          <w:ilvl w:val="1"/>
          <w:numId w:val="2"/>
        </w:numPr>
        <w:pBdr>
          <w:top w:val="nil"/>
          <w:left w:val="nil"/>
          <w:bottom w:val="nil"/>
          <w:right w:val="nil"/>
          <w:between w:val="nil"/>
        </w:pBdr>
        <w:spacing w:after="0" w:line="360" w:lineRule="auto"/>
        <w:jc w:val="both"/>
        <w:rPr>
          <w:rFonts w:ascii="Verdana" w:hAnsi="Verdana" w:cs="Times New Roman"/>
          <w:sz w:val="20"/>
          <w:szCs w:val="20"/>
        </w:rPr>
      </w:pPr>
      <w:r w:rsidRPr="00835ED0">
        <w:rPr>
          <w:rFonts w:ascii="Verdana" w:hAnsi="Verdana" w:cs="Times New Roman"/>
          <w:sz w:val="20"/>
          <w:szCs w:val="20"/>
        </w:rPr>
        <w:t xml:space="preserve">A vigência da Ata de Registro de Preços deverá ser de 12 (doze) meses a partir da publicação no Diário Oficial da Defensoria Pública do Estado do Paraná (DEDPR). </w:t>
      </w:r>
    </w:p>
    <w:p w:rsidR="00F373FF" w:rsidRPr="00835ED0" w:rsidRDefault="00F373FF" w:rsidP="00F373FF">
      <w:pPr>
        <w:pStyle w:val="PargrafodaLista"/>
        <w:pBdr>
          <w:top w:val="nil"/>
          <w:left w:val="nil"/>
          <w:bottom w:val="nil"/>
          <w:right w:val="nil"/>
          <w:between w:val="nil"/>
        </w:pBdr>
        <w:spacing w:after="0" w:line="360" w:lineRule="auto"/>
        <w:ind w:left="360"/>
        <w:jc w:val="both"/>
        <w:rPr>
          <w:rFonts w:ascii="Verdana" w:hAnsi="Verdana" w:cs="Times New Roman"/>
          <w:sz w:val="20"/>
          <w:szCs w:val="20"/>
        </w:rPr>
      </w:pPr>
    </w:p>
    <w:p w:rsidR="00353307" w:rsidRPr="00835ED0" w:rsidRDefault="00353307" w:rsidP="00353307">
      <w:pPr>
        <w:pStyle w:val="PargrafodaLista"/>
        <w:numPr>
          <w:ilvl w:val="0"/>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
          <w:sz w:val="20"/>
          <w:szCs w:val="20"/>
        </w:rPr>
        <w:t>DO PREÇO</w:t>
      </w:r>
    </w:p>
    <w:p w:rsidR="00353307"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rsidR="00F373FF" w:rsidRPr="00835ED0" w:rsidRDefault="00F373FF" w:rsidP="00F373FF">
      <w:pPr>
        <w:pStyle w:val="PargrafodaLista"/>
        <w:pBdr>
          <w:top w:val="nil"/>
          <w:left w:val="nil"/>
          <w:bottom w:val="nil"/>
          <w:right w:val="nil"/>
          <w:between w:val="nil"/>
        </w:pBdr>
        <w:spacing w:after="0" w:line="360" w:lineRule="auto"/>
        <w:ind w:left="360"/>
        <w:jc w:val="both"/>
        <w:rPr>
          <w:rFonts w:ascii="Verdana" w:eastAsia="Times New Roman" w:hAnsi="Verdana" w:cs="Times New Roman"/>
          <w:bCs/>
          <w:sz w:val="20"/>
          <w:szCs w:val="20"/>
        </w:rPr>
      </w:pPr>
    </w:p>
    <w:p w:rsidR="00353307" w:rsidRPr="00835ED0" w:rsidRDefault="00353307" w:rsidP="00353307">
      <w:pPr>
        <w:pStyle w:val="PargrafodaLista"/>
        <w:numPr>
          <w:ilvl w:val="0"/>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
          <w:sz w:val="20"/>
          <w:szCs w:val="20"/>
        </w:rPr>
        <w:t>DO RECEBIMENTO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 recebimento provisório será feito no local da entrega, no prazo máximo de 10 (dez) dias contados a partir da entrega.</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 recebimento definitivo será feito no prazo de até 10 (dez) dias da expedição do termo de recebimento provisório, depois de conferidos os itens recebidos, consignando eventuais intercorrências.</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Por ocasião da entrega, caso o objeto apresentado não atenda às especificações técnicas do objeto licitado, poderá o Contratante rejeitá-lo, integralmente ou em parte, obrigando-se o Contratado a providenciar a substituição do bem não aceito no prazo de 10 (dez) dias.</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 recebimento do objeto não exclui a responsabilidade civil da empresa a ser contratada pela solidez e segurança, nem a ética profissional pela perfeita execução do contrato, dentro dos limites estabelecidos pela lei.</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 xml:space="preserve">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w:t>
      </w:r>
      <w:r w:rsidRPr="00835ED0">
        <w:rPr>
          <w:rFonts w:ascii="Verdana" w:eastAsia="Times New Roman" w:hAnsi="Verdana" w:cs="Times New Roman"/>
          <w:bCs/>
          <w:sz w:val="20"/>
          <w:szCs w:val="20"/>
        </w:rPr>
        <w:lastRenderedPageBreak/>
        <w:t>conformidade com as especificações constantes no Termo de Referência, na proposta e demais documentos pertinentes à contratação.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 recebimento provisório poderá ser dispensado nas hipóteses previstas taxativamente no artigo 124, I, II e III da Lei n° 15.608/2007, nestes casos será feito mediante recibo, conforme parágrafo único do citado dispositivo.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w:t>
      </w:r>
    </w:p>
    <w:p w:rsidR="00353307" w:rsidRPr="00835ED0" w:rsidRDefault="00353307" w:rsidP="00353307">
      <w:pPr>
        <w:pStyle w:val="PargrafodaLista"/>
        <w:numPr>
          <w:ilvl w:val="2"/>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353307" w:rsidRPr="00835ED0" w:rsidRDefault="00353307" w:rsidP="00353307">
      <w:pPr>
        <w:pStyle w:val="PargrafodaLista"/>
        <w:numPr>
          <w:ilvl w:val="2"/>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A CONTRATADA deverá corrigir, refazer ou substituir o objeto que apresentar quaisquer divergências com as especificações fornecidas, bem como realizar possíveis adequações necessárias, sem ônus para a CONTRATANTE.</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 recebimento definitivo do objeto fica condicionado à demonstração de cumprimento pela CONTRATADA de todas as suas obrigações assumidas, dentre as quais se incluem a apresentação dos documentos pertinentes, conforme descrito anteriormente.</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Os recebimentos provisório ou definitivo do objeto não excluem a responsabilidade da CONTRATADA pelos prejuízos resultantes da incorreta execução/prestação do objeto.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Os recebimentos provisório e definitivo ficam condicionados à prestação da totalidade do objeto contratual, sendo vedados recebimentos fracionados decorrentes de um mesmo pedido.</w:t>
      </w:r>
    </w:p>
    <w:p w:rsidR="00353307"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lastRenderedPageBreak/>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procedimento da contratação indicado em epígrafe, do Termo de Referência e seus anexos e da proposta</w:t>
      </w:r>
      <w:r w:rsidR="00F373FF">
        <w:rPr>
          <w:rFonts w:ascii="Verdana" w:eastAsia="Times New Roman" w:hAnsi="Verdana" w:cs="Times New Roman"/>
          <w:bCs/>
          <w:sz w:val="20"/>
          <w:szCs w:val="20"/>
        </w:rPr>
        <w:t>.</w:t>
      </w:r>
    </w:p>
    <w:p w:rsidR="00F373FF" w:rsidRPr="00835ED0" w:rsidRDefault="00F373FF" w:rsidP="00F373FF">
      <w:pPr>
        <w:pStyle w:val="PargrafodaLista"/>
        <w:pBdr>
          <w:top w:val="nil"/>
          <w:left w:val="nil"/>
          <w:bottom w:val="nil"/>
          <w:right w:val="nil"/>
          <w:between w:val="nil"/>
        </w:pBdr>
        <w:spacing w:after="0" w:line="360" w:lineRule="auto"/>
        <w:ind w:left="360"/>
        <w:jc w:val="both"/>
        <w:rPr>
          <w:rFonts w:ascii="Verdana" w:eastAsia="Times New Roman" w:hAnsi="Verdana" w:cs="Times New Roman"/>
          <w:bCs/>
          <w:sz w:val="20"/>
          <w:szCs w:val="20"/>
        </w:rPr>
      </w:pPr>
    </w:p>
    <w:p w:rsidR="00353307" w:rsidRPr="00835ED0" w:rsidRDefault="00353307" w:rsidP="00353307">
      <w:pPr>
        <w:pStyle w:val="PargrafodaLista"/>
        <w:numPr>
          <w:ilvl w:val="0"/>
          <w:numId w:val="2"/>
        </w:numPr>
        <w:pBdr>
          <w:top w:val="nil"/>
          <w:left w:val="nil"/>
          <w:bottom w:val="nil"/>
          <w:right w:val="nil"/>
          <w:between w:val="nil"/>
        </w:pBdr>
        <w:spacing w:after="0" w:line="360" w:lineRule="auto"/>
        <w:jc w:val="both"/>
        <w:rPr>
          <w:rFonts w:ascii="Verdana" w:eastAsia="Times New Roman" w:hAnsi="Verdana" w:cs="Times New Roman"/>
          <w:b/>
          <w:bCs/>
          <w:sz w:val="20"/>
          <w:szCs w:val="20"/>
        </w:rPr>
      </w:pPr>
      <w:r w:rsidRPr="00835ED0">
        <w:rPr>
          <w:rFonts w:ascii="Verdana" w:eastAsia="Times New Roman" w:hAnsi="Verdana" w:cs="Times New Roman"/>
          <w:b/>
          <w:bCs/>
          <w:sz w:val="20"/>
          <w:szCs w:val="20"/>
        </w:rPr>
        <w:t>DO PAGAMENTO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O faturamento deverá ser realizado em face do CNPJ 13.950.733/0001-39 da CONTRATANTE;</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Para a liberação do pagamento, o responsável pelo acompanhamento encaminhará o documento de cobrança e documentação complementar ao Departamento Financeiro que então providenciará a liquidação da obrigação.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Havendo erro ou apresentação incompleta do documento de cobrança o pagamento ficará pendente até que a CONTRATADA providencie as medidas saneadoras. Nesta hipótese, o prazo para pagamento será interrompido, iniciando-se novamente após a regularização.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A pendência de liquidação de obrigação financeira imposta em virtude de penalidade ou inadimplência poderá gerar a retenção e/ou o desconto dos pagamentos devidos a CONTRATADA, sem que isso gere direito a acréscimos de qualquer natureza.</w:t>
      </w:r>
    </w:p>
    <w:p w:rsidR="00353307" w:rsidRPr="00835ED0" w:rsidRDefault="00353307" w:rsidP="00353307">
      <w:pPr>
        <w:pStyle w:val="PargrafodaLista"/>
        <w:numPr>
          <w:ilvl w:val="2"/>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Eventuais retenções e/ou descontos dos pagamentos serão apreciados em procedimento específico para apuração do eventual inadimplemento.</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A DPE-PR fará as retenções de acordo com a legislação vigente e/ou exigirá a comprovação dos recolhimentos exigidos em lei.</w:t>
      </w:r>
    </w:p>
    <w:p w:rsidR="00353307" w:rsidRDefault="00353307" w:rsidP="00353307">
      <w:pPr>
        <w:pStyle w:val="PargrafodaLista"/>
        <w:numPr>
          <w:ilvl w:val="2"/>
          <w:numId w:val="2"/>
        </w:numPr>
        <w:pBdr>
          <w:top w:val="nil"/>
          <w:left w:val="nil"/>
          <w:bottom w:val="nil"/>
          <w:right w:val="nil"/>
          <w:between w:val="nil"/>
        </w:pBdr>
        <w:spacing w:line="360" w:lineRule="auto"/>
        <w:jc w:val="both"/>
        <w:rPr>
          <w:rFonts w:ascii="Verdana" w:eastAsia="Times New Roman" w:hAnsi="Verdana" w:cs="Times New Roman"/>
          <w:bCs/>
          <w:sz w:val="20"/>
          <w:szCs w:val="20"/>
        </w:rPr>
      </w:pPr>
      <w:r w:rsidRPr="00835ED0">
        <w:rPr>
          <w:rFonts w:ascii="Verdana" w:eastAsia="Times New Roman" w:hAnsi="Verdana" w:cs="Times New Roman"/>
          <w:bCs/>
          <w:sz w:val="20"/>
          <w:szCs w:val="20"/>
        </w:rPr>
        <w:t>Eventuais encargos decorrentes de atrasos nas retenções de responsabilidade da DPE-PR serão imputáveis exclusivamente à fornecedora quando esta deixar de apresentar os documentos necessários em tempo hábil.</w:t>
      </w:r>
    </w:p>
    <w:p w:rsidR="00F373FF" w:rsidRPr="00835ED0" w:rsidRDefault="00F373FF" w:rsidP="00F373FF">
      <w:pPr>
        <w:pStyle w:val="PargrafodaLista"/>
        <w:pBdr>
          <w:top w:val="nil"/>
          <w:left w:val="nil"/>
          <w:bottom w:val="nil"/>
          <w:right w:val="nil"/>
          <w:between w:val="nil"/>
        </w:pBdr>
        <w:spacing w:line="360" w:lineRule="auto"/>
        <w:jc w:val="both"/>
        <w:rPr>
          <w:rFonts w:ascii="Verdana" w:eastAsia="Times New Roman" w:hAnsi="Verdana" w:cs="Times New Roman"/>
          <w:bCs/>
          <w:sz w:val="20"/>
          <w:szCs w:val="20"/>
        </w:rPr>
      </w:pPr>
    </w:p>
    <w:p w:rsidR="00353307" w:rsidRPr="00835ED0" w:rsidRDefault="00353307" w:rsidP="00353307">
      <w:pPr>
        <w:pStyle w:val="PargrafodaLista"/>
        <w:numPr>
          <w:ilvl w:val="0"/>
          <w:numId w:val="2"/>
        </w:numPr>
        <w:spacing w:line="360" w:lineRule="auto"/>
        <w:jc w:val="both"/>
        <w:rPr>
          <w:rFonts w:ascii="Verdana" w:eastAsia="Times New Roman" w:hAnsi="Verdana" w:cs="Times New Roman"/>
          <w:sz w:val="20"/>
          <w:szCs w:val="20"/>
        </w:rPr>
      </w:pPr>
      <w:r w:rsidRPr="00835ED0">
        <w:rPr>
          <w:rFonts w:ascii="Verdana" w:eastAsia="Times New Roman" w:hAnsi="Verdana" w:cs="Times New Roman"/>
          <w:b/>
          <w:sz w:val="20"/>
          <w:szCs w:val="20"/>
        </w:rPr>
        <w:t>SUBCONTRATAÇÃO</w:t>
      </w:r>
    </w:p>
    <w:p w:rsidR="00353307" w:rsidRDefault="00353307" w:rsidP="00353307">
      <w:pPr>
        <w:pStyle w:val="PargrafodaLista"/>
        <w:numPr>
          <w:ilvl w:val="1"/>
          <w:numId w:val="2"/>
        </w:numPr>
        <w:spacing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 xml:space="preserve">Não será admitida a subcontratação. </w:t>
      </w:r>
    </w:p>
    <w:p w:rsidR="00F373FF" w:rsidRPr="00835ED0" w:rsidRDefault="00F373FF" w:rsidP="00F373FF">
      <w:pPr>
        <w:pStyle w:val="PargrafodaLista"/>
        <w:spacing w:line="360" w:lineRule="auto"/>
        <w:ind w:left="360"/>
        <w:jc w:val="both"/>
        <w:rPr>
          <w:rFonts w:ascii="Verdana" w:eastAsia="Times New Roman" w:hAnsi="Verdana" w:cs="Times New Roman"/>
          <w:sz w:val="20"/>
          <w:szCs w:val="20"/>
        </w:rPr>
      </w:pPr>
    </w:p>
    <w:p w:rsidR="00353307" w:rsidRPr="00835ED0" w:rsidRDefault="00353307" w:rsidP="00353307">
      <w:pPr>
        <w:pStyle w:val="PargrafodaLista"/>
        <w:numPr>
          <w:ilvl w:val="0"/>
          <w:numId w:val="2"/>
        </w:numPr>
        <w:spacing w:line="360" w:lineRule="auto"/>
        <w:jc w:val="both"/>
        <w:rPr>
          <w:rFonts w:ascii="Verdana" w:eastAsia="Times New Roman" w:hAnsi="Verdana" w:cs="Times New Roman"/>
          <w:b/>
          <w:sz w:val="20"/>
          <w:szCs w:val="20"/>
        </w:rPr>
      </w:pPr>
      <w:r w:rsidRPr="00835ED0">
        <w:rPr>
          <w:rFonts w:ascii="Verdana" w:eastAsia="Times New Roman" w:hAnsi="Verdana" w:cs="Times New Roman"/>
          <w:b/>
          <w:sz w:val="20"/>
          <w:szCs w:val="20"/>
        </w:rPr>
        <w:t>QUALIFICAÇÃO TÉCNICA</w:t>
      </w:r>
    </w:p>
    <w:p w:rsidR="00353307" w:rsidRDefault="00353307" w:rsidP="00353307">
      <w:pPr>
        <w:pStyle w:val="PargrafodaLista"/>
        <w:numPr>
          <w:ilvl w:val="1"/>
          <w:numId w:val="2"/>
        </w:numPr>
        <w:spacing w:line="360" w:lineRule="auto"/>
        <w:jc w:val="both"/>
        <w:rPr>
          <w:rFonts w:ascii="Verdana" w:eastAsia="Times New Roman" w:hAnsi="Verdana" w:cs="Times New Roman"/>
          <w:b/>
          <w:sz w:val="20"/>
          <w:szCs w:val="20"/>
        </w:rPr>
      </w:pPr>
      <w:r w:rsidRPr="00835ED0">
        <w:rPr>
          <w:rFonts w:ascii="Verdana" w:eastAsia="Times New Roman" w:hAnsi="Verdana" w:cs="Times New Roman"/>
          <w:b/>
          <w:sz w:val="20"/>
          <w:szCs w:val="20"/>
        </w:rPr>
        <w:t>A empresa deverá fornecer 01 (um) ou mais atestados de capacidade técnica fornecidos por pessoa jurídica de direito público ou privado, que comprove(m)</w:t>
      </w:r>
      <w:r w:rsidR="006C392C">
        <w:rPr>
          <w:rFonts w:ascii="Verdana" w:eastAsia="Times New Roman" w:hAnsi="Verdana" w:cs="Times New Roman"/>
          <w:b/>
          <w:sz w:val="20"/>
          <w:szCs w:val="20"/>
        </w:rPr>
        <w:t xml:space="preserve"> </w:t>
      </w:r>
      <w:r w:rsidRPr="00835ED0">
        <w:rPr>
          <w:rFonts w:ascii="Verdana" w:eastAsia="Times New Roman" w:hAnsi="Verdana" w:cs="Times New Roman"/>
          <w:b/>
          <w:sz w:val="20"/>
          <w:szCs w:val="20"/>
        </w:rPr>
        <w:t>a aptidão do licitante para desempenho de atividade pertinente e compatível em características, quantidades e prazos.</w:t>
      </w:r>
    </w:p>
    <w:p w:rsidR="00F373FF" w:rsidRPr="00835ED0" w:rsidRDefault="00F373FF" w:rsidP="00F373FF">
      <w:pPr>
        <w:pStyle w:val="PargrafodaLista"/>
        <w:spacing w:line="360" w:lineRule="auto"/>
        <w:ind w:left="360"/>
        <w:jc w:val="both"/>
        <w:rPr>
          <w:rFonts w:ascii="Verdana" w:eastAsia="Times New Roman" w:hAnsi="Verdana" w:cs="Times New Roman"/>
          <w:b/>
          <w:sz w:val="20"/>
          <w:szCs w:val="20"/>
        </w:rPr>
      </w:pPr>
    </w:p>
    <w:p w:rsidR="00353307" w:rsidRPr="00835ED0" w:rsidRDefault="00353307" w:rsidP="00353307">
      <w:pPr>
        <w:pStyle w:val="PargrafodaLista"/>
        <w:numPr>
          <w:ilvl w:val="0"/>
          <w:numId w:val="2"/>
        </w:numPr>
        <w:pBdr>
          <w:top w:val="nil"/>
          <w:left w:val="nil"/>
          <w:bottom w:val="nil"/>
          <w:right w:val="nil"/>
          <w:between w:val="nil"/>
        </w:pBdr>
        <w:spacing w:line="360" w:lineRule="auto"/>
        <w:jc w:val="both"/>
        <w:rPr>
          <w:rFonts w:ascii="Verdana" w:eastAsia="Times New Roman" w:hAnsi="Verdana" w:cs="Times New Roman"/>
          <w:b/>
          <w:sz w:val="20"/>
          <w:szCs w:val="20"/>
        </w:rPr>
      </w:pPr>
      <w:r w:rsidRPr="00835ED0">
        <w:rPr>
          <w:rFonts w:ascii="Verdana" w:eastAsia="Times New Roman" w:hAnsi="Verdana" w:cs="Times New Roman"/>
          <w:b/>
          <w:sz w:val="20"/>
          <w:szCs w:val="20"/>
        </w:rPr>
        <w:t>SANÇÕES ADMINISTRATIVAS</w:t>
      </w:r>
    </w:p>
    <w:p w:rsidR="00353307" w:rsidRPr="00835ED0"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I -</w:t>
      </w:r>
      <w:r w:rsidRPr="00835ED0">
        <w:rPr>
          <w:rFonts w:ascii="Verdana" w:eastAsia="Times New Roman" w:hAnsi="Verdana" w:cs="Times New Roman"/>
          <w:sz w:val="20"/>
          <w:szCs w:val="20"/>
        </w:rPr>
        <w:tab/>
        <w:t>Advertência, em caso de conduta que prejudique o andamento do procedimento licitatório ou da contratação;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II -</w:t>
      </w:r>
      <w:r w:rsidRPr="00835ED0">
        <w:rPr>
          <w:rFonts w:ascii="Verdana" w:eastAsia="Times New Roman" w:hAnsi="Verdana" w:cs="Times New Roman"/>
          <w:sz w:val="20"/>
          <w:szCs w:val="20"/>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III -</w:t>
      </w:r>
      <w:r w:rsidRPr="00835ED0">
        <w:rPr>
          <w:rFonts w:ascii="Verdana" w:eastAsia="Times New Roman" w:hAnsi="Verdana" w:cs="Times New Roman"/>
          <w:sz w:val="20"/>
          <w:szCs w:val="20"/>
        </w:rPr>
        <w:tab/>
        <w:t>Multa de até 20% (vinte por cento) sobre o valor total do contrato, nas seguintes hipóteses, dentre outras:</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a)</w:t>
      </w:r>
      <w:r w:rsidRPr="00835ED0">
        <w:rPr>
          <w:rFonts w:ascii="Verdana" w:eastAsia="Times New Roman" w:hAnsi="Verdana" w:cs="Times New Roman"/>
          <w:sz w:val="20"/>
          <w:szCs w:val="20"/>
        </w:rPr>
        <w:tab/>
        <w:t>não manutenção da proposta;</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b)</w:t>
      </w:r>
      <w:r w:rsidRPr="00835ED0">
        <w:rPr>
          <w:rFonts w:ascii="Verdana" w:eastAsia="Times New Roman" w:hAnsi="Verdana" w:cs="Times New Roman"/>
          <w:sz w:val="20"/>
          <w:szCs w:val="20"/>
        </w:rPr>
        <w:tab/>
        <w:t>apresentação de declaração falsa;</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c)</w:t>
      </w:r>
      <w:r w:rsidRPr="00835ED0">
        <w:rPr>
          <w:rFonts w:ascii="Verdana" w:eastAsia="Times New Roman" w:hAnsi="Verdana" w:cs="Times New Roman"/>
          <w:sz w:val="20"/>
          <w:szCs w:val="20"/>
        </w:rPr>
        <w:tab/>
        <w:t>não apresentação de documento na fase de saneamento;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d)</w:t>
      </w:r>
      <w:r w:rsidRPr="00835ED0">
        <w:rPr>
          <w:rFonts w:ascii="Verdana" w:eastAsia="Times New Roman" w:hAnsi="Verdana" w:cs="Times New Roman"/>
          <w:sz w:val="20"/>
          <w:szCs w:val="20"/>
        </w:rPr>
        <w:tab/>
        <w:t>inexecução contratual;</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e)</w:t>
      </w:r>
      <w:r w:rsidRPr="00835ED0">
        <w:rPr>
          <w:rFonts w:ascii="Verdana" w:eastAsia="Times New Roman" w:hAnsi="Verdana" w:cs="Times New Roman"/>
          <w:sz w:val="20"/>
          <w:szCs w:val="20"/>
        </w:rPr>
        <w:tab/>
        <w:t>recusa injustificada, após ser considerado adjudicatário, a assinar o contrato, aceitar ou retirar o instrumento equivalente, dentro do prazo estabelecido pela Administração;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f)</w:t>
      </w:r>
      <w:r w:rsidRPr="00835ED0">
        <w:rPr>
          <w:rFonts w:ascii="Verdana" w:eastAsia="Times New Roman" w:hAnsi="Verdana" w:cs="Times New Roman"/>
          <w:sz w:val="20"/>
          <w:szCs w:val="20"/>
        </w:rPr>
        <w:tab/>
        <w:t>abandono da execução contratual;</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g)</w:t>
      </w:r>
      <w:r w:rsidRPr="00835ED0">
        <w:rPr>
          <w:rFonts w:ascii="Verdana" w:eastAsia="Times New Roman" w:hAnsi="Verdana" w:cs="Times New Roman"/>
          <w:sz w:val="20"/>
          <w:szCs w:val="20"/>
        </w:rPr>
        <w:tab/>
        <w:t>apresentação de documento falso;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h)</w:t>
      </w:r>
      <w:r w:rsidRPr="00835ED0">
        <w:rPr>
          <w:rFonts w:ascii="Verdana" w:eastAsia="Times New Roman" w:hAnsi="Verdana" w:cs="Times New Roman"/>
          <w:sz w:val="20"/>
          <w:szCs w:val="20"/>
        </w:rPr>
        <w:tab/>
        <w:t>fraude ou frustração do procedimento mediante ajuste, combinação ou qualquer outro expediente;</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i)</w:t>
      </w:r>
      <w:r w:rsidRPr="00835ED0">
        <w:rPr>
          <w:rFonts w:ascii="Verdana" w:eastAsia="Times New Roman" w:hAnsi="Verdana" w:cs="Times New Roman"/>
          <w:sz w:val="20"/>
          <w:szCs w:val="20"/>
        </w:rPr>
        <w:tab/>
        <w:t>afastamento ou tentativa de afastamento de outra licitante por meio de violência, grave ameaça, fraude ou oferecimento de vantagem de qualquer tipo;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j)</w:t>
      </w:r>
      <w:r w:rsidRPr="00835ED0">
        <w:rPr>
          <w:rFonts w:ascii="Verdana" w:eastAsia="Times New Roman" w:hAnsi="Verdana" w:cs="Times New Roman"/>
          <w:sz w:val="20"/>
          <w:szCs w:val="20"/>
        </w:rPr>
        <w:tab/>
        <w:t>atuação de má-fé na relação contratual, comprovada em procedimento específico;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lastRenderedPageBreak/>
        <w:t>k)</w:t>
      </w:r>
      <w:r w:rsidRPr="00835ED0">
        <w:rPr>
          <w:rFonts w:ascii="Verdana" w:eastAsia="Times New Roman" w:hAnsi="Verdana" w:cs="Times New Roman"/>
          <w:sz w:val="20"/>
          <w:szCs w:val="20"/>
        </w:rPr>
        <w:tab/>
        <w:t>recebimento de condenação judicial definitiva por praticar, por meios dolosos, fraude fiscal no recolhimento de quaisquer tributos;</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l)</w:t>
      </w:r>
      <w:r w:rsidRPr="00835ED0">
        <w:rPr>
          <w:rFonts w:ascii="Verdana" w:eastAsia="Times New Roman" w:hAnsi="Verdana" w:cs="Times New Roman"/>
          <w:sz w:val="20"/>
          <w:szCs w:val="20"/>
        </w:rPr>
        <w:tab/>
        <w:t>demonstração de não possuir idoneidade para contratar com a Administração, em virtude de atos ilícitos praticados, em especial infrações à ordem econômica definidos na Lei Federal nº 8.158/91;</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m)</w:t>
      </w:r>
      <w:r w:rsidRPr="00835ED0">
        <w:rPr>
          <w:rFonts w:ascii="Verdana" w:eastAsia="Times New Roman" w:hAnsi="Verdana" w:cs="Times New Roman"/>
          <w:sz w:val="20"/>
          <w:szCs w:val="20"/>
        </w:rPr>
        <w:tab/>
        <w:t>recebimento de condenação definitiva por ato de improbidade administrativa, na forma da lei.</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IV -</w:t>
      </w:r>
      <w:r w:rsidRPr="00835ED0">
        <w:rPr>
          <w:rFonts w:ascii="Verdana" w:eastAsia="Times New Roman" w:hAnsi="Verdana" w:cs="Times New Roman"/>
          <w:sz w:val="20"/>
          <w:szCs w:val="20"/>
        </w:rPr>
        <w:tab/>
        <w:t>Suspensão temporária de participação em licitação e impedimento de licitar e contratar com a DPE-PR pelo prazo de até 2 (dois) anos, nas seguintes hipóteses:</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a)</w:t>
      </w:r>
      <w:r w:rsidRPr="00835ED0">
        <w:rPr>
          <w:rFonts w:ascii="Verdana" w:eastAsia="Times New Roman" w:hAnsi="Verdana" w:cs="Times New Roman"/>
          <w:sz w:val="20"/>
          <w:szCs w:val="20"/>
        </w:rPr>
        <w:tab/>
        <w:t>recusa injustificada, após ser considerado adjudicatário, a assinar o contrato, aceitar ou retirar o instrumento equivalente, dentro do prazo estabelecido pela Administração;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b)</w:t>
      </w:r>
      <w:r w:rsidRPr="00835ED0">
        <w:rPr>
          <w:rFonts w:ascii="Verdana" w:eastAsia="Times New Roman" w:hAnsi="Verdana" w:cs="Times New Roman"/>
          <w:sz w:val="20"/>
          <w:szCs w:val="20"/>
        </w:rPr>
        <w:tab/>
        <w:t>não manutenção da proposta;</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c)</w:t>
      </w:r>
      <w:r w:rsidRPr="00835ED0">
        <w:rPr>
          <w:rFonts w:ascii="Verdana" w:eastAsia="Times New Roman" w:hAnsi="Verdana" w:cs="Times New Roman"/>
          <w:sz w:val="20"/>
          <w:szCs w:val="20"/>
        </w:rPr>
        <w:tab/>
        <w:t>abandono da execução contratual;</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d)</w:t>
      </w:r>
      <w:r w:rsidRPr="00835ED0">
        <w:rPr>
          <w:rFonts w:ascii="Verdana" w:eastAsia="Times New Roman" w:hAnsi="Verdana" w:cs="Times New Roman"/>
          <w:sz w:val="20"/>
          <w:szCs w:val="20"/>
        </w:rPr>
        <w:tab/>
        <w:t>inexecução contratual.</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V -</w:t>
      </w:r>
      <w:r w:rsidRPr="00835ED0">
        <w:rPr>
          <w:rFonts w:ascii="Verdana" w:eastAsia="Times New Roman" w:hAnsi="Verdana" w:cs="Times New Roman"/>
          <w:sz w:val="20"/>
          <w:szCs w:val="20"/>
        </w:rPr>
        <w:tab/>
        <w:t>Declaração de inidoneidade para licitar ou contratar com a Administração Pública, pelo prazo máximo de 05 (cinco) anos, aplicada à licitante que:</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a)</w:t>
      </w:r>
      <w:r w:rsidRPr="00835ED0">
        <w:rPr>
          <w:rFonts w:ascii="Verdana" w:eastAsia="Times New Roman" w:hAnsi="Verdana" w:cs="Times New Roman"/>
          <w:sz w:val="20"/>
          <w:szCs w:val="20"/>
        </w:rPr>
        <w:tab/>
        <w:t>apresentação de declaração falsa na fase de habilitação;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b)</w:t>
      </w:r>
      <w:r w:rsidRPr="00835ED0">
        <w:rPr>
          <w:rFonts w:ascii="Verdana" w:eastAsia="Times New Roman" w:hAnsi="Verdana" w:cs="Times New Roman"/>
          <w:sz w:val="20"/>
          <w:szCs w:val="20"/>
        </w:rPr>
        <w:tab/>
        <w:t>apresentação de documento falso;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c)</w:t>
      </w:r>
      <w:r w:rsidRPr="00835ED0">
        <w:rPr>
          <w:rFonts w:ascii="Verdana" w:eastAsia="Times New Roman" w:hAnsi="Verdana" w:cs="Times New Roman"/>
          <w:sz w:val="20"/>
          <w:szCs w:val="20"/>
        </w:rPr>
        <w:tab/>
        <w:t>fraude ou frustração do procedimento mediante ajuste, combinação ou qualquer outro expediente;</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d)</w:t>
      </w:r>
      <w:r w:rsidRPr="00835ED0">
        <w:rPr>
          <w:rFonts w:ascii="Verdana" w:eastAsia="Times New Roman" w:hAnsi="Verdana" w:cs="Times New Roman"/>
          <w:sz w:val="20"/>
          <w:szCs w:val="20"/>
        </w:rPr>
        <w:tab/>
        <w:t>afastamento ou tentativa de afastamento de outra licitante por meio de violência, grave ameaça, fraude ou oferecimento de vantagem de qualquer tipo;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e)</w:t>
      </w:r>
      <w:r w:rsidRPr="00835ED0">
        <w:rPr>
          <w:rFonts w:ascii="Verdana" w:eastAsia="Times New Roman" w:hAnsi="Verdana" w:cs="Times New Roman"/>
          <w:sz w:val="20"/>
          <w:szCs w:val="20"/>
        </w:rPr>
        <w:tab/>
        <w:t>atuação de má-fé na relação contratual, comprovada em procedimento específico;</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f)</w:t>
      </w:r>
      <w:r w:rsidRPr="00835ED0">
        <w:rPr>
          <w:rFonts w:ascii="Verdana" w:eastAsia="Times New Roman" w:hAnsi="Verdana" w:cs="Times New Roman"/>
          <w:sz w:val="20"/>
          <w:szCs w:val="20"/>
        </w:rPr>
        <w:tab/>
        <w:t>recebimento de condenação judicial definitiva por praticar, por meios dolosos, fraude fiscal no recolhimento de quaisquer tributos;</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g)</w:t>
      </w:r>
      <w:r w:rsidRPr="00835ED0">
        <w:rPr>
          <w:rFonts w:ascii="Verdana" w:eastAsia="Times New Roman" w:hAnsi="Verdana" w:cs="Times New Roman"/>
          <w:sz w:val="20"/>
          <w:szCs w:val="20"/>
        </w:rPr>
        <w:tab/>
        <w:t>demonstração de não possuir idoneidade para contratar com a Administração, em virtude de atos ilícitos praticados, em especial infrações à ordem econômica definidos na Lei Federal nº 8.158/91;</w:t>
      </w:r>
    </w:p>
    <w:p w:rsidR="00353307" w:rsidRPr="00835ED0" w:rsidRDefault="00353307" w:rsidP="00855742">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r w:rsidRPr="00835ED0">
        <w:rPr>
          <w:rFonts w:ascii="Verdana" w:eastAsia="Times New Roman" w:hAnsi="Verdana" w:cs="Times New Roman"/>
          <w:sz w:val="20"/>
          <w:szCs w:val="20"/>
        </w:rPr>
        <w:t>h)</w:t>
      </w:r>
      <w:r w:rsidRPr="00835ED0">
        <w:rPr>
          <w:rFonts w:ascii="Verdana" w:eastAsia="Times New Roman" w:hAnsi="Verdana" w:cs="Times New Roman"/>
          <w:sz w:val="20"/>
          <w:szCs w:val="20"/>
        </w:rPr>
        <w:tab/>
        <w:t>recebimento de condenação definitiva por ato de improbidade administrativa, na forma da lei.</w:t>
      </w:r>
    </w:p>
    <w:p w:rsidR="00353307" w:rsidRDefault="00353307" w:rsidP="00353307">
      <w:pPr>
        <w:pStyle w:val="PargrafodaLista"/>
        <w:numPr>
          <w:ilvl w:val="1"/>
          <w:numId w:val="2"/>
        </w:numPr>
        <w:pBdr>
          <w:top w:val="nil"/>
          <w:left w:val="nil"/>
          <w:bottom w:val="nil"/>
          <w:right w:val="nil"/>
          <w:between w:val="nil"/>
        </w:pBd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As sanções previstas acima poderão ser aplicadas cumulativamente.</w:t>
      </w:r>
    </w:p>
    <w:p w:rsidR="00F373FF" w:rsidRPr="00835ED0" w:rsidRDefault="00F373FF" w:rsidP="00F373FF">
      <w:pPr>
        <w:pStyle w:val="PargrafodaLista"/>
        <w:pBdr>
          <w:top w:val="nil"/>
          <w:left w:val="nil"/>
          <w:bottom w:val="nil"/>
          <w:right w:val="nil"/>
          <w:between w:val="nil"/>
        </w:pBdr>
        <w:spacing w:after="0" w:line="360" w:lineRule="auto"/>
        <w:ind w:left="360"/>
        <w:jc w:val="both"/>
        <w:rPr>
          <w:rFonts w:ascii="Verdana" w:eastAsia="Times New Roman" w:hAnsi="Verdana" w:cs="Times New Roman"/>
          <w:sz w:val="20"/>
          <w:szCs w:val="20"/>
        </w:rPr>
      </w:pPr>
    </w:p>
    <w:p w:rsidR="00353307" w:rsidRPr="00835ED0" w:rsidRDefault="00353307" w:rsidP="00353307">
      <w:pPr>
        <w:pStyle w:val="PargrafodaLista"/>
        <w:numPr>
          <w:ilvl w:val="0"/>
          <w:numId w:val="2"/>
        </w:numPr>
        <w:pBdr>
          <w:top w:val="nil"/>
          <w:left w:val="nil"/>
          <w:bottom w:val="nil"/>
          <w:right w:val="nil"/>
          <w:between w:val="nil"/>
        </w:pBdr>
        <w:spacing w:after="0" w:line="360" w:lineRule="auto"/>
        <w:jc w:val="both"/>
        <w:rPr>
          <w:rFonts w:ascii="Verdana" w:eastAsia="Times New Roman" w:hAnsi="Verdana" w:cs="Times New Roman"/>
          <w:b/>
          <w:sz w:val="20"/>
          <w:szCs w:val="20"/>
        </w:rPr>
      </w:pPr>
      <w:r w:rsidRPr="00835ED0">
        <w:rPr>
          <w:rFonts w:ascii="Verdana" w:eastAsia="Times New Roman" w:hAnsi="Verdana" w:cs="Times New Roman"/>
          <w:b/>
          <w:sz w:val="20"/>
          <w:szCs w:val="20"/>
        </w:rPr>
        <w:t>LEGISLAÇÃO APLICÁVEL</w:t>
      </w:r>
    </w:p>
    <w:p w:rsidR="00353307" w:rsidRPr="00835ED0" w:rsidRDefault="00353307" w:rsidP="00353307">
      <w:pPr>
        <w:pStyle w:val="PargrafodaLista"/>
        <w:numPr>
          <w:ilvl w:val="1"/>
          <w:numId w:val="2"/>
        </w:numP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t>Aplicam-se ao presente as disposições contidas na Lei n° 10.520/2002, Lei n° 13.709/2018 (LGPD) – e na Deliberação CSDP 21/2022 (Disciplina a aplicação da LGPG no âmbito da Defensoria Pública do Paraná) -, Lei Complementar Federal n° 123/2006, Lei Estadual n° 15.608/2007 e legislação complementar, aplicáveis subsidiariamente, no que couber, a Lei n° 8.666/1993 e a Lei n° 8.078/1990.</w:t>
      </w:r>
    </w:p>
    <w:p w:rsidR="00353307" w:rsidRPr="00835ED0" w:rsidRDefault="00353307" w:rsidP="00353307">
      <w:pPr>
        <w:pStyle w:val="PargrafodaLista"/>
        <w:numPr>
          <w:ilvl w:val="1"/>
          <w:numId w:val="2"/>
        </w:numPr>
        <w:spacing w:after="0" w:line="360" w:lineRule="auto"/>
        <w:jc w:val="both"/>
        <w:rPr>
          <w:rFonts w:ascii="Verdana" w:eastAsia="Times New Roman" w:hAnsi="Verdana" w:cs="Times New Roman"/>
          <w:sz w:val="20"/>
          <w:szCs w:val="20"/>
        </w:rPr>
      </w:pPr>
      <w:r w:rsidRPr="00835ED0">
        <w:rPr>
          <w:rFonts w:ascii="Verdana" w:eastAsia="Times New Roman" w:hAnsi="Verdana" w:cs="Times New Roman"/>
          <w:sz w:val="20"/>
          <w:szCs w:val="20"/>
        </w:rPr>
        <w:lastRenderedPageBreak/>
        <w:t>Os diplomas legais acima indicados aplicam-se especialmente quanto aos casos omissos.</w:t>
      </w:r>
    </w:p>
    <w:p w:rsidR="00353307" w:rsidRPr="00835ED0" w:rsidRDefault="00353307">
      <w:pPr>
        <w:jc w:val="both"/>
        <w:rPr>
          <w:rFonts w:ascii="Verdana" w:hAnsi="Verdana"/>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Pr="00835ED0" w:rsidRDefault="00353307" w:rsidP="00855742">
      <w:pPr>
        <w:pStyle w:val="PargrafodaLista"/>
        <w:spacing w:after="0" w:line="240" w:lineRule="auto"/>
        <w:ind w:left="360"/>
        <w:rPr>
          <w:rFonts w:ascii="Verdana" w:eastAsia="Times New Roman" w:hAnsi="Verdana" w:cs="Times New Roman"/>
          <w:sz w:val="20"/>
          <w:szCs w:val="20"/>
        </w:rPr>
      </w:pPr>
    </w:p>
    <w:p w:rsidR="00353307" w:rsidRDefault="00353307">
      <w:pPr>
        <w:rPr>
          <w:rFonts w:ascii="Verdana" w:eastAsia="Verdana" w:hAnsi="Verdana" w:cs="Verdana"/>
          <w:b/>
        </w:rPr>
      </w:pPr>
      <w:r>
        <w:rPr>
          <w:rFonts w:ascii="Verdana" w:eastAsia="Verdana" w:hAnsi="Verdana" w:cs="Verdana"/>
          <w:b/>
        </w:rPr>
        <w:br w:type="page"/>
      </w:r>
    </w:p>
    <w:p w:rsidR="00796A17" w:rsidRDefault="00835ED0">
      <w:pPr>
        <w:spacing w:line="276" w:lineRule="auto"/>
        <w:jc w:val="center"/>
      </w:pPr>
      <w:r>
        <w:rPr>
          <w:rFonts w:ascii="Verdana" w:eastAsia="Verdana" w:hAnsi="Verdana" w:cs="Verdana"/>
          <w:b/>
        </w:rPr>
        <w:lastRenderedPageBreak/>
        <w:t>ANEXO II – MODELO DE CARTA DE CREDENCIAMENTO</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À</w:t>
      </w:r>
    </w:p>
    <w:p w:rsidR="00796A17" w:rsidRDefault="00835ED0">
      <w:pPr>
        <w:spacing w:line="276" w:lineRule="auto"/>
        <w:jc w:val="both"/>
      </w:pPr>
      <w:r>
        <w:rPr>
          <w:rFonts w:ascii="Verdana" w:eastAsia="Verdana" w:hAnsi="Verdana" w:cs="Verdana"/>
        </w:rPr>
        <w:t>DEFENSORIA PÚBLICA DO ESTADO DO PARANÁ</w:t>
      </w:r>
    </w:p>
    <w:p w:rsidR="00796A17" w:rsidRDefault="00835ED0">
      <w:pPr>
        <w:spacing w:line="276" w:lineRule="auto"/>
        <w:jc w:val="both"/>
      </w:pPr>
      <w:r>
        <w:rPr>
          <w:rFonts w:ascii="Verdana" w:eastAsia="Verdana" w:hAnsi="Verdana" w:cs="Verdana"/>
        </w:rPr>
        <w:t xml:space="preserve">EDITAL DE PREGÃO ELETRÔNICO Nº </w:t>
      </w:r>
      <w:r w:rsidR="00772851">
        <w:rPr>
          <w:rFonts w:ascii="Verdana" w:eastAsia="Verdana" w:hAnsi="Verdana" w:cs="Verdana"/>
        </w:rPr>
        <w:t>049</w:t>
      </w:r>
      <w:r>
        <w:rPr>
          <w:rFonts w:ascii="Verdana" w:eastAsia="Verdana" w:hAnsi="Verdana" w:cs="Verdana"/>
        </w:rPr>
        <w:t>/2023</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(Local), __ de __________ de 2023.</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Atenciosamente,</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_________________________________________</w:t>
      </w:r>
    </w:p>
    <w:p w:rsidR="00796A17" w:rsidRDefault="00835ED0">
      <w:pPr>
        <w:spacing w:line="276" w:lineRule="auto"/>
        <w:jc w:val="center"/>
        <w:rPr>
          <w:rFonts w:ascii="Verdana" w:eastAsia="Verdana" w:hAnsi="Verdana" w:cs="Verdana"/>
        </w:rPr>
      </w:pPr>
      <w:r>
        <w:rPr>
          <w:rFonts w:ascii="Verdana" w:eastAsia="Verdana" w:hAnsi="Verdana" w:cs="Verdana"/>
        </w:rPr>
        <w:t>[Identificação e assinatura do outorgante]</w:t>
      </w:r>
      <w:r>
        <w:br w:type="page"/>
      </w:r>
    </w:p>
    <w:p w:rsidR="00796A17" w:rsidRDefault="00835ED0">
      <w:pPr>
        <w:spacing w:line="276" w:lineRule="auto"/>
        <w:jc w:val="center"/>
      </w:pPr>
      <w:r>
        <w:rPr>
          <w:rFonts w:ascii="Verdana" w:eastAsia="Verdana" w:hAnsi="Verdana" w:cs="Verdana"/>
          <w:b/>
        </w:rPr>
        <w:lastRenderedPageBreak/>
        <w:t>ANEXO III – MODELO DE DECLARAÇÃO DE CUMPRIMENTO DOS REQUISITOS DE HABILITAÇÃO</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À</w:t>
      </w:r>
    </w:p>
    <w:p w:rsidR="00796A17" w:rsidRDefault="00835ED0">
      <w:pPr>
        <w:spacing w:line="276" w:lineRule="auto"/>
        <w:jc w:val="both"/>
      </w:pPr>
      <w:r>
        <w:rPr>
          <w:rFonts w:ascii="Verdana" w:eastAsia="Verdana" w:hAnsi="Verdana" w:cs="Verdana"/>
        </w:rPr>
        <w:t>DEFENSORIA PÚBLICA DO ESTADO DO PARANÁ</w:t>
      </w:r>
    </w:p>
    <w:p w:rsidR="00796A17" w:rsidRDefault="00835ED0">
      <w:pPr>
        <w:spacing w:line="276" w:lineRule="auto"/>
        <w:jc w:val="both"/>
      </w:pPr>
      <w:r>
        <w:rPr>
          <w:rFonts w:ascii="Verdana" w:eastAsia="Verdana" w:hAnsi="Verdana" w:cs="Verdana"/>
        </w:rPr>
        <w:t xml:space="preserve">EDITAL DE PREGÃO ELETRÔNICO Nº </w:t>
      </w:r>
      <w:r w:rsidR="00772851">
        <w:rPr>
          <w:rFonts w:ascii="Verdana" w:eastAsia="Verdana" w:hAnsi="Verdana" w:cs="Verdana"/>
        </w:rPr>
        <w:t>049</w:t>
      </w:r>
      <w:r>
        <w:rPr>
          <w:rFonts w:ascii="Verdana" w:eastAsia="Verdana" w:hAnsi="Verdana" w:cs="Verdana"/>
        </w:rPr>
        <w:t>/2023</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(Local), ___ de _________ de 2023.</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w:t>
      </w:r>
    </w:p>
    <w:p w:rsidR="00796A17" w:rsidRDefault="00835ED0">
      <w:pPr>
        <w:spacing w:line="276" w:lineRule="auto"/>
        <w:jc w:val="center"/>
      </w:pPr>
      <w:r>
        <w:rPr>
          <w:rFonts w:ascii="Verdana" w:eastAsia="Verdana" w:hAnsi="Verdana" w:cs="Verdana"/>
        </w:rPr>
        <w:t>Nome da Empresa</w:t>
      </w:r>
    </w:p>
    <w:p w:rsidR="00796A17" w:rsidRDefault="00835ED0">
      <w:pPr>
        <w:spacing w:line="276" w:lineRule="auto"/>
        <w:jc w:val="center"/>
      </w:pPr>
      <w:r>
        <w:rPr>
          <w:rFonts w:ascii="Verdana" w:eastAsia="Verdana" w:hAnsi="Verdana" w:cs="Verdana"/>
        </w:rPr>
        <w:t>CNPJ:</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w:t>
      </w:r>
    </w:p>
    <w:p w:rsidR="00796A17" w:rsidRDefault="00835ED0">
      <w:pPr>
        <w:spacing w:line="276" w:lineRule="auto"/>
        <w:jc w:val="center"/>
      </w:pPr>
      <w:r>
        <w:rPr>
          <w:rFonts w:ascii="Verdana" w:eastAsia="Verdana" w:hAnsi="Verdana" w:cs="Verdana"/>
        </w:rPr>
        <w:t>Representante Legal ou Procurador do Licitante</w:t>
      </w:r>
    </w:p>
    <w:p w:rsidR="00796A17" w:rsidRDefault="00835ED0">
      <w:pPr>
        <w:spacing w:line="276" w:lineRule="auto"/>
        <w:jc w:val="center"/>
      </w:pPr>
      <w:r>
        <w:rPr>
          <w:rFonts w:ascii="Verdana" w:eastAsia="Verdana" w:hAnsi="Verdana" w:cs="Verdana"/>
        </w:rPr>
        <w:t>(nome e assinatura)</w:t>
      </w: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796A17">
      <w:pPr>
        <w:spacing w:after="200" w:line="276" w:lineRule="auto"/>
        <w:rPr>
          <w:rFonts w:ascii="Verdana" w:eastAsia="Verdana" w:hAnsi="Verdana" w:cs="Verdana"/>
        </w:rPr>
      </w:pPr>
    </w:p>
    <w:p w:rsidR="00796A17" w:rsidRDefault="00835ED0">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À</w:t>
      </w:r>
    </w:p>
    <w:p w:rsidR="00796A17" w:rsidRDefault="00835ED0">
      <w:pPr>
        <w:spacing w:line="276" w:lineRule="auto"/>
        <w:jc w:val="both"/>
      </w:pPr>
      <w:r>
        <w:rPr>
          <w:rFonts w:ascii="Verdana" w:eastAsia="Verdana" w:hAnsi="Verdana" w:cs="Verdana"/>
        </w:rPr>
        <w:t>DEFENSORIA PÚBLICA DO ESTADO DO PARANÁ</w:t>
      </w:r>
    </w:p>
    <w:p w:rsidR="00796A17" w:rsidRDefault="00835ED0">
      <w:pPr>
        <w:spacing w:line="276" w:lineRule="auto"/>
        <w:jc w:val="both"/>
      </w:pPr>
      <w:r>
        <w:rPr>
          <w:rFonts w:ascii="Verdana" w:eastAsia="Verdana" w:hAnsi="Verdana" w:cs="Verdana"/>
        </w:rPr>
        <w:t xml:space="preserve">EDITAL DE PREGÃO ELETRÔNICO Nº </w:t>
      </w:r>
      <w:r w:rsidR="00772851">
        <w:rPr>
          <w:rFonts w:ascii="Verdana" w:eastAsia="Verdana" w:hAnsi="Verdana" w:cs="Verdana"/>
        </w:rPr>
        <w:t>049</w:t>
      </w:r>
      <w:r>
        <w:rPr>
          <w:rFonts w:ascii="Verdana" w:eastAsia="Verdana" w:hAnsi="Verdana" w:cs="Verdana"/>
        </w:rPr>
        <w:t>/2023</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796A17" w:rsidRDefault="00835ED0">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_______________________________________</w:t>
      </w:r>
    </w:p>
    <w:p w:rsidR="00796A17" w:rsidRDefault="00835ED0">
      <w:pPr>
        <w:spacing w:line="276" w:lineRule="auto"/>
        <w:jc w:val="center"/>
      </w:pPr>
      <w:r>
        <w:rPr>
          <w:rFonts w:ascii="Verdana" w:eastAsia="Verdana" w:hAnsi="Verdana" w:cs="Verdana"/>
        </w:rPr>
        <w:t>Local e Data</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_________________________________________________</w:t>
      </w:r>
    </w:p>
    <w:p w:rsidR="00796A17" w:rsidRDefault="00835ED0">
      <w:pPr>
        <w:spacing w:line="276" w:lineRule="auto"/>
        <w:jc w:val="center"/>
      </w:pPr>
      <w:r>
        <w:rPr>
          <w:rFonts w:ascii="Verdana" w:eastAsia="Verdana" w:hAnsi="Verdana" w:cs="Verdana"/>
        </w:rPr>
        <w:t>Representante Legal ou Procurador do Licitante</w:t>
      </w:r>
    </w:p>
    <w:p w:rsidR="00796A17" w:rsidRDefault="00835ED0">
      <w:pPr>
        <w:spacing w:line="276" w:lineRule="auto"/>
        <w:jc w:val="center"/>
        <w:rPr>
          <w:rFonts w:ascii="Verdana" w:eastAsia="Verdana" w:hAnsi="Verdana" w:cs="Verdana"/>
        </w:rPr>
      </w:pPr>
      <w:r>
        <w:rPr>
          <w:rFonts w:ascii="Verdana" w:eastAsia="Verdana" w:hAnsi="Verdana" w:cs="Verdana"/>
        </w:rPr>
        <w:t>(nome e assinatura)</w:t>
      </w:r>
      <w:r>
        <w:br w:type="page"/>
      </w:r>
    </w:p>
    <w:p w:rsidR="00796A17" w:rsidRDefault="00835ED0">
      <w:pPr>
        <w:spacing w:line="276" w:lineRule="auto"/>
        <w:jc w:val="center"/>
      </w:pPr>
      <w:r>
        <w:rPr>
          <w:rFonts w:ascii="Verdana" w:eastAsia="Verdana" w:hAnsi="Verdana" w:cs="Verdana"/>
          <w:b/>
        </w:rPr>
        <w:lastRenderedPageBreak/>
        <w:t>ANEXO V – MODELO DE PROPOSTA DE PREÇOS</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À</w:t>
      </w:r>
    </w:p>
    <w:p w:rsidR="00796A17" w:rsidRDefault="00835ED0">
      <w:pPr>
        <w:spacing w:line="276" w:lineRule="auto"/>
        <w:jc w:val="both"/>
      </w:pPr>
      <w:r>
        <w:rPr>
          <w:rFonts w:ascii="Verdana" w:eastAsia="Verdana" w:hAnsi="Verdana" w:cs="Verdana"/>
        </w:rPr>
        <w:t>DEFENSORIA PÚBLICA DO ESTADO DO PARANÁ</w:t>
      </w:r>
    </w:p>
    <w:p w:rsidR="00796A17" w:rsidRDefault="00835ED0">
      <w:pPr>
        <w:spacing w:line="276" w:lineRule="auto"/>
        <w:jc w:val="both"/>
      </w:pPr>
      <w:r>
        <w:rPr>
          <w:rFonts w:ascii="Verdana" w:eastAsia="Verdana" w:hAnsi="Verdana" w:cs="Verdana"/>
        </w:rPr>
        <w:t xml:space="preserve">EDITAL DE PREGÃO ELETRÔNICO Nº </w:t>
      </w:r>
      <w:r w:rsidR="00772851">
        <w:rPr>
          <w:rFonts w:ascii="Verdana" w:eastAsia="Verdana" w:hAnsi="Verdana" w:cs="Verdana"/>
        </w:rPr>
        <w:t>049</w:t>
      </w:r>
      <w:r>
        <w:rPr>
          <w:rFonts w:ascii="Verdana" w:eastAsia="Verdana" w:hAnsi="Verdana" w:cs="Verdana"/>
        </w:rPr>
        <w:t>/2023</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Nome do Representante:</w:t>
      </w:r>
    </w:p>
    <w:p w:rsidR="00796A17" w:rsidRDefault="00835ED0">
      <w:pPr>
        <w:spacing w:line="276" w:lineRule="auto"/>
        <w:jc w:val="both"/>
      </w:pPr>
      <w:r>
        <w:rPr>
          <w:rFonts w:ascii="Verdana" w:eastAsia="Verdana" w:hAnsi="Verdana" w:cs="Verdana"/>
        </w:rPr>
        <w:t>RG:</w:t>
      </w:r>
    </w:p>
    <w:p w:rsidR="00796A17" w:rsidRDefault="00835ED0">
      <w:pPr>
        <w:spacing w:line="276" w:lineRule="auto"/>
        <w:jc w:val="both"/>
      </w:pPr>
      <w:r>
        <w:rPr>
          <w:rFonts w:ascii="Verdana" w:eastAsia="Verdana" w:hAnsi="Verdana" w:cs="Verdana"/>
        </w:rPr>
        <w:t>CPF:</w:t>
      </w:r>
    </w:p>
    <w:p w:rsidR="00796A17" w:rsidRDefault="00835ED0">
      <w:pPr>
        <w:spacing w:line="276" w:lineRule="auto"/>
        <w:jc w:val="both"/>
      </w:pPr>
      <w:r>
        <w:rPr>
          <w:rFonts w:ascii="Verdana" w:eastAsia="Verdana" w:hAnsi="Verdana" w:cs="Verdana"/>
        </w:rPr>
        <w:t>Razão Social da Empresa:</w:t>
      </w:r>
    </w:p>
    <w:p w:rsidR="00796A17" w:rsidRDefault="00835ED0">
      <w:pPr>
        <w:spacing w:line="276" w:lineRule="auto"/>
        <w:jc w:val="both"/>
      </w:pPr>
      <w:r>
        <w:rPr>
          <w:rFonts w:ascii="Verdana" w:eastAsia="Verdana" w:hAnsi="Verdana" w:cs="Verdana"/>
        </w:rPr>
        <w:t>CNPJ:</w:t>
      </w:r>
    </w:p>
    <w:p w:rsidR="00796A17" w:rsidRDefault="00835ED0">
      <w:pPr>
        <w:spacing w:line="276" w:lineRule="auto"/>
        <w:jc w:val="both"/>
      </w:pPr>
      <w:r>
        <w:rPr>
          <w:rFonts w:ascii="Verdana" w:eastAsia="Verdana" w:hAnsi="Verdana" w:cs="Verdana"/>
        </w:rPr>
        <w:t>Endereço:</w:t>
      </w:r>
    </w:p>
    <w:p w:rsidR="00796A17" w:rsidRDefault="00835ED0">
      <w:pPr>
        <w:spacing w:line="276" w:lineRule="auto"/>
        <w:jc w:val="both"/>
      </w:pPr>
      <w:r>
        <w:rPr>
          <w:rFonts w:ascii="Verdana" w:eastAsia="Verdana" w:hAnsi="Verdana" w:cs="Verdana"/>
        </w:rPr>
        <w:t>Telefone:</w:t>
      </w:r>
    </w:p>
    <w:p w:rsidR="00796A17" w:rsidRDefault="00835ED0">
      <w:pPr>
        <w:spacing w:line="276" w:lineRule="auto"/>
        <w:jc w:val="both"/>
      </w:pPr>
      <w:r>
        <w:rPr>
          <w:rFonts w:ascii="Verdana" w:eastAsia="Verdana" w:hAnsi="Verdana" w:cs="Verdana"/>
        </w:rPr>
        <w:t>Email:</w:t>
      </w:r>
    </w:p>
    <w:p w:rsidR="00796A17" w:rsidRDefault="00835ED0">
      <w:pPr>
        <w:spacing w:line="276" w:lineRule="auto"/>
        <w:jc w:val="both"/>
      </w:pPr>
      <w:r>
        <w:rPr>
          <w:rFonts w:ascii="Verdana" w:eastAsia="Verdana" w:hAnsi="Verdana" w:cs="Verdana"/>
        </w:rPr>
        <w:t>Banco, agência e conta para pagamento:</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tbl>
      <w:tblPr>
        <w:tblStyle w:val="a0"/>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796A1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Valor Total</w:t>
            </w:r>
          </w:p>
        </w:tc>
      </w:tr>
      <w:tr w:rsidR="00796A1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60EF9">
            <w:pPr>
              <w:spacing w:line="276" w:lineRule="auto"/>
              <w:jc w:val="center"/>
            </w:pPr>
            <w:r>
              <w:t>x</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353307" w:rsidP="00353307">
            <w:pPr>
              <w:spacing w:line="276" w:lineRule="auto"/>
              <w:jc w:val="both"/>
              <w:rPr>
                <w:rFonts w:ascii="Verdana" w:eastAsia="Verdana" w:hAnsi="Verdana" w:cs="Verdana"/>
                <w:sz w:val="16"/>
                <w:szCs w:val="16"/>
              </w:rPr>
            </w:pPr>
            <w:r w:rsidRPr="00353307">
              <w:rPr>
                <w:rFonts w:ascii="Verdana" w:eastAsia="Verdana" w:hAnsi="Verdana" w:cs="Verdana"/>
                <w:sz w:val="16"/>
                <w:szCs w:val="16"/>
              </w:rPr>
              <w:t>BEBEDOURO REFRIGERADO DE COLUNA</w:t>
            </w:r>
            <w:r>
              <w:rPr>
                <w:rFonts w:ascii="Verdana" w:eastAsia="Verdana" w:hAnsi="Verdana" w:cs="Verdana"/>
                <w:sz w:val="16"/>
                <w:szCs w:val="16"/>
              </w:rPr>
              <w:t xml:space="preserve"> </w:t>
            </w:r>
            <w:r w:rsidRPr="00353307">
              <w:rPr>
                <w:rFonts w:ascii="Verdana" w:eastAsia="Verdana" w:hAnsi="Verdana" w:cs="Verdana"/>
                <w:sz w:val="16"/>
                <w:szCs w:val="16"/>
              </w:rPr>
              <w:t>ELÉTRICO; 127V e/ou 220V; Branco. Temperatura regulável.</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60EF9">
            <w:pPr>
              <w:spacing w:line="276" w:lineRule="auto"/>
              <w:jc w:val="center"/>
              <w:rPr>
                <w:rFonts w:ascii="Verdana" w:eastAsia="Verdana" w:hAnsi="Verdana" w:cs="Verdana"/>
                <w:sz w:val="16"/>
                <w:szCs w:val="16"/>
              </w:rPr>
            </w:pPr>
            <w:r>
              <w:rPr>
                <w:rFonts w:ascii="Verdana" w:eastAsia="Verdana" w:hAnsi="Verdana" w:cs="Verdana"/>
                <w:sz w:val="16"/>
                <w:szCs w:val="16"/>
              </w:rPr>
              <w:t>x</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796A17" w:rsidRDefault="00796A17">
            <w:pPr>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r>
              <w:rPr>
                <w:rFonts w:ascii="Verdana" w:eastAsia="Verdana" w:hAnsi="Verdana" w:cs="Verdana"/>
                <w:sz w:val="16"/>
                <w:szCs w:val="16"/>
              </w:rPr>
              <w:t>R$</w:t>
            </w:r>
          </w:p>
        </w:tc>
      </w:tr>
      <w:tr w:rsidR="00796A1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rsidR="00796A17" w:rsidRDefault="00835ED0">
            <w:pPr>
              <w:spacing w:line="276" w:lineRule="auto"/>
              <w:rPr>
                <w:b/>
              </w:rPr>
            </w:pPr>
            <w:r>
              <w:rPr>
                <w:rFonts w:ascii="Verdana" w:eastAsia="Verdana" w:hAnsi="Verdana" w:cs="Verdana"/>
                <w:b/>
                <w:sz w:val="16"/>
                <w:szCs w:val="16"/>
              </w:rPr>
              <w:t xml:space="preserve">R$ </w:t>
            </w:r>
          </w:p>
        </w:tc>
      </w:tr>
    </w:tbl>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rPr>
          <w:rFonts w:ascii="Verdana" w:eastAsia="Verdana" w:hAnsi="Verdana" w:cs="Verdana"/>
        </w:rPr>
      </w:pPr>
      <w:r>
        <w:rPr>
          <w:rFonts w:ascii="Verdana" w:eastAsia="Verdana" w:hAnsi="Verdana" w:cs="Verdana"/>
        </w:rPr>
        <w:t>A validade da proposta é de 60 (sessenta) dias.</w:t>
      </w:r>
    </w:p>
    <w:p w:rsidR="00855742" w:rsidRDefault="00855742">
      <w:pPr>
        <w:spacing w:line="276" w:lineRule="auto"/>
        <w:jc w:val="both"/>
        <w:rPr>
          <w:rFonts w:ascii="Verdana" w:eastAsia="Verdana" w:hAnsi="Verdana" w:cs="Verdana"/>
        </w:rPr>
      </w:pPr>
    </w:p>
    <w:p w:rsidR="00855742" w:rsidRDefault="00855742">
      <w:pPr>
        <w:spacing w:line="276" w:lineRule="auto"/>
        <w:jc w:val="both"/>
      </w:pPr>
      <w:r>
        <w:rPr>
          <w:rFonts w:ascii="Verdana" w:eastAsia="Verdana" w:hAnsi="Verdana" w:cs="Verdana"/>
        </w:rPr>
        <w:t xml:space="preserve">Garantia 12 (doze) meses, conforme item </w:t>
      </w:r>
      <w:r w:rsidR="00860EF9">
        <w:rPr>
          <w:rFonts w:ascii="Verdana" w:eastAsia="Verdana" w:hAnsi="Verdana" w:cs="Verdana"/>
        </w:rPr>
        <w:t>5.1 do Termo de Referência (Anexo</w:t>
      </w:r>
      <w:r w:rsidR="00F373FF">
        <w:rPr>
          <w:rFonts w:ascii="Verdana" w:eastAsia="Verdana" w:hAnsi="Verdana" w:cs="Verdana"/>
        </w:rPr>
        <w:t xml:space="preserve"> </w:t>
      </w:r>
      <w:r w:rsidR="00860EF9">
        <w:rPr>
          <w:rFonts w:ascii="Verdana" w:eastAsia="Verdana" w:hAnsi="Verdana" w:cs="Verdana"/>
        </w:rPr>
        <w:t>I) do Edital.</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(Local), ____ de ____________ de 2023.</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_________________________________________________</w:t>
      </w:r>
    </w:p>
    <w:p w:rsidR="00796A17" w:rsidRDefault="00835ED0">
      <w:pPr>
        <w:spacing w:line="276" w:lineRule="auto"/>
        <w:jc w:val="center"/>
        <w:rPr>
          <w:rFonts w:ascii="Verdana" w:eastAsia="Verdana" w:hAnsi="Verdana" w:cs="Verdana"/>
        </w:rPr>
      </w:pPr>
      <w:r>
        <w:rPr>
          <w:rFonts w:ascii="Verdana" w:eastAsia="Verdana" w:hAnsi="Verdana" w:cs="Verdana"/>
        </w:rPr>
        <w:t>(nome e assinatura do representante)</w:t>
      </w:r>
      <w:r>
        <w:br w:type="page"/>
      </w:r>
    </w:p>
    <w:p w:rsidR="00796A17" w:rsidRDefault="00835ED0">
      <w:pPr>
        <w:spacing w:line="276" w:lineRule="auto"/>
        <w:jc w:val="center"/>
      </w:pPr>
      <w:r>
        <w:rPr>
          <w:rFonts w:ascii="Verdana" w:eastAsia="Verdana" w:hAnsi="Verdana" w:cs="Verdana"/>
          <w:b/>
        </w:rPr>
        <w:lastRenderedPageBreak/>
        <w:t>ANEXO VI – DECLARAÇÃO DE CUMPRIMENTO DO ARTIGO 7º, XXXIII, DA CONSTITUIÇÃO FEDERAL</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both"/>
      </w:pPr>
      <w:r>
        <w:rPr>
          <w:rFonts w:ascii="Verdana" w:eastAsia="Verdana" w:hAnsi="Verdana" w:cs="Verdana"/>
        </w:rPr>
        <w:t>À</w:t>
      </w:r>
    </w:p>
    <w:p w:rsidR="00796A17" w:rsidRDefault="00835ED0">
      <w:pPr>
        <w:spacing w:line="276" w:lineRule="auto"/>
        <w:jc w:val="both"/>
      </w:pPr>
      <w:r>
        <w:rPr>
          <w:rFonts w:ascii="Verdana" w:eastAsia="Verdana" w:hAnsi="Verdana" w:cs="Verdana"/>
        </w:rPr>
        <w:t>DEFENSORIA PÚBLICA DO ESTADO DO PARANÁ</w:t>
      </w:r>
    </w:p>
    <w:p w:rsidR="00796A17" w:rsidRDefault="00835ED0">
      <w:pPr>
        <w:spacing w:line="276" w:lineRule="auto"/>
        <w:jc w:val="both"/>
      </w:pPr>
      <w:r>
        <w:rPr>
          <w:rFonts w:ascii="Verdana" w:eastAsia="Verdana" w:hAnsi="Verdana" w:cs="Verdana"/>
        </w:rPr>
        <w:t xml:space="preserve">EDITAL DE PREGÃO ELETRÔNICO Nº </w:t>
      </w:r>
      <w:r w:rsidR="00772851">
        <w:rPr>
          <w:rFonts w:ascii="Verdana" w:eastAsia="Verdana" w:hAnsi="Verdana" w:cs="Verdana"/>
        </w:rPr>
        <w:t>049</w:t>
      </w:r>
      <w:r>
        <w:rPr>
          <w:rFonts w:ascii="Verdana" w:eastAsia="Verdana" w:hAnsi="Verdana" w:cs="Verdana"/>
        </w:rPr>
        <w:t>/2023</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Por ser expressão de verdade, firmamos a presente declaração.</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(Local), ____ de __________ de 2023.</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w:t>
      </w:r>
    </w:p>
    <w:p w:rsidR="00796A17" w:rsidRDefault="00835ED0">
      <w:pPr>
        <w:spacing w:line="276" w:lineRule="auto"/>
        <w:jc w:val="center"/>
      </w:pPr>
      <w:r>
        <w:rPr>
          <w:rFonts w:ascii="Verdana" w:eastAsia="Verdana" w:hAnsi="Verdana" w:cs="Verdana"/>
        </w:rPr>
        <w:t>Nome da Empresa</w:t>
      </w:r>
    </w:p>
    <w:p w:rsidR="00796A17" w:rsidRDefault="00835ED0">
      <w:pPr>
        <w:spacing w:line="276" w:lineRule="auto"/>
        <w:jc w:val="center"/>
      </w:pPr>
      <w:r>
        <w:rPr>
          <w:rFonts w:ascii="Verdana" w:eastAsia="Verdana" w:hAnsi="Verdana" w:cs="Verdana"/>
        </w:rPr>
        <w:t>CNPJ:</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_________________________________________________________</w:t>
      </w:r>
    </w:p>
    <w:p w:rsidR="00796A17" w:rsidRDefault="00835ED0">
      <w:pPr>
        <w:spacing w:line="276" w:lineRule="auto"/>
        <w:jc w:val="center"/>
      </w:pPr>
      <w:r>
        <w:rPr>
          <w:rFonts w:ascii="Verdana" w:eastAsia="Verdana" w:hAnsi="Verdana" w:cs="Verdana"/>
        </w:rPr>
        <w:t>Representante Legal ou Procurador do Licitante</w:t>
      </w:r>
    </w:p>
    <w:p w:rsidR="00796A17" w:rsidRDefault="00835ED0">
      <w:pPr>
        <w:spacing w:line="276" w:lineRule="auto"/>
        <w:jc w:val="center"/>
        <w:rPr>
          <w:rFonts w:ascii="Verdana" w:eastAsia="Verdana" w:hAnsi="Verdana" w:cs="Verdana"/>
        </w:rPr>
      </w:pPr>
      <w:r>
        <w:rPr>
          <w:rFonts w:ascii="Verdana" w:eastAsia="Verdana" w:hAnsi="Verdana" w:cs="Verdana"/>
        </w:rPr>
        <w:t>(nome e assinatura)</w:t>
      </w:r>
      <w:r>
        <w:br w:type="page"/>
      </w:r>
    </w:p>
    <w:p w:rsidR="00796A17" w:rsidRDefault="00835ED0">
      <w:pPr>
        <w:spacing w:line="276" w:lineRule="auto"/>
        <w:jc w:val="center"/>
      </w:pPr>
      <w:r>
        <w:rPr>
          <w:rFonts w:ascii="Verdana" w:eastAsia="Verdana" w:hAnsi="Verdana" w:cs="Verdana"/>
          <w:b/>
        </w:rPr>
        <w:lastRenderedPageBreak/>
        <w:t>ANEXO VII – DECLARAÇÃO DE IDONEIDADE</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both"/>
      </w:pPr>
      <w:r>
        <w:rPr>
          <w:rFonts w:ascii="Verdana" w:eastAsia="Verdana" w:hAnsi="Verdana" w:cs="Verdana"/>
        </w:rPr>
        <w:t>À</w:t>
      </w:r>
    </w:p>
    <w:p w:rsidR="00796A17" w:rsidRDefault="00835ED0">
      <w:pPr>
        <w:spacing w:line="276" w:lineRule="auto"/>
        <w:jc w:val="both"/>
      </w:pPr>
      <w:r>
        <w:rPr>
          <w:rFonts w:ascii="Verdana" w:eastAsia="Verdana" w:hAnsi="Verdana" w:cs="Verdana"/>
        </w:rPr>
        <w:t>DEFENSORIA PÚBLICA DO ESTADO DO PARANÁ</w:t>
      </w:r>
    </w:p>
    <w:p w:rsidR="00796A17" w:rsidRDefault="00835ED0">
      <w:pPr>
        <w:spacing w:line="276" w:lineRule="auto"/>
        <w:jc w:val="both"/>
      </w:pPr>
      <w:r>
        <w:rPr>
          <w:rFonts w:ascii="Verdana" w:eastAsia="Verdana" w:hAnsi="Verdana" w:cs="Verdana"/>
        </w:rPr>
        <w:t xml:space="preserve">EDITAL DE PREGÃO ELETRÔNICO Nº </w:t>
      </w:r>
      <w:r w:rsidR="00772851">
        <w:rPr>
          <w:rFonts w:ascii="Verdana" w:eastAsia="Verdana" w:hAnsi="Verdana" w:cs="Verdana"/>
        </w:rPr>
        <w:t>049</w:t>
      </w:r>
      <w:r>
        <w:rPr>
          <w:rFonts w:ascii="Verdana" w:eastAsia="Verdana" w:hAnsi="Verdana" w:cs="Verdana"/>
        </w:rPr>
        <w:t>/2023</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both"/>
      </w:pPr>
      <w:r>
        <w:rPr>
          <w:rFonts w:ascii="Verdana" w:eastAsia="Verdana" w:hAnsi="Verdana" w:cs="Verdana"/>
        </w:rPr>
        <w:t>Por ser expressão da verdade, firmamos a presente.</w:t>
      </w: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(Local), _____ de _____________ de 2023.</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w:t>
      </w:r>
    </w:p>
    <w:p w:rsidR="00796A17" w:rsidRDefault="00835ED0">
      <w:pPr>
        <w:spacing w:line="276" w:lineRule="auto"/>
        <w:jc w:val="center"/>
      </w:pPr>
      <w:r>
        <w:rPr>
          <w:rFonts w:ascii="Verdana" w:eastAsia="Verdana" w:hAnsi="Verdana" w:cs="Verdana"/>
        </w:rPr>
        <w:t>Nome da Empresa</w:t>
      </w:r>
    </w:p>
    <w:p w:rsidR="00796A17" w:rsidRDefault="00835ED0">
      <w:pPr>
        <w:spacing w:line="276" w:lineRule="auto"/>
        <w:jc w:val="center"/>
      </w:pPr>
      <w:r>
        <w:rPr>
          <w:rFonts w:ascii="Verdana" w:eastAsia="Verdana" w:hAnsi="Verdana" w:cs="Verdana"/>
        </w:rPr>
        <w:t>CNPJ:</w:t>
      </w: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_____________________________________________________________</w:t>
      </w:r>
    </w:p>
    <w:p w:rsidR="00796A17" w:rsidRDefault="00835ED0">
      <w:pPr>
        <w:spacing w:line="276" w:lineRule="auto"/>
        <w:jc w:val="center"/>
      </w:pPr>
      <w:r>
        <w:rPr>
          <w:rFonts w:ascii="Verdana" w:eastAsia="Verdana" w:hAnsi="Verdana" w:cs="Verdana"/>
        </w:rPr>
        <w:t>Representante Legal ou Procurador do Licitante</w:t>
      </w:r>
    </w:p>
    <w:p w:rsidR="00796A17" w:rsidRDefault="00835ED0">
      <w:pPr>
        <w:spacing w:line="276" w:lineRule="auto"/>
        <w:jc w:val="center"/>
        <w:rPr>
          <w:rFonts w:ascii="Verdana" w:eastAsia="Verdana" w:hAnsi="Verdana" w:cs="Verdana"/>
        </w:rPr>
      </w:pPr>
      <w:r>
        <w:rPr>
          <w:rFonts w:ascii="Verdana" w:eastAsia="Verdana" w:hAnsi="Verdana" w:cs="Verdana"/>
        </w:rPr>
        <w:t>(nome e assinatura)</w:t>
      </w:r>
      <w:r>
        <w:br w:type="page"/>
      </w:r>
    </w:p>
    <w:p w:rsidR="00796A17" w:rsidRDefault="00835ED0">
      <w:pPr>
        <w:spacing w:line="276" w:lineRule="auto"/>
        <w:jc w:val="center"/>
      </w:pPr>
      <w:bookmarkStart w:id="1" w:name="_heading=h.2et92p0" w:colFirst="0" w:colLast="0"/>
      <w:bookmarkEnd w:id="1"/>
      <w:r>
        <w:rPr>
          <w:rFonts w:ascii="Verdana" w:eastAsia="Verdana" w:hAnsi="Verdana" w:cs="Verdana"/>
          <w:b/>
        </w:rPr>
        <w:lastRenderedPageBreak/>
        <w:t>ANEXO VIII – DECLARAÇÃO DE ATENDIMENTO À POLÍTICA PÚBLICA AMBIENTAL DE LICITAÇÃO SUSTENTÁVEL</w:t>
      </w:r>
    </w:p>
    <w:p w:rsidR="00796A17" w:rsidRDefault="00796A17">
      <w:pPr>
        <w:spacing w:line="276" w:lineRule="auto"/>
        <w:jc w:val="center"/>
        <w:rPr>
          <w:rFonts w:ascii="Verdana" w:eastAsia="Verdana" w:hAnsi="Verdana" w:cs="Verdana"/>
          <w:b/>
        </w:rPr>
      </w:pPr>
    </w:p>
    <w:p w:rsidR="00796A17" w:rsidRDefault="00796A17">
      <w:pPr>
        <w:spacing w:line="276" w:lineRule="auto"/>
        <w:jc w:val="center"/>
        <w:rPr>
          <w:rFonts w:ascii="Verdana" w:eastAsia="Verdana" w:hAnsi="Verdana" w:cs="Verdana"/>
        </w:rPr>
      </w:pPr>
    </w:p>
    <w:p w:rsidR="00796A17" w:rsidRDefault="00835ED0">
      <w:pPr>
        <w:spacing w:line="276" w:lineRule="auto"/>
        <w:jc w:val="both"/>
      </w:pPr>
      <w:r>
        <w:rPr>
          <w:rFonts w:ascii="Verdana" w:eastAsia="Verdana" w:hAnsi="Verdana" w:cs="Verdana"/>
        </w:rPr>
        <w:t>À</w:t>
      </w:r>
    </w:p>
    <w:p w:rsidR="00796A17" w:rsidRDefault="00835ED0">
      <w:pPr>
        <w:spacing w:line="276" w:lineRule="auto"/>
        <w:jc w:val="both"/>
      </w:pPr>
      <w:r>
        <w:rPr>
          <w:rFonts w:ascii="Verdana" w:eastAsia="Verdana" w:hAnsi="Verdana" w:cs="Verdana"/>
        </w:rPr>
        <w:t>DEFENSORIA PÚBLICA DO ESTADO DO PARANÁ</w:t>
      </w:r>
    </w:p>
    <w:p w:rsidR="00796A17" w:rsidRDefault="00835ED0">
      <w:pPr>
        <w:spacing w:line="276" w:lineRule="auto"/>
        <w:jc w:val="both"/>
      </w:pPr>
      <w:r>
        <w:rPr>
          <w:rFonts w:ascii="Verdana" w:eastAsia="Verdana" w:hAnsi="Verdana" w:cs="Verdana"/>
        </w:rPr>
        <w:t xml:space="preserve">EDITAL DE PREGÃO ELETRÔNICO Nº </w:t>
      </w:r>
      <w:r w:rsidR="00772851">
        <w:rPr>
          <w:rFonts w:ascii="Verdana" w:eastAsia="Verdana" w:hAnsi="Verdana" w:cs="Verdana"/>
        </w:rPr>
        <w:t>049</w:t>
      </w:r>
      <w:r>
        <w:rPr>
          <w:rFonts w:ascii="Verdana" w:eastAsia="Verdana" w:hAnsi="Verdana" w:cs="Verdana"/>
        </w:rPr>
        <w:t>/2023</w:t>
      </w:r>
    </w:p>
    <w:p w:rsidR="00796A17" w:rsidRDefault="00796A17">
      <w:pPr>
        <w:spacing w:line="276" w:lineRule="auto"/>
        <w:jc w:val="center"/>
        <w:rPr>
          <w:rFonts w:ascii="Verdana" w:eastAsia="Verdana" w:hAnsi="Verdana" w:cs="Verdana"/>
          <w:b/>
        </w:rPr>
      </w:pPr>
    </w:p>
    <w:p w:rsidR="00796A17" w:rsidRDefault="00796A17">
      <w:pPr>
        <w:spacing w:line="276" w:lineRule="auto"/>
        <w:jc w:val="center"/>
        <w:rPr>
          <w:rFonts w:ascii="Verdana" w:eastAsia="Verdana" w:hAnsi="Verdana" w:cs="Verdana"/>
          <w:b/>
        </w:rPr>
      </w:pPr>
    </w:p>
    <w:p w:rsidR="00796A17" w:rsidRDefault="00796A17">
      <w:pPr>
        <w:spacing w:line="276" w:lineRule="auto"/>
        <w:jc w:val="both"/>
        <w:rPr>
          <w:rFonts w:ascii="Verdana" w:eastAsia="Verdana" w:hAnsi="Verdana" w:cs="Verdana"/>
          <w:b/>
        </w:rPr>
      </w:pPr>
    </w:p>
    <w:p w:rsidR="00796A17" w:rsidRDefault="00835ED0">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(Local), ____ de __________ de 2023.</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w:t>
      </w:r>
    </w:p>
    <w:p w:rsidR="00796A17" w:rsidRDefault="00835ED0">
      <w:pPr>
        <w:spacing w:line="276" w:lineRule="auto"/>
        <w:jc w:val="center"/>
      </w:pPr>
      <w:r>
        <w:rPr>
          <w:rFonts w:ascii="Verdana" w:eastAsia="Verdana" w:hAnsi="Verdana" w:cs="Verdana"/>
        </w:rPr>
        <w:t>Nome da Empresa</w:t>
      </w:r>
    </w:p>
    <w:p w:rsidR="00796A17" w:rsidRDefault="00835ED0">
      <w:pPr>
        <w:spacing w:line="276" w:lineRule="auto"/>
        <w:jc w:val="center"/>
      </w:pPr>
      <w:r>
        <w:rPr>
          <w:rFonts w:ascii="Verdana" w:eastAsia="Verdana" w:hAnsi="Verdana" w:cs="Verdana"/>
        </w:rPr>
        <w:t>CNPJ:</w:t>
      </w: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796A17">
      <w:pPr>
        <w:spacing w:line="276" w:lineRule="auto"/>
        <w:jc w:val="center"/>
        <w:rPr>
          <w:rFonts w:ascii="Verdana" w:eastAsia="Verdana" w:hAnsi="Verdana" w:cs="Verdana"/>
        </w:rPr>
      </w:pPr>
    </w:p>
    <w:p w:rsidR="00796A17" w:rsidRDefault="00835ED0">
      <w:pPr>
        <w:spacing w:line="276" w:lineRule="auto"/>
        <w:jc w:val="center"/>
      </w:pPr>
      <w:r>
        <w:rPr>
          <w:rFonts w:ascii="Verdana" w:eastAsia="Verdana" w:hAnsi="Verdana" w:cs="Verdana"/>
        </w:rPr>
        <w:t>_________________________________________________________</w:t>
      </w:r>
    </w:p>
    <w:p w:rsidR="00796A17" w:rsidRDefault="00835ED0">
      <w:pPr>
        <w:spacing w:line="276" w:lineRule="auto"/>
        <w:jc w:val="center"/>
      </w:pPr>
      <w:r>
        <w:rPr>
          <w:rFonts w:ascii="Verdana" w:eastAsia="Verdana" w:hAnsi="Verdana" w:cs="Verdana"/>
        </w:rPr>
        <w:t>Representante Legal ou Procurador do Licitante</w:t>
      </w:r>
    </w:p>
    <w:p w:rsidR="00796A17" w:rsidRDefault="00835ED0">
      <w:pPr>
        <w:spacing w:line="276" w:lineRule="auto"/>
        <w:jc w:val="center"/>
        <w:rPr>
          <w:rFonts w:ascii="Verdana" w:eastAsia="Verdana" w:hAnsi="Verdana" w:cs="Verdana"/>
        </w:rPr>
      </w:pPr>
      <w:r>
        <w:rPr>
          <w:rFonts w:ascii="Verdana" w:eastAsia="Verdana" w:hAnsi="Verdana" w:cs="Verdana"/>
        </w:rPr>
        <w:t>(nome e assinatura)</w:t>
      </w:r>
      <w:r>
        <w:br w:type="page"/>
      </w:r>
    </w:p>
    <w:p w:rsidR="00796A17" w:rsidRDefault="00835ED0">
      <w:pPr>
        <w:spacing w:line="276" w:lineRule="auto"/>
        <w:jc w:val="center"/>
      </w:pPr>
      <w:r>
        <w:rPr>
          <w:rFonts w:ascii="Verdana" w:eastAsia="Verdana" w:hAnsi="Verdana" w:cs="Verdana"/>
          <w:b/>
        </w:rPr>
        <w:lastRenderedPageBreak/>
        <w:t>ANEXO IX – MINUTA DA ATA DE REGISTRO DE PREÇOS</w:t>
      </w:r>
    </w:p>
    <w:p w:rsidR="00796A17" w:rsidRDefault="00796A17">
      <w:pPr>
        <w:spacing w:line="276" w:lineRule="auto"/>
        <w:jc w:val="both"/>
        <w:rPr>
          <w:rFonts w:ascii="Verdana" w:eastAsia="Verdana" w:hAnsi="Verdana" w:cs="Verdana"/>
          <w:b/>
        </w:rPr>
      </w:pPr>
    </w:p>
    <w:p w:rsidR="00796A17" w:rsidRDefault="00835ED0">
      <w:pPr>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772851">
        <w:rPr>
          <w:rFonts w:ascii="Verdana" w:eastAsia="Verdana" w:hAnsi="Verdana" w:cs="Verdana"/>
        </w:rPr>
        <w:t>049</w:t>
      </w:r>
      <w:r>
        <w:rPr>
          <w:rFonts w:ascii="Verdana" w:eastAsia="Verdana" w:hAnsi="Verdana" w:cs="Verdana"/>
        </w:rPr>
        <w:t xml:space="preserve">/2023 (Protocolo nº </w:t>
      </w:r>
      <w:r w:rsidR="00353307" w:rsidRPr="00353307">
        <w:rPr>
          <w:rFonts w:ascii="Verdana" w:eastAsia="Verdana" w:hAnsi="Verdana" w:cs="Verdana"/>
        </w:rPr>
        <w:t>20.873.800-3</w:t>
      </w:r>
      <w:r>
        <w:rPr>
          <w:rFonts w:ascii="Verdana" w:eastAsia="Verdana" w:hAnsi="Verdana" w:cs="Verdana"/>
        </w:rPr>
        <w:t>) na modalidade Pregão Eletrônico, cujo resultado fora homologado em .../.../... (DE</w:t>
      </w:r>
      <w:r w:rsidR="00353307">
        <w:rPr>
          <w:rFonts w:ascii="Verdana" w:eastAsia="Verdana" w:hAnsi="Verdana" w:cs="Verdana"/>
        </w:rPr>
        <w:t>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rsidR="00796A17" w:rsidRDefault="00796A17">
      <w:pPr>
        <w:spacing w:line="276" w:lineRule="auto"/>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b/>
        </w:rPr>
        <w:t>1. OBJETO</w:t>
      </w:r>
    </w:p>
    <w:p w:rsidR="00796A17" w:rsidRDefault="00835ED0">
      <w:pPr>
        <w:spacing w:line="276" w:lineRule="auto"/>
        <w:jc w:val="both"/>
      </w:pPr>
      <w:r>
        <w:rPr>
          <w:rFonts w:ascii="Verdana" w:eastAsia="Verdana" w:hAnsi="Verdana" w:cs="Verdana"/>
        </w:rPr>
        <w:t xml:space="preserve">1.1. O objeto da presente Ata de Registro de Preços é a aquisição de </w:t>
      </w:r>
      <w:r w:rsidR="00353307" w:rsidRPr="00353307">
        <w:rPr>
          <w:rFonts w:ascii="Verdana" w:eastAsia="Verdana" w:hAnsi="Verdana" w:cs="Verdana"/>
        </w:rPr>
        <w:t>bebedouros de água, tipo Coluna, pelo período de 12 (doze) meses, para atendimento às necessidades da Defensoria Pública do Estado do Paraná -  DPPR</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rsidR="00796A17" w:rsidRDefault="00796A17">
      <w:pPr>
        <w:spacing w:line="276" w:lineRule="auto"/>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b/>
        </w:rPr>
        <w:t>2. FORNECEDORES E PREÇOS REGISTRADOS</w:t>
      </w:r>
    </w:p>
    <w:p w:rsidR="00796A17" w:rsidRDefault="00835ED0">
      <w:pPr>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rsidR="00796A17" w:rsidRDefault="00796A17">
      <w:pPr>
        <w:spacing w:line="276" w:lineRule="auto"/>
        <w:jc w:val="both"/>
        <w:rPr>
          <w:rFonts w:ascii="Verdana" w:eastAsia="Verdana" w:hAnsi="Verdana" w:cs="Verdana"/>
        </w:rPr>
      </w:pPr>
    </w:p>
    <w:tbl>
      <w:tblPr>
        <w:tblStyle w:val="a1"/>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796A1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Valor Total</w:t>
            </w:r>
          </w:p>
        </w:tc>
      </w:tr>
      <w:tr w:rsidR="00796A1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796A17">
            <w:pPr>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796A17">
            <w:pPr>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796A17" w:rsidRDefault="00796A17">
            <w:pPr>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r>
              <w:rPr>
                <w:rFonts w:ascii="Verdana" w:eastAsia="Verdana" w:hAnsi="Verdana" w:cs="Verdana"/>
                <w:sz w:val="16"/>
                <w:szCs w:val="16"/>
              </w:rPr>
              <w:t>R$</w:t>
            </w:r>
          </w:p>
        </w:tc>
      </w:tr>
      <w:tr w:rsidR="00796A1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rsidR="00796A17" w:rsidRDefault="00835ED0">
            <w:pPr>
              <w:spacing w:line="276" w:lineRule="auto"/>
              <w:rPr>
                <w:b/>
              </w:rPr>
            </w:pPr>
            <w:r>
              <w:rPr>
                <w:rFonts w:ascii="Verdana" w:eastAsia="Verdana" w:hAnsi="Verdana" w:cs="Verdana"/>
                <w:b/>
                <w:sz w:val="16"/>
                <w:szCs w:val="16"/>
              </w:rPr>
              <w:t xml:space="preserve">R$ </w:t>
            </w:r>
          </w:p>
        </w:tc>
      </w:tr>
    </w:tbl>
    <w:p w:rsidR="00796A17" w:rsidRDefault="00796A17">
      <w:pPr>
        <w:spacing w:line="276" w:lineRule="auto"/>
        <w:jc w:val="both"/>
        <w:rPr>
          <w:rFonts w:ascii="Verdana" w:eastAsia="Verdana" w:hAnsi="Verdana" w:cs="Verdana"/>
        </w:rPr>
      </w:pPr>
    </w:p>
    <w:tbl>
      <w:tblPr>
        <w:tblStyle w:val="a2"/>
        <w:tblW w:w="9263" w:type="dxa"/>
        <w:jc w:val="center"/>
        <w:tblInd w:w="0" w:type="dxa"/>
        <w:tblLayout w:type="fixed"/>
        <w:tblLook w:val="0400" w:firstRow="0" w:lastRow="0" w:firstColumn="0" w:lastColumn="0" w:noHBand="0" w:noVBand="1"/>
      </w:tblPr>
      <w:tblGrid>
        <w:gridCol w:w="9263"/>
      </w:tblGrid>
      <w:tr w:rsidR="00796A1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17" w:rsidRDefault="00835ED0">
            <w:pPr>
              <w:spacing w:before="120" w:line="360" w:lineRule="auto"/>
            </w:pPr>
            <w:r>
              <w:rPr>
                <w:rFonts w:ascii="Verdana" w:eastAsia="Verdana" w:hAnsi="Verdana" w:cs="Verdana"/>
                <w:color w:val="000000"/>
                <w:sz w:val="16"/>
                <w:szCs w:val="16"/>
              </w:rPr>
              <w:t>EMPRESA:</w:t>
            </w:r>
          </w:p>
          <w:p w:rsidR="00796A17" w:rsidRDefault="00835ED0">
            <w:pPr>
              <w:spacing w:line="360" w:lineRule="auto"/>
            </w:pPr>
            <w:r>
              <w:rPr>
                <w:rFonts w:ascii="Verdana" w:eastAsia="Verdana" w:hAnsi="Verdana" w:cs="Verdana"/>
                <w:color w:val="000000"/>
                <w:sz w:val="16"/>
                <w:szCs w:val="16"/>
              </w:rPr>
              <w:t>DENOMINAÇÃO SOCIAL:</w:t>
            </w:r>
          </w:p>
          <w:p w:rsidR="00796A17" w:rsidRDefault="00835ED0">
            <w:pPr>
              <w:spacing w:line="360" w:lineRule="auto"/>
            </w:pPr>
            <w:r>
              <w:rPr>
                <w:rFonts w:ascii="Verdana" w:eastAsia="Verdana" w:hAnsi="Verdana" w:cs="Verdana"/>
                <w:color w:val="000000"/>
                <w:sz w:val="16"/>
                <w:szCs w:val="16"/>
              </w:rPr>
              <w:t>INSCRIÇÃO ESTADUAL OU MUNICIPAL:</w:t>
            </w:r>
          </w:p>
          <w:p w:rsidR="00796A17" w:rsidRDefault="00835ED0">
            <w:pPr>
              <w:spacing w:line="360" w:lineRule="auto"/>
            </w:pPr>
            <w:r>
              <w:rPr>
                <w:rFonts w:ascii="Verdana" w:eastAsia="Verdana" w:hAnsi="Verdana" w:cs="Verdana"/>
                <w:color w:val="000000"/>
                <w:sz w:val="16"/>
                <w:szCs w:val="16"/>
              </w:rPr>
              <w:t>CNPJ:</w:t>
            </w:r>
          </w:p>
          <w:p w:rsidR="00796A17" w:rsidRDefault="00835ED0">
            <w:pPr>
              <w:spacing w:line="360" w:lineRule="auto"/>
            </w:pPr>
            <w:r>
              <w:rPr>
                <w:rFonts w:ascii="Verdana" w:eastAsia="Verdana" w:hAnsi="Verdana" w:cs="Verdana"/>
                <w:color w:val="000000"/>
                <w:sz w:val="16"/>
                <w:szCs w:val="16"/>
              </w:rPr>
              <w:t>ENDEREÇO:</w:t>
            </w:r>
          </w:p>
          <w:p w:rsidR="00796A17" w:rsidRDefault="00835ED0">
            <w:pPr>
              <w:spacing w:line="360" w:lineRule="auto"/>
            </w:pPr>
            <w:r>
              <w:rPr>
                <w:rFonts w:ascii="Verdana" w:eastAsia="Verdana" w:hAnsi="Verdana" w:cs="Verdana"/>
                <w:color w:val="000000"/>
                <w:sz w:val="16"/>
                <w:szCs w:val="16"/>
              </w:rPr>
              <w:t>E-MAIL:</w:t>
            </w:r>
          </w:p>
          <w:p w:rsidR="00796A17" w:rsidRDefault="00835ED0">
            <w:pPr>
              <w:spacing w:line="360" w:lineRule="auto"/>
            </w:pPr>
            <w:r>
              <w:rPr>
                <w:rFonts w:ascii="Verdana" w:eastAsia="Verdana" w:hAnsi="Verdana" w:cs="Verdana"/>
                <w:color w:val="000000"/>
                <w:sz w:val="16"/>
                <w:szCs w:val="16"/>
              </w:rPr>
              <w:t>TELEFONE:</w:t>
            </w:r>
          </w:p>
          <w:p w:rsidR="00796A17" w:rsidRDefault="00835ED0">
            <w:pPr>
              <w:spacing w:line="360" w:lineRule="auto"/>
            </w:pPr>
            <w:r>
              <w:rPr>
                <w:rFonts w:ascii="Verdana" w:eastAsia="Verdana" w:hAnsi="Verdana" w:cs="Verdana"/>
                <w:color w:val="000000"/>
                <w:sz w:val="16"/>
                <w:szCs w:val="16"/>
              </w:rPr>
              <w:t>RESPONSÁVEL:</w:t>
            </w:r>
          </w:p>
          <w:p w:rsidR="00796A17" w:rsidRDefault="00835ED0">
            <w:pPr>
              <w:spacing w:line="360" w:lineRule="auto"/>
            </w:pPr>
            <w:r>
              <w:rPr>
                <w:rFonts w:ascii="Verdana" w:eastAsia="Verdana" w:hAnsi="Verdana" w:cs="Verdana"/>
                <w:color w:val="000000"/>
                <w:sz w:val="16"/>
                <w:szCs w:val="16"/>
              </w:rPr>
              <w:t>BANCO, AGÊNCIA E CONTA PARA PAGAMENTO:</w:t>
            </w:r>
          </w:p>
        </w:tc>
      </w:tr>
    </w:tbl>
    <w:p w:rsidR="00796A17" w:rsidRDefault="00796A17">
      <w:pPr>
        <w:spacing w:line="276" w:lineRule="auto"/>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rsidR="00796A17" w:rsidRDefault="00796A17">
      <w:pPr>
        <w:jc w:val="both"/>
        <w:rPr>
          <w:rFonts w:ascii="Verdana" w:eastAsia="Verdana" w:hAnsi="Verdana" w:cs="Verdana"/>
        </w:rPr>
      </w:pPr>
    </w:p>
    <w:p w:rsidR="00796A17" w:rsidRDefault="00835ED0">
      <w:pPr>
        <w:jc w:val="both"/>
      </w:pPr>
      <w:r>
        <w:rPr>
          <w:rFonts w:ascii="Verdana" w:eastAsia="Verdana" w:hAnsi="Verdana" w:cs="Verdana"/>
        </w:rPr>
        <w:t>Fornecedor: [nome do licitante vencedor]</w:t>
      </w:r>
    </w:p>
    <w:p w:rsidR="00796A17" w:rsidRDefault="00796A17">
      <w:pPr>
        <w:jc w:val="both"/>
        <w:rPr>
          <w:rFonts w:ascii="Verdana" w:eastAsia="Verdana" w:hAnsi="Verdana" w:cs="Verdana"/>
        </w:rPr>
      </w:pPr>
    </w:p>
    <w:p w:rsidR="00796A17" w:rsidRDefault="00835ED0">
      <w:pPr>
        <w:spacing w:line="276" w:lineRule="auto"/>
        <w:jc w:val="both"/>
      </w:pPr>
      <w:r>
        <w:rPr>
          <w:rFonts w:ascii="Verdana" w:eastAsia="Verdana" w:hAnsi="Verdana" w:cs="Verdana"/>
        </w:rPr>
        <w:t>2.1.2. Restaram classificados em segundo e terceiro lugares, respectivamente:</w:t>
      </w:r>
    </w:p>
    <w:p w:rsidR="00796A17" w:rsidRDefault="00796A17">
      <w:pPr>
        <w:spacing w:line="276" w:lineRule="auto"/>
        <w:jc w:val="both"/>
        <w:rPr>
          <w:rFonts w:ascii="Verdana" w:eastAsia="Verdana" w:hAnsi="Verdana" w:cs="Verdana"/>
        </w:rPr>
      </w:pPr>
    </w:p>
    <w:p w:rsidR="00796A17" w:rsidRDefault="00835ED0">
      <w:pPr>
        <w:jc w:val="both"/>
      </w:pPr>
      <w:r>
        <w:rPr>
          <w:rFonts w:ascii="Verdana" w:eastAsia="Verdana" w:hAnsi="Verdana" w:cs="Verdana"/>
        </w:rPr>
        <w:t>Fornecedor: [nome do licitante]</w:t>
      </w:r>
    </w:p>
    <w:p w:rsidR="00796A17" w:rsidRDefault="00796A17">
      <w:pPr>
        <w:jc w:val="both"/>
        <w:rPr>
          <w:rFonts w:ascii="Verdana" w:eastAsia="Verdana" w:hAnsi="Verdana" w:cs="Verdana"/>
        </w:rPr>
      </w:pPr>
    </w:p>
    <w:p w:rsidR="00796A17" w:rsidRDefault="00835ED0">
      <w:pPr>
        <w:jc w:val="both"/>
      </w:pPr>
      <w:r>
        <w:rPr>
          <w:rFonts w:ascii="Verdana" w:eastAsia="Verdana" w:hAnsi="Verdana" w:cs="Verdana"/>
        </w:rPr>
        <w:t>Fornecedor: [nome do licitante]</w:t>
      </w:r>
    </w:p>
    <w:p w:rsidR="00796A17" w:rsidRDefault="00796A17">
      <w:pPr>
        <w:jc w:val="both"/>
        <w:rPr>
          <w:rFonts w:ascii="Verdana" w:eastAsia="Verdana" w:hAnsi="Verdana" w:cs="Verdana"/>
        </w:rPr>
      </w:pPr>
    </w:p>
    <w:p w:rsidR="00796A17" w:rsidRDefault="00835ED0">
      <w:pPr>
        <w:spacing w:line="276" w:lineRule="auto"/>
        <w:jc w:val="both"/>
      </w:pPr>
      <w:r>
        <w:rPr>
          <w:rFonts w:ascii="Verdana" w:eastAsia="Verdana" w:hAnsi="Verdana" w:cs="Verdana"/>
          <w:b/>
        </w:rPr>
        <w:lastRenderedPageBreak/>
        <w:t>3. VALIDADE DA ATA</w:t>
      </w:r>
    </w:p>
    <w:p w:rsidR="00796A17" w:rsidRDefault="00835ED0">
      <w:pPr>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rsidR="00796A17" w:rsidRDefault="00796A17">
      <w:pPr>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b/>
        </w:rPr>
        <w:t>4. ENTREGA, FISCALIZAÇÃO E RECEBIMENTO</w:t>
      </w:r>
    </w:p>
    <w:p w:rsidR="00796A17" w:rsidRDefault="00835ED0">
      <w:pPr>
        <w:jc w:val="both"/>
      </w:pPr>
      <w:r>
        <w:rPr>
          <w:rFonts w:ascii="Verdana" w:eastAsia="Verdana" w:hAnsi="Verdana" w:cs="Verdana"/>
        </w:rPr>
        <w:t>4.1. Os critérios de entrega, fiscalização e recebimento estão previstos no edital e no termo de referência (Anexo I).</w:t>
      </w:r>
    </w:p>
    <w:p w:rsidR="00796A17" w:rsidRDefault="00796A17">
      <w:pPr>
        <w:jc w:val="both"/>
        <w:rPr>
          <w:rFonts w:ascii="Verdana" w:eastAsia="Verdana" w:hAnsi="Verdana" w:cs="Verdana"/>
        </w:rPr>
      </w:pPr>
    </w:p>
    <w:p w:rsidR="00796A17" w:rsidRDefault="00835ED0">
      <w:pPr>
        <w:jc w:val="both"/>
      </w:pPr>
      <w:r>
        <w:rPr>
          <w:rFonts w:ascii="Verdana" w:eastAsia="Verdana" w:hAnsi="Verdana" w:cs="Verdana"/>
          <w:b/>
        </w:rPr>
        <w:t>5. FORMA DE PAGAMENTO</w:t>
      </w:r>
    </w:p>
    <w:p w:rsidR="00796A17" w:rsidRDefault="00835ED0">
      <w:pPr>
        <w:spacing w:line="276" w:lineRule="auto"/>
        <w:jc w:val="both"/>
      </w:pPr>
      <w:r>
        <w:rPr>
          <w:rFonts w:ascii="Verdana" w:eastAsia="Verdana" w:hAnsi="Verdana" w:cs="Verdana"/>
        </w:rPr>
        <w:t>5.1. O prazo para pagamento e demais condições a ele referentes encontram-se definidos no termo de referência (Anexo I).</w:t>
      </w:r>
    </w:p>
    <w:p w:rsidR="00796A17" w:rsidRDefault="00796A17">
      <w:pPr>
        <w:spacing w:line="276" w:lineRule="auto"/>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b/>
        </w:rPr>
        <w:t>6. REVISÃO DOS PREÇOS REGISTRADOS</w:t>
      </w:r>
    </w:p>
    <w:p w:rsidR="00796A17" w:rsidRDefault="00835ED0">
      <w:pPr>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rsidR="00796A17" w:rsidRDefault="00835ED0">
      <w:pPr>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rsidR="00796A17" w:rsidRDefault="00835ED0">
      <w:pPr>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rsidR="00796A17" w:rsidRDefault="00835ED0">
      <w:pPr>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rsidR="00796A17" w:rsidRDefault="00835ED0">
      <w:pPr>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796A17" w:rsidRDefault="00835ED0">
      <w:pPr>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rsidR="00796A17" w:rsidRDefault="00796A17">
      <w:pPr>
        <w:jc w:val="both"/>
        <w:rPr>
          <w:rFonts w:ascii="Verdana" w:eastAsia="Verdana" w:hAnsi="Verdana" w:cs="Verdana"/>
        </w:rPr>
      </w:pPr>
    </w:p>
    <w:p w:rsidR="00796A17" w:rsidRDefault="00835ED0">
      <w:pPr>
        <w:spacing w:line="276" w:lineRule="auto"/>
        <w:jc w:val="both"/>
      </w:pPr>
      <w:r>
        <w:rPr>
          <w:rFonts w:ascii="Verdana" w:eastAsia="Verdana" w:hAnsi="Verdana" w:cs="Verdana"/>
          <w:b/>
        </w:rPr>
        <w:t>7. CANCELAMENTO DO REGISTRO DE PREÇOS</w:t>
      </w:r>
    </w:p>
    <w:p w:rsidR="00796A17" w:rsidRDefault="00835ED0">
      <w:pPr>
        <w:spacing w:line="276" w:lineRule="auto"/>
        <w:jc w:val="both"/>
      </w:pPr>
      <w:r>
        <w:rPr>
          <w:rFonts w:ascii="Verdana" w:eastAsia="Verdana" w:hAnsi="Verdana" w:cs="Verdana"/>
        </w:rPr>
        <w:t>7.1. O registro do preço do fornecedor será cancelado pela DPE-PR quando o fornecedor:</w:t>
      </w:r>
    </w:p>
    <w:p w:rsidR="00796A17" w:rsidRDefault="00835ED0">
      <w:pPr>
        <w:spacing w:line="276" w:lineRule="auto"/>
        <w:jc w:val="both"/>
      </w:pPr>
      <w:r>
        <w:rPr>
          <w:rFonts w:ascii="Verdana" w:eastAsia="Verdana" w:hAnsi="Verdana" w:cs="Verdana"/>
        </w:rPr>
        <w:t>I - for liberado;</w:t>
      </w:r>
    </w:p>
    <w:p w:rsidR="00796A17" w:rsidRDefault="00835ED0">
      <w:pPr>
        <w:spacing w:line="276" w:lineRule="auto"/>
        <w:jc w:val="both"/>
      </w:pPr>
      <w:r>
        <w:rPr>
          <w:rFonts w:ascii="Verdana" w:eastAsia="Verdana" w:hAnsi="Verdana" w:cs="Verdana"/>
        </w:rPr>
        <w:t>II - descumprir as condições da ata de registro de preços, sem justificativa aceitável;</w:t>
      </w:r>
    </w:p>
    <w:p w:rsidR="00796A17" w:rsidRDefault="00835ED0">
      <w:pPr>
        <w:spacing w:line="276" w:lineRule="auto"/>
        <w:jc w:val="both"/>
      </w:pPr>
      <w:r>
        <w:rPr>
          <w:rFonts w:ascii="Verdana" w:eastAsia="Verdana" w:hAnsi="Verdana" w:cs="Verdana"/>
        </w:rPr>
        <w:t>III - não aceitar reduzir o seu preço registrado, na hipótese deste se tornar superior àqueles praticados no mercado;</w:t>
      </w:r>
    </w:p>
    <w:p w:rsidR="00796A17" w:rsidRDefault="00835ED0">
      <w:pPr>
        <w:spacing w:line="276" w:lineRule="auto"/>
        <w:jc w:val="both"/>
      </w:pPr>
      <w:r>
        <w:rPr>
          <w:rFonts w:ascii="Verdana" w:eastAsia="Verdana" w:hAnsi="Verdana" w:cs="Verdana"/>
        </w:rPr>
        <w:t>IV - sofrer sanção prevista no inciso IV, do art. 150, da Lei nº 15.608, de 2007;</w:t>
      </w:r>
    </w:p>
    <w:p w:rsidR="00796A17" w:rsidRDefault="00835ED0">
      <w:pPr>
        <w:spacing w:line="276" w:lineRule="auto"/>
        <w:jc w:val="both"/>
      </w:pPr>
      <w:r>
        <w:rPr>
          <w:rFonts w:ascii="Verdana" w:eastAsia="Verdana" w:hAnsi="Verdana" w:cs="Verdana"/>
        </w:rPr>
        <w:t>V - demonstrar fato superveniente, decorrente de caso fortuito ou força maior, que prejudique o cumprimento da ata.</w:t>
      </w:r>
    </w:p>
    <w:p w:rsidR="00796A17" w:rsidRDefault="00835ED0">
      <w:pPr>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rsidR="00796A17" w:rsidRDefault="00835ED0">
      <w:pPr>
        <w:spacing w:line="276" w:lineRule="auto"/>
        <w:jc w:val="both"/>
      </w:pPr>
      <w:r>
        <w:rPr>
          <w:rFonts w:ascii="Verdana" w:eastAsia="Verdana" w:hAnsi="Verdana" w:cs="Verdana"/>
        </w:rPr>
        <w:t>I - pelo decurso do seu prazo de vigência;</w:t>
      </w:r>
    </w:p>
    <w:p w:rsidR="00796A17" w:rsidRDefault="00835ED0">
      <w:pPr>
        <w:spacing w:line="276" w:lineRule="auto"/>
        <w:jc w:val="both"/>
      </w:pPr>
      <w:r>
        <w:rPr>
          <w:rFonts w:ascii="Verdana" w:eastAsia="Verdana" w:hAnsi="Verdana" w:cs="Verdana"/>
        </w:rPr>
        <w:t>II - se não restarem fornecedores registrados;</w:t>
      </w:r>
    </w:p>
    <w:p w:rsidR="00796A17" w:rsidRDefault="00835ED0">
      <w:pPr>
        <w:spacing w:line="276" w:lineRule="auto"/>
        <w:jc w:val="both"/>
      </w:pPr>
      <w:r>
        <w:rPr>
          <w:rFonts w:ascii="Verdana" w:eastAsia="Verdana" w:hAnsi="Verdana" w:cs="Verdana"/>
        </w:rPr>
        <w:lastRenderedPageBreak/>
        <w:t>III - por fato superveniente, decorrente de caso fortuito ou força maior, que prejudique o cumprimento das obrigações previstas na ata, devidamente demonstrado; e</w:t>
      </w:r>
    </w:p>
    <w:p w:rsidR="00796A17" w:rsidRDefault="00835ED0">
      <w:pPr>
        <w:spacing w:line="276" w:lineRule="auto"/>
        <w:jc w:val="both"/>
      </w:pPr>
      <w:r>
        <w:rPr>
          <w:rFonts w:ascii="Verdana" w:eastAsia="Verdana" w:hAnsi="Verdana" w:cs="Verdana"/>
        </w:rPr>
        <w:t>IV - por razões de interesse público, devidamente justificadas.</w:t>
      </w:r>
    </w:p>
    <w:p w:rsidR="00796A17" w:rsidRDefault="00835ED0">
      <w:pPr>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rsidR="00796A17" w:rsidRDefault="00835ED0">
      <w:pPr>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rsidR="00796A17" w:rsidRDefault="00796A17">
      <w:pPr>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b/>
        </w:rPr>
        <w:t>8. SANÇÕES ADMINISTRATIVAS</w:t>
      </w:r>
    </w:p>
    <w:p w:rsidR="00796A17" w:rsidRDefault="00835ED0">
      <w:pPr>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rsidR="00796A17" w:rsidRDefault="00835ED0">
      <w:pPr>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rsidR="00796A17" w:rsidRDefault="00835ED0">
      <w:pPr>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796A17" w:rsidRDefault="00835ED0">
      <w:pPr>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rsidR="00796A17" w:rsidRDefault="00835ED0">
      <w:pPr>
        <w:spacing w:line="276" w:lineRule="auto"/>
        <w:jc w:val="both"/>
        <w:rPr>
          <w:rFonts w:ascii="Verdana" w:eastAsia="Verdana" w:hAnsi="Verdana" w:cs="Verdana"/>
        </w:rPr>
      </w:pPr>
      <w:r>
        <w:rPr>
          <w:rFonts w:ascii="Verdana" w:eastAsia="Verdana" w:hAnsi="Verdana" w:cs="Verdana"/>
        </w:rPr>
        <w:t>a) não manutenção da proposta;</w:t>
      </w:r>
    </w:p>
    <w:p w:rsidR="00796A17" w:rsidRDefault="00835ED0">
      <w:pPr>
        <w:spacing w:line="276" w:lineRule="auto"/>
        <w:jc w:val="both"/>
        <w:rPr>
          <w:rFonts w:ascii="Verdana" w:eastAsia="Verdana" w:hAnsi="Verdana" w:cs="Verdana"/>
        </w:rPr>
      </w:pPr>
      <w:r>
        <w:rPr>
          <w:rFonts w:ascii="Verdana" w:eastAsia="Verdana" w:hAnsi="Verdana" w:cs="Verdana"/>
        </w:rPr>
        <w:t>b) apresentação de declaração falsa;</w:t>
      </w:r>
    </w:p>
    <w:p w:rsidR="00796A17" w:rsidRDefault="00835ED0">
      <w:pPr>
        <w:spacing w:line="276" w:lineRule="auto"/>
        <w:jc w:val="both"/>
        <w:rPr>
          <w:rFonts w:ascii="Verdana" w:eastAsia="Verdana" w:hAnsi="Verdana" w:cs="Verdana"/>
        </w:rPr>
      </w:pPr>
      <w:r>
        <w:rPr>
          <w:rFonts w:ascii="Verdana" w:eastAsia="Verdana" w:hAnsi="Verdana" w:cs="Verdana"/>
        </w:rPr>
        <w:t>c) não apresentação de documento na fase de saneamento;</w:t>
      </w:r>
    </w:p>
    <w:p w:rsidR="00796A17" w:rsidRDefault="00835ED0">
      <w:pPr>
        <w:spacing w:line="276" w:lineRule="auto"/>
        <w:jc w:val="both"/>
        <w:rPr>
          <w:rFonts w:ascii="Verdana" w:eastAsia="Verdana" w:hAnsi="Verdana" w:cs="Verdana"/>
        </w:rPr>
      </w:pPr>
      <w:r>
        <w:rPr>
          <w:rFonts w:ascii="Verdana" w:eastAsia="Verdana" w:hAnsi="Verdana" w:cs="Verdana"/>
        </w:rPr>
        <w:t>d) inexecução contratual;</w:t>
      </w:r>
    </w:p>
    <w:p w:rsidR="00796A17" w:rsidRDefault="00835ED0">
      <w:pPr>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rsidR="00796A17" w:rsidRDefault="00835ED0">
      <w:pPr>
        <w:spacing w:line="276" w:lineRule="auto"/>
        <w:jc w:val="both"/>
        <w:rPr>
          <w:rFonts w:ascii="Verdana" w:eastAsia="Verdana" w:hAnsi="Verdana" w:cs="Verdana"/>
        </w:rPr>
      </w:pPr>
      <w:r>
        <w:rPr>
          <w:rFonts w:ascii="Verdana" w:eastAsia="Verdana" w:hAnsi="Verdana" w:cs="Verdana"/>
        </w:rPr>
        <w:t>f) abandono da execução contratual;</w:t>
      </w:r>
    </w:p>
    <w:p w:rsidR="00796A17" w:rsidRDefault="00835ED0">
      <w:pPr>
        <w:spacing w:line="276" w:lineRule="auto"/>
        <w:jc w:val="both"/>
        <w:rPr>
          <w:rFonts w:ascii="Verdana" w:eastAsia="Verdana" w:hAnsi="Verdana" w:cs="Verdana"/>
        </w:rPr>
      </w:pPr>
      <w:r>
        <w:rPr>
          <w:rFonts w:ascii="Verdana" w:eastAsia="Verdana" w:hAnsi="Verdana" w:cs="Verdana"/>
        </w:rPr>
        <w:t>g) apresentação de documento falso;</w:t>
      </w:r>
    </w:p>
    <w:p w:rsidR="00796A17" w:rsidRDefault="00835ED0">
      <w:pPr>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rsidR="00796A17" w:rsidRDefault="00835ED0">
      <w:pPr>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rsidR="00796A17" w:rsidRDefault="00835ED0">
      <w:pPr>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rsidR="00796A17" w:rsidRDefault="00835ED0">
      <w:pPr>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rsidR="00796A17" w:rsidRDefault="00835ED0">
      <w:pPr>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rsidR="00796A17" w:rsidRDefault="00835ED0">
      <w:pPr>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rsidR="00796A17" w:rsidRDefault="00835ED0">
      <w:pPr>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rsidR="00796A17" w:rsidRDefault="00835ED0">
      <w:pPr>
        <w:spacing w:line="276" w:lineRule="auto"/>
        <w:jc w:val="both"/>
        <w:rPr>
          <w:rFonts w:ascii="Verdana" w:eastAsia="Verdana" w:hAnsi="Verdana" w:cs="Verdana"/>
        </w:rPr>
      </w:pPr>
      <w:r>
        <w:rPr>
          <w:rFonts w:ascii="Verdana" w:eastAsia="Verdana" w:hAnsi="Verdana" w:cs="Verdana"/>
        </w:rPr>
        <w:t>a) recusa injustificada, após ser considerado adjudicatário, a assinar o contrato, aceitar ou retirar o instrumento equivalente, dentro do prazo estabelecido pela Administração;</w:t>
      </w:r>
    </w:p>
    <w:p w:rsidR="00796A17" w:rsidRDefault="00835ED0">
      <w:pPr>
        <w:spacing w:line="276" w:lineRule="auto"/>
        <w:jc w:val="both"/>
        <w:rPr>
          <w:rFonts w:ascii="Verdana" w:eastAsia="Verdana" w:hAnsi="Verdana" w:cs="Verdana"/>
        </w:rPr>
      </w:pPr>
      <w:r>
        <w:rPr>
          <w:rFonts w:ascii="Verdana" w:eastAsia="Verdana" w:hAnsi="Verdana" w:cs="Verdana"/>
        </w:rPr>
        <w:lastRenderedPageBreak/>
        <w:t>b) não manutenção da proposta;</w:t>
      </w:r>
    </w:p>
    <w:p w:rsidR="00796A17" w:rsidRDefault="00835ED0">
      <w:pPr>
        <w:spacing w:line="276" w:lineRule="auto"/>
        <w:jc w:val="both"/>
        <w:rPr>
          <w:rFonts w:ascii="Verdana" w:eastAsia="Verdana" w:hAnsi="Verdana" w:cs="Verdana"/>
        </w:rPr>
      </w:pPr>
      <w:r>
        <w:rPr>
          <w:rFonts w:ascii="Verdana" w:eastAsia="Verdana" w:hAnsi="Verdana" w:cs="Verdana"/>
        </w:rPr>
        <w:t>c) abandono da execução contratual; e</w:t>
      </w:r>
    </w:p>
    <w:p w:rsidR="00796A17" w:rsidRDefault="00835ED0">
      <w:pPr>
        <w:spacing w:line="276" w:lineRule="auto"/>
        <w:jc w:val="both"/>
        <w:rPr>
          <w:rFonts w:ascii="Verdana" w:eastAsia="Verdana" w:hAnsi="Verdana" w:cs="Verdana"/>
        </w:rPr>
      </w:pPr>
      <w:r>
        <w:rPr>
          <w:rFonts w:ascii="Verdana" w:eastAsia="Verdana" w:hAnsi="Verdana" w:cs="Verdana"/>
        </w:rPr>
        <w:t>d) inexecução contratual.</w:t>
      </w:r>
    </w:p>
    <w:p w:rsidR="00796A17" w:rsidRDefault="00835ED0">
      <w:pPr>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Pública,pelo prazo máximo de 05 (cinco) anos, aplicada à licitante que:</w:t>
      </w:r>
    </w:p>
    <w:p w:rsidR="00796A17" w:rsidRDefault="00835ED0">
      <w:pPr>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rsidR="00796A17" w:rsidRDefault="00835ED0">
      <w:pPr>
        <w:spacing w:line="276" w:lineRule="auto"/>
        <w:jc w:val="both"/>
        <w:rPr>
          <w:rFonts w:ascii="Verdana" w:eastAsia="Verdana" w:hAnsi="Verdana" w:cs="Verdana"/>
        </w:rPr>
      </w:pPr>
      <w:r>
        <w:rPr>
          <w:rFonts w:ascii="Verdana" w:eastAsia="Verdana" w:hAnsi="Verdana" w:cs="Verdana"/>
        </w:rPr>
        <w:t>b) apresentação de documento falso;</w:t>
      </w:r>
    </w:p>
    <w:p w:rsidR="00796A17" w:rsidRDefault="00835ED0">
      <w:pPr>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rsidR="00796A17" w:rsidRDefault="00835ED0">
      <w:pPr>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rsidR="00796A17" w:rsidRDefault="00835ED0">
      <w:pPr>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rsidR="00796A17" w:rsidRDefault="00835ED0">
      <w:pPr>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rsidR="00796A17" w:rsidRDefault="00835ED0">
      <w:pPr>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rsidR="00796A17" w:rsidRDefault="00835ED0">
      <w:pPr>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rsidR="00796A17" w:rsidRDefault="00835ED0">
      <w:pPr>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rsidR="00796A17" w:rsidRDefault="00796A17">
      <w:pPr>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b/>
        </w:rPr>
        <w:t>9. LEGISLAÇÃO APLICÁVEL</w:t>
      </w:r>
    </w:p>
    <w:p w:rsidR="00796A17" w:rsidRDefault="00835ED0">
      <w:pPr>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rsidR="00796A17" w:rsidRDefault="00835ED0">
      <w:pPr>
        <w:spacing w:line="276" w:lineRule="auto"/>
        <w:jc w:val="both"/>
      </w:pPr>
      <w:r>
        <w:rPr>
          <w:rFonts w:ascii="Verdana" w:eastAsia="Verdana" w:hAnsi="Verdana" w:cs="Verdana"/>
        </w:rPr>
        <w:t>9.2.  Os diplomas legais acima indicados aplicam-se especialmente quanto aos casos omissos.</w:t>
      </w:r>
    </w:p>
    <w:p w:rsidR="00796A17" w:rsidRDefault="00796A17">
      <w:pPr>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b/>
        </w:rPr>
        <w:t>10. DISPOSIÇÕES GERAIS</w:t>
      </w:r>
    </w:p>
    <w:p w:rsidR="00796A17" w:rsidRDefault="00835ED0">
      <w:pPr>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796A17" w:rsidRDefault="00835ED0">
      <w:pPr>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rsidR="00796A17" w:rsidRDefault="00796A17">
      <w:pPr>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rsidR="00796A17" w:rsidRDefault="00796A17">
      <w:pPr>
        <w:jc w:val="both"/>
        <w:rPr>
          <w:rFonts w:ascii="Verdana" w:eastAsia="Verdana" w:hAnsi="Verdana" w:cs="Verdana"/>
          <w:highlight w:val="green"/>
        </w:rPr>
      </w:pPr>
    </w:p>
    <w:p w:rsidR="00796A17" w:rsidRDefault="00835ED0">
      <w:pPr>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rsidR="00796A17" w:rsidRDefault="00796A17">
      <w:pPr>
        <w:jc w:val="both"/>
        <w:rPr>
          <w:rFonts w:ascii="Verdana" w:eastAsia="Verdana" w:hAnsi="Verdana" w:cs="Verdana"/>
        </w:rPr>
      </w:pPr>
    </w:p>
    <w:p w:rsidR="00796A17" w:rsidRDefault="00796A17">
      <w:pPr>
        <w:jc w:val="both"/>
        <w:rPr>
          <w:rFonts w:ascii="Verdana" w:eastAsia="Verdana" w:hAnsi="Verdana" w:cs="Verdana"/>
        </w:rPr>
      </w:pPr>
    </w:p>
    <w:p w:rsidR="00796A17" w:rsidRDefault="00796A17">
      <w:pPr>
        <w:jc w:val="both"/>
        <w:rPr>
          <w:rFonts w:ascii="Verdana" w:eastAsia="Verdana" w:hAnsi="Verdana" w:cs="Verdana"/>
        </w:rPr>
      </w:pPr>
    </w:p>
    <w:p w:rsidR="00796A17" w:rsidRDefault="00835ED0">
      <w:pPr>
        <w:jc w:val="both"/>
      </w:pPr>
      <w:r>
        <w:rPr>
          <w:rFonts w:ascii="Verdana" w:eastAsia="Verdana" w:hAnsi="Verdana" w:cs="Verdana"/>
        </w:rPr>
        <w:t>_________________________________________________</w:t>
      </w:r>
    </w:p>
    <w:p w:rsidR="00796A17" w:rsidRDefault="00835ED0">
      <w:pPr>
        <w:spacing w:line="276" w:lineRule="auto"/>
        <w:jc w:val="both"/>
      </w:pPr>
      <w:r>
        <w:rPr>
          <w:rFonts w:ascii="Verdana" w:eastAsia="Verdana" w:hAnsi="Verdana" w:cs="Verdana"/>
        </w:rPr>
        <w:t>Defensor Público-Geral</w:t>
      </w:r>
    </w:p>
    <w:p w:rsidR="00796A17" w:rsidRDefault="00796A17">
      <w:pPr>
        <w:jc w:val="both"/>
        <w:rPr>
          <w:rFonts w:ascii="Verdana" w:eastAsia="Verdana" w:hAnsi="Verdana" w:cs="Verdana"/>
        </w:rPr>
      </w:pPr>
    </w:p>
    <w:p w:rsidR="00796A17" w:rsidRDefault="00796A17">
      <w:pPr>
        <w:jc w:val="both"/>
        <w:rPr>
          <w:rFonts w:ascii="Verdana" w:eastAsia="Verdana" w:hAnsi="Verdana" w:cs="Verdana"/>
        </w:rPr>
      </w:pPr>
    </w:p>
    <w:p w:rsidR="00796A17" w:rsidRDefault="00835ED0">
      <w:pPr>
        <w:jc w:val="both"/>
      </w:pPr>
      <w:r>
        <w:rPr>
          <w:rFonts w:ascii="Verdana" w:eastAsia="Verdana" w:hAnsi="Verdana" w:cs="Verdana"/>
        </w:rPr>
        <w:lastRenderedPageBreak/>
        <w:t>___________________________________________________</w:t>
      </w:r>
    </w:p>
    <w:p w:rsidR="00796A17" w:rsidRDefault="00835ED0">
      <w:pPr>
        <w:spacing w:line="276" w:lineRule="auto"/>
        <w:jc w:val="both"/>
      </w:pPr>
      <w:r>
        <w:rPr>
          <w:rFonts w:ascii="Verdana" w:eastAsia="Verdana" w:hAnsi="Verdana" w:cs="Verdana"/>
        </w:rPr>
        <w:t>Nome da empresa</w:t>
      </w:r>
    </w:p>
    <w:p w:rsidR="00796A17" w:rsidRDefault="00835ED0">
      <w:pPr>
        <w:spacing w:line="276" w:lineRule="auto"/>
        <w:jc w:val="both"/>
      </w:pPr>
      <w:r>
        <w:rPr>
          <w:rFonts w:ascii="Verdana" w:eastAsia="Verdana" w:hAnsi="Verdana" w:cs="Verdana"/>
        </w:rPr>
        <w:t>Nome do Representante Legal</w:t>
      </w:r>
    </w:p>
    <w:p w:rsidR="00796A17" w:rsidRDefault="00796A17">
      <w:pPr>
        <w:spacing w:line="276" w:lineRule="auto"/>
        <w:jc w:val="both"/>
        <w:rPr>
          <w:rFonts w:ascii="Verdana" w:eastAsia="Verdana" w:hAnsi="Verdana" w:cs="Verdana"/>
        </w:rPr>
      </w:pPr>
    </w:p>
    <w:p w:rsidR="00796A17" w:rsidRDefault="00796A17">
      <w:pPr>
        <w:spacing w:line="276" w:lineRule="auto"/>
        <w:jc w:val="both"/>
        <w:rPr>
          <w:rFonts w:ascii="Verdana" w:eastAsia="Verdana" w:hAnsi="Verdana" w:cs="Verdana"/>
        </w:rPr>
      </w:pPr>
    </w:p>
    <w:p w:rsidR="00796A17" w:rsidRDefault="00835ED0">
      <w:pPr>
        <w:spacing w:line="276" w:lineRule="auto"/>
        <w:jc w:val="both"/>
      </w:pPr>
      <w:r>
        <w:rPr>
          <w:rFonts w:ascii="Verdana" w:eastAsia="Verdana" w:hAnsi="Verdana" w:cs="Verdana"/>
        </w:rPr>
        <w:t>TESTEMUNHAS</w:t>
      </w:r>
    </w:p>
    <w:p w:rsidR="00796A17" w:rsidRDefault="00835ED0">
      <w:pPr>
        <w:spacing w:line="276" w:lineRule="auto"/>
        <w:jc w:val="both"/>
      </w:pPr>
      <w:r>
        <w:rPr>
          <w:rFonts w:ascii="Verdana" w:eastAsia="Verdana" w:hAnsi="Verdana" w:cs="Verdana"/>
        </w:rPr>
        <w:t>Nome:                                                                               Nome:</w:t>
      </w:r>
    </w:p>
    <w:p w:rsidR="00796A17" w:rsidRDefault="00835ED0">
      <w:pPr>
        <w:spacing w:line="276" w:lineRule="auto"/>
        <w:jc w:val="both"/>
      </w:pPr>
      <w:r>
        <w:rPr>
          <w:rFonts w:ascii="Verdana" w:eastAsia="Verdana" w:hAnsi="Verdana" w:cs="Verdana"/>
        </w:rPr>
        <w:t>CPF:                                                                                  CPF:</w:t>
      </w:r>
    </w:p>
    <w:sectPr w:rsidR="00796A17">
      <w:headerReference w:type="even" r:id="rId9"/>
      <w:headerReference w:type="default" r:id="rId10"/>
      <w:footerReference w:type="even" r:id="rId11"/>
      <w:footerReference w:type="default" r:id="rId12"/>
      <w:headerReference w:type="first" r:id="rId13"/>
      <w:footerReference w:type="first" r:id="rId14"/>
      <w:pgSz w:w="11906" w:h="16838"/>
      <w:pgMar w:top="1535" w:right="1134" w:bottom="1134" w:left="1531" w:header="62" w:footer="11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FF" w:rsidRDefault="00F373FF">
      <w:r>
        <w:separator/>
      </w:r>
    </w:p>
  </w:endnote>
  <w:endnote w:type="continuationSeparator" w:id="0">
    <w:p w:rsidR="00F373FF" w:rsidRDefault="00F3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FF" w:rsidRDefault="00F373F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FF" w:rsidRDefault="00F373FF">
    <w:pP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FF" w:rsidRDefault="00F373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FF" w:rsidRDefault="00F373FF">
      <w:r>
        <w:separator/>
      </w:r>
    </w:p>
  </w:footnote>
  <w:footnote w:type="continuationSeparator" w:id="0">
    <w:p w:rsidR="00F373FF" w:rsidRDefault="00F373FF">
      <w:r>
        <w:continuationSeparator/>
      </w:r>
    </w:p>
  </w:footnote>
  <w:footnote w:id="1">
    <w:p w:rsidR="00F373FF" w:rsidRDefault="00F373FF">
      <w:pPr>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FF" w:rsidRDefault="00F373F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FF" w:rsidRDefault="00F373FF">
    <w:pPr>
      <w:tabs>
        <w:tab w:val="center" w:pos="4419"/>
        <w:tab w:val="right" w:pos="8838"/>
      </w:tabs>
      <w:jc w:val="right"/>
      <w:rPr>
        <w:rFonts w:ascii="Verdana" w:eastAsia="Verdana" w:hAnsi="Verdana" w:cs="Verdana"/>
        <w:sz w:val="16"/>
        <w:szCs w:val="16"/>
      </w:rPr>
    </w:pPr>
    <w:r>
      <w:rPr>
        <w:rFonts w:ascii="Verdana" w:eastAsia="Verdana" w:hAnsi="Verdana" w:cs="Verdana"/>
        <w:color w:val="000000"/>
        <w:sz w:val="16"/>
        <w:szCs w:val="16"/>
      </w:rPr>
      <w:t xml:space="preserve">Página </w:t>
    </w:r>
    <w:r>
      <w:rPr>
        <w:rFonts w:ascii="Verdana" w:eastAsia="Verdana" w:hAnsi="Verdana" w:cs="Verdana"/>
        <w:sz w:val="16"/>
        <w:szCs w:val="16"/>
      </w:rPr>
      <w:fldChar w:fldCharType="begin"/>
    </w:r>
    <w:r>
      <w:rPr>
        <w:rFonts w:ascii="Verdana" w:eastAsia="Verdana" w:hAnsi="Verdana" w:cs="Verdana"/>
        <w:sz w:val="16"/>
        <w:szCs w:val="16"/>
      </w:rPr>
      <w:instrText>PAGE</w:instrText>
    </w:r>
    <w:r>
      <w:rPr>
        <w:rFonts w:ascii="Verdana" w:eastAsia="Verdana" w:hAnsi="Verdana" w:cs="Verdana"/>
        <w:sz w:val="16"/>
        <w:szCs w:val="16"/>
      </w:rPr>
      <w:fldChar w:fldCharType="separate"/>
    </w:r>
    <w:r w:rsidR="00792222">
      <w:rPr>
        <w:rFonts w:ascii="Verdana" w:eastAsia="Verdana" w:hAnsi="Verdana" w:cs="Verdana"/>
        <w:noProof/>
        <w:sz w:val="16"/>
        <w:szCs w:val="16"/>
      </w:rPr>
      <w:t>1</w:t>
    </w:r>
    <w:r>
      <w:rPr>
        <w:rFonts w:ascii="Verdana" w:eastAsia="Verdana" w:hAnsi="Verdana" w:cs="Verdana"/>
        <w:sz w:val="16"/>
        <w:szCs w:val="16"/>
      </w:rPr>
      <w:fldChar w:fldCharType="end"/>
    </w:r>
    <w:r>
      <w:rPr>
        <w:rFonts w:ascii="Verdana" w:eastAsia="Verdana" w:hAnsi="Verdana" w:cs="Verdana"/>
        <w:color w:val="000000"/>
        <w:sz w:val="16"/>
        <w:szCs w:val="16"/>
      </w:rPr>
      <w:t xml:space="preserve"> de </w:t>
    </w:r>
    <w:r>
      <w:rPr>
        <w:rFonts w:ascii="Verdana" w:eastAsia="Verdana" w:hAnsi="Verdana" w:cs="Verdana"/>
        <w:sz w:val="16"/>
        <w:szCs w:val="16"/>
      </w:rPr>
      <w:fldChar w:fldCharType="begin"/>
    </w:r>
    <w:r>
      <w:rPr>
        <w:rFonts w:ascii="Verdana" w:eastAsia="Verdana" w:hAnsi="Verdana" w:cs="Verdana"/>
        <w:sz w:val="16"/>
        <w:szCs w:val="16"/>
      </w:rPr>
      <w:instrText>NUMPAGES</w:instrText>
    </w:r>
    <w:r>
      <w:rPr>
        <w:rFonts w:ascii="Verdana" w:eastAsia="Verdana" w:hAnsi="Verdana" w:cs="Verdana"/>
        <w:sz w:val="16"/>
        <w:szCs w:val="16"/>
      </w:rPr>
      <w:fldChar w:fldCharType="separate"/>
    </w:r>
    <w:r w:rsidR="00792222">
      <w:rPr>
        <w:rFonts w:ascii="Verdana" w:eastAsia="Verdana" w:hAnsi="Verdana" w:cs="Verdana"/>
        <w:noProof/>
        <w:sz w:val="16"/>
        <w:szCs w:val="16"/>
      </w:rPr>
      <w:t>23</w:t>
    </w:r>
    <w:r>
      <w:rPr>
        <w:rFonts w:ascii="Verdana" w:eastAsia="Verdana" w:hAnsi="Verdana" w:cs="Verdana"/>
        <w:sz w:val="16"/>
        <w:szCs w:val="16"/>
      </w:rPr>
      <w:fldChar w:fldCharType="end"/>
    </w:r>
  </w:p>
  <w:p w:rsidR="00F373FF" w:rsidRDefault="00F373FF">
    <w:pPr>
      <w:tabs>
        <w:tab w:val="center" w:pos="4419"/>
        <w:tab w:val="right" w:pos="8838"/>
      </w:tabs>
      <w:jc w:val="center"/>
    </w:pPr>
    <w:r>
      <w:rPr>
        <w:noProof/>
      </w:rPr>
      <w:drawing>
        <wp:inline distT="0" distB="0" distL="0" distR="0">
          <wp:extent cx="1819275" cy="7537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rsidR="00F373FF" w:rsidRDefault="00F373FF">
    <w:pP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FF" w:rsidRDefault="00F373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37100"/>
    <w:multiLevelType w:val="multilevel"/>
    <w:tmpl w:val="32CAD486"/>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63359E"/>
    <w:multiLevelType w:val="multilevel"/>
    <w:tmpl w:val="02B05358"/>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F0367A0"/>
    <w:multiLevelType w:val="multilevel"/>
    <w:tmpl w:val="F78C8132"/>
    <w:lvl w:ilvl="0">
      <w:start w:val="1"/>
      <w:numFmt w:val="decimal"/>
      <w:lvlText w:val="%1"/>
      <w:lvlJc w:val="left"/>
      <w:pPr>
        <w:ind w:left="360" w:hanging="360"/>
      </w:pPr>
      <w:rPr>
        <w:rFonts w:ascii="Verdana" w:eastAsia="Times New Roman" w:hAnsi="Verdana" w:cs="Times New Roman" w:hint="default"/>
        <w:b/>
        <w:bCs/>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17"/>
    <w:rsid w:val="00050375"/>
    <w:rsid w:val="000C77C0"/>
    <w:rsid w:val="00214CD8"/>
    <w:rsid w:val="00250B0D"/>
    <w:rsid w:val="00353307"/>
    <w:rsid w:val="006C392C"/>
    <w:rsid w:val="00772851"/>
    <w:rsid w:val="00792222"/>
    <w:rsid w:val="00796A17"/>
    <w:rsid w:val="00835ED0"/>
    <w:rsid w:val="00855742"/>
    <w:rsid w:val="00860EF9"/>
    <w:rsid w:val="008C7B31"/>
    <w:rsid w:val="00C03F45"/>
    <w:rsid w:val="00C049CE"/>
    <w:rsid w:val="00DE1A61"/>
    <w:rsid w:val="00F373FF"/>
    <w:rsid w:val="00F70B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ABD4C9-709E-46CB-B473-75984693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TableNormal3">
    <w:name w:val="Table Normal3"/>
    <w:uiPriority w:val="2"/>
    <w:qFormat/>
    <w:rsid w:val="00353307"/>
    <w:pPr>
      <w:spacing w:before="120" w:after="12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353307"/>
    <w:pPr>
      <w:spacing w:before="120" w:after="120" w:line="276" w:lineRule="auto"/>
      <w:ind w:left="720"/>
      <w:contextualSpacing/>
    </w:pPr>
    <w:rPr>
      <w:rFonts w:ascii="Calibri" w:eastAsia="Calibri" w:hAnsi="Calibri" w:cs="Calibri"/>
      <w:sz w:val="22"/>
      <w:szCs w:val="22"/>
    </w:rPr>
  </w:style>
  <w:style w:type="paragraph" w:customStyle="1" w:styleId="subitem2">
    <w:name w:val="subitem 2"/>
    <w:basedOn w:val="SemEspaamento"/>
    <w:qFormat/>
    <w:rsid w:val="00353307"/>
    <w:pPr>
      <w:numPr>
        <w:ilvl w:val="2"/>
        <w:numId w:val="1"/>
      </w:numPr>
      <w:pBdr>
        <w:top w:val="nil"/>
        <w:left w:val="nil"/>
        <w:bottom w:val="nil"/>
        <w:right w:val="nil"/>
        <w:between w:val="nil"/>
      </w:pBdr>
      <w:spacing w:before="120" w:line="300" w:lineRule="exact"/>
      <w:jc w:val="both"/>
    </w:pPr>
    <w:rPr>
      <w:sz w:val="24"/>
      <w:szCs w:val="22"/>
    </w:rPr>
  </w:style>
  <w:style w:type="paragraph" w:customStyle="1" w:styleId="Subitem1">
    <w:name w:val="Subitem 1"/>
    <w:basedOn w:val="Normal"/>
    <w:link w:val="Subitem1Char"/>
    <w:qFormat/>
    <w:rsid w:val="00353307"/>
    <w:pPr>
      <w:numPr>
        <w:ilvl w:val="1"/>
        <w:numId w:val="1"/>
      </w:numPr>
      <w:pBdr>
        <w:top w:val="nil"/>
        <w:left w:val="nil"/>
        <w:bottom w:val="nil"/>
        <w:right w:val="nil"/>
        <w:between w:val="nil"/>
      </w:pBdr>
      <w:spacing w:before="120" w:line="276" w:lineRule="auto"/>
      <w:jc w:val="both"/>
    </w:pPr>
    <w:rPr>
      <w:rFonts w:eastAsia="Calibri"/>
      <w:sz w:val="24"/>
      <w:szCs w:val="22"/>
    </w:rPr>
  </w:style>
  <w:style w:type="character" w:customStyle="1" w:styleId="Subitem1Char">
    <w:name w:val="Subitem 1 Char"/>
    <w:basedOn w:val="Fontepargpadro"/>
    <w:link w:val="Subitem1"/>
    <w:rsid w:val="00353307"/>
    <w:rPr>
      <w:rFonts w:eastAsia="Calibri"/>
      <w:sz w:val="24"/>
      <w:szCs w:val="22"/>
    </w:rPr>
  </w:style>
  <w:style w:type="paragraph" w:styleId="SemEspaamento">
    <w:name w:val="No Spacing"/>
    <w:uiPriority w:val="1"/>
    <w:qFormat/>
    <w:rsid w:val="00353307"/>
  </w:style>
  <w:style w:type="paragraph" w:styleId="Cabealho">
    <w:name w:val="header"/>
    <w:basedOn w:val="Normal"/>
    <w:link w:val="CabealhoChar"/>
    <w:uiPriority w:val="99"/>
    <w:unhideWhenUsed/>
    <w:rsid w:val="00214CD8"/>
    <w:pPr>
      <w:tabs>
        <w:tab w:val="center" w:pos="4252"/>
        <w:tab w:val="right" w:pos="8504"/>
      </w:tabs>
    </w:pPr>
  </w:style>
  <w:style w:type="character" w:customStyle="1" w:styleId="CabealhoChar">
    <w:name w:val="Cabeçalho Char"/>
    <w:basedOn w:val="Fontepargpadro"/>
    <w:link w:val="Cabealho"/>
    <w:uiPriority w:val="99"/>
    <w:rsid w:val="00214CD8"/>
  </w:style>
  <w:style w:type="paragraph" w:styleId="Rodap">
    <w:name w:val="footer"/>
    <w:basedOn w:val="Normal"/>
    <w:link w:val="RodapChar"/>
    <w:uiPriority w:val="99"/>
    <w:unhideWhenUsed/>
    <w:rsid w:val="00214CD8"/>
    <w:pPr>
      <w:tabs>
        <w:tab w:val="center" w:pos="4252"/>
        <w:tab w:val="right" w:pos="8504"/>
      </w:tabs>
    </w:pPr>
  </w:style>
  <w:style w:type="character" w:customStyle="1" w:styleId="RodapChar">
    <w:name w:val="Rodapé Char"/>
    <w:basedOn w:val="Fontepargpadro"/>
    <w:link w:val="Rodap"/>
    <w:uiPriority w:val="99"/>
    <w:rsid w:val="0021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4f0sA9Wc5Ml+TKXmn2/rkdXBeQ==">CgMxLjAyCGguZ2pkZ3hzMg5oLnZqZmd4MnpjendneTIJaC4zMGowemxsMgloLjFmb2I5dGUyCWguM3pueXNoNzIJaC4yZXQ5MnAwOAByITFzUVZmeERLRGJkeVpPcGw1MXJ2SGVlb24wMWdONE9UQg==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74DED9F-F003-45E0-8DBE-A4C844B9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6285</Words>
  <Characters>33941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Cavalaro Junior</dc:creator>
  <cp:lastModifiedBy>Nelson Cavalaro Junior</cp:lastModifiedBy>
  <cp:revision>2</cp:revision>
  <cp:lastPrinted>2023-11-22T12:17:00Z</cp:lastPrinted>
  <dcterms:created xsi:type="dcterms:W3CDTF">2023-11-23T12:08:00Z</dcterms:created>
  <dcterms:modified xsi:type="dcterms:W3CDTF">2023-11-23T12:08:00Z</dcterms:modified>
</cp:coreProperties>
</file>