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3A" w:rsidRDefault="00F92D3A">
      <w:pPr>
        <w:pStyle w:val="LO-normal"/>
        <w:spacing w:line="276" w:lineRule="auto"/>
        <w:rPr>
          <w:rFonts w:ascii="Verdana" w:eastAsia="Verdana" w:hAnsi="Verdana" w:cs="Verdana"/>
        </w:rPr>
      </w:pPr>
      <w:bookmarkStart w:id="0" w:name="_GoBack"/>
      <w:bookmarkEnd w:id="0"/>
    </w:p>
    <w:p w:rsidR="00F92D3A" w:rsidRDefault="00145EDA">
      <w:pPr>
        <w:pStyle w:val="LO-normal"/>
        <w:spacing w:line="276" w:lineRule="auto"/>
        <w:jc w:val="center"/>
      </w:pPr>
      <w:r>
        <w:rPr>
          <w:rFonts w:ascii="Verdana" w:eastAsia="Verdana" w:hAnsi="Verdana" w:cs="Verdana"/>
          <w:b/>
        </w:rPr>
        <w:t>ANEXO I - TERMO DE REFERÊNCIA</w:t>
      </w:r>
    </w:p>
    <w:p w:rsidR="00F92D3A" w:rsidRDefault="00F92D3A">
      <w:pPr>
        <w:pStyle w:val="LO-normal"/>
        <w:spacing w:line="276" w:lineRule="auto"/>
        <w:jc w:val="both"/>
        <w:rPr>
          <w:rFonts w:ascii="Verdana" w:eastAsia="Verdana" w:hAnsi="Verdana" w:cs="Verdana"/>
        </w:rPr>
      </w:pP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DO OBJETO</w:t>
      </w:r>
    </w:p>
    <w:p w:rsidR="00C07224" w:rsidRDefault="00C07224" w:rsidP="003B25B7">
      <w:pPr>
        <w:pBdr>
          <w:top w:val="nil"/>
          <w:left w:val="nil"/>
          <w:bottom w:val="nil"/>
          <w:right w:val="nil"/>
          <w:between w:val="nil"/>
        </w:pBdr>
        <w:suppressAutoHyphens w:val="0"/>
        <w:spacing w:before="120" w:line="276" w:lineRule="auto"/>
        <w:ind w:left="284"/>
        <w:jc w:val="both"/>
        <w:rPr>
          <w:rFonts w:ascii="Arial" w:hAnsi="Arial" w:cs="Arial"/>
          <w:b/>
          <w:sz w:val="24"/>
          <w:szCs w:val="24"/>
        </w:rPr>
      </w:pPr>
    </w:p>
    <w:p w:rsidR="00C07224" w:rsidRDefault="00C07224" w:rsidP="00C07224">
      <w:pPr>
        <w:pStyle w:val="Subitem1"/>
        <w:widowControl/>
        <w:numPr>
          <w:ilvl w:val="1"/>
          <w:numId w:val="1"/>
        </w:numPr>
        <w:pBdr>
          <w:top w:val="nil"/>
          <w:left w:val="nil"/>
          <w:bottom w:val="nil"/>
          <w:right w:val="nil"/>
          <w:between w:val="nil"/>
        </w:pBdr>
        <w:ind w:left="0" w:firstLine="0"/>
        <w:outlineLvl w:val="9"/>
        <w:rPr>
          <w:color w:val="000000"/>
        </w:rPr>
      </w:pPr>
      <w:r w:rsidRPr="00A171C8">
        <w:t>Constituição de Sistema Registro de Preços, para futura e eventual aquisição de webcam e headset.</w:t>
      </w:r>
    </w:p>
    <w:p w:rsidR="00C07224" w:rsidRPr="00BB2404" w:rsidRDefault="00C07224" w:rsidP="003B25B7">
      <w:pPr>
        <w:pStyle w:val="Subitem1"/>
        <w:rPr>
          <w:color w:val="000000"/>
        </w:rPr>
      </w:pPr>
    </w:p>
    <w:p w:rsidR="00C07224" w:rsidRPr="00A21BDD"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 xml:space="preserve">DO DETALHAMENTO DO OBJETO </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627555">
        <w:t>Os documentos relacionados aos equipamentos deverão ser apresentados preferencialmente, em língua portuguesa, podendo ser aceitos excepcionalmente em língua inglesa.</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A171C8">
        <w:t>Constituição de Sistema Registro de Preços</w:t>
      </w:r>
      <w:r w:rsidRPr="0019269B">
        <w:t xml:space="preserve"> para fornecimento contínuo pelo prazo de 12 meses</w:t>
      </w:r>
      <w:r w:rsidRPr="000A2A5F">
        <w:t xml:space="preserve">, conforme quantitativo estimado e especificações abaixo: </w:t>
      </w:r>
    </w:p>
    <w:p w:rsidR="00C07224" w:rsidRDefault="00C07224" w:rsidP="003B25B7">
      <w:pPr>
        <w:suppressAutoHyphens w:val="0"/>
        <w:autoSpaceDE w:val="0"/>
        <w:autoSpaceDN w:val="0"/>
        <w:adjustRightInd w:val="0"/>
        <w:rPr>
          <w:rFonts w:ascii="Arial" w:hAnsi="Arial" w:cs="Arial"/>
          <w:color w:val="000000"/>
          <w:sz w:val="24"/>
          <w:szCs w:val="24"/>
          <w:lang w:eastAsia="pt-BR"/>
        </w:rPr>
      </w:pPr>
    </w:p>
    <w:tbl>
      <w:tblPr>
        <w:tblW w:w="9387" w:type="dxa"/>
        <w:jc w:val="center"/>
        <w:tblLayout w:type="fixed"/>
        <w:tblLook w:val="0400" w:firstRow="0" w:lastRow="0" w:firstColumn="0" w:lastColumn="0" w:noHBand="0" w:noVBand="1"/>
      </w:tblPr>
      <w:tblGrid>
        <w:gridCol w:w="421"/>
        <w:gridCol w:w="425"/>
        <w:gridCol w:w="4111"/>
        <w:gridCol w:w="1275"/>
        <w:gridCol w:w="1418"/>
        <w:gridCol w:w="1737"/>
      </w:tblGrid>
      <w:tr w:rsidR="003B25B7" w:rsidTr="003B25B7">
        <w:trPr>
          <w:cantSplit/>
          <w:trHeight w:val="113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3B25B7" w:rsidRPr="00205D05" w:rsidRDefault="003B25B7" w:rsidP="003B25B7">
            <w:pPr>
              <w:pStyle w:val="LO-normal"/>
              <w:spacing w:line="276" w:lineRule="auto"/>
              <w:ind w:left="113" w:right="113"/>
              <w:jc w:val="center"/>
              <w:rPr>
                <w:rFonts w:ascii="Arial" w:hAnsi="Arial"/>
                <w:sz w:val="24"/>
                <w:szCs w:val="24"/>
              </w:rPr>
            </w:pPr>
            <w:r w:rsidRPr="00205D05">
              <w:rPr>
                <w:rFonts w:ascii="Arial" w:eastAsia="Verdana" w:hAnsi="Arial"/>
                <w:b/>
                <w:sz w:val="24"/>
                <w:szCs w:val="24"/>
              </w:rPr>
              <w:t>Lote</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3B25B7" w:rsidRPr="00205D05" w:rsidRDefault="003B25B7" w:rsidP="003B25B7">
            <w:pPr>
              <w:pStyle w:val="LO-normal"/>
              <w:spacing w:line="276" w:lineRule="auto"/>
              <w:ind w:left="113" w:right="113"/>
              <w:jc w:val="center"/>
              <w:rPr>
                <w:rFonts w:ascii="Arial" w:hAnsi="Arial"/>
                <w:sz w:val="24"/>
                <w:szCs w:val="24"/>
              </w:rPr>
            </w:pPr>
            <w:r w:rsidRPr="00205D05">
              <w:rPr>
                <w:rFonts w:ascii="Arial" w:eastAsia="Verdana" w:hAnsi="Arial"/>
                <w:b/>
                <w:sz w:val="24"/>
                <w:szCs w:val="24"/>
              </w:rPr>
              <w:t>Item</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Especificação</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Quant.</w:t>
            </w:r>
            <w:r>
              <w:rPr>
                <w:rFonts w:ascii="Arial" w:eastAsia="Verdana" w:hAnsi="Arial"/>
                <w:b/>
                <w:sz w:val="24"/>
                <w:szCs w:val="24"/>
              </w:rPr>
              <w:t xml:space="preserve"> Estimada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Unitário</w:t>
            </w:r>
          </w:p>
        </w:tc>
        <w:tc>
          <w:tcPr>
            <w:tcW w:w="17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Total</w:t>
            </w:r>
          </w:p>
        </w:tc>
      </w:tr>
      <w:tr w:rsidR="003B25B7" w:rsidTr="003B25B7">
        <w:trPr>
          <w:trHeight w:val="16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1</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both"/>
              <w:rPr>
                <w:rFonts w:ascii="Arial" w:eastAsia="Verdana" w:hAnsi="Arial"/>
                <w:sz w:val="24"/>
                <w:szCs w:val="24"/>
              </w:rPr>
            </w:pPr>
            <w:r w:rsidRPr="0024603E">
              <w:rPr>
                <w:rFonts w:ascii="Arial" w:eastAsia="Times New Roman" w:hAnsi="Arial"/>
                <w:szCs w:val="24"/>
              </w:rPr>
              <w:t>Fone de ouvido do tipo Headset com microfone embutido</w:t>
            </w:r>
            <w:r w:rsidR="00410407">
              <w:rPr>
                <w:rFonts w:ascii="Arial" w:eastAsia="Times New Roman" w:hAnsi="Arial"/>
                <w:szCs w:val="24"/>
              </w:rPr>
              <w:t>, conforme item 2.4.</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eastAsia="Verdana" w:hAnsi="Arial"/>
                <w:sz w:val="24"/>
                <w:szCs w:val="24"/>
              </w:rPr>
            </w:pPr>
            <w:r>
              <w:rPr>
                <w:rFonts w:ascii="Arial" w:eastAsia="Verdana" w:hAnsi="Arial"/>
                <w:sz w:val="24"/>
                <w:szCs w:val="24"/>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rPr>
                <w:rFonts w:ascii="Arial" w:hAnsi="Arial"/>
                <w:sz w:val="24"/>
                <w:szCs w:val="24"/>
              </w:rPr>
            </w:pPr>
            <w:r>
              <w:rPr>
                <w:rFonts w:ascii="Arial" w:hAnsi="Arial"/>
                <w:sz w:val="24"/>
                <w:szCs w:val="24"/>
              </w:rPr>
              <w:t>R$ 198,40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rPr>
                <w:rFonts w:ascii="Arial" w:hAnsi="Arial"/>
                <w:sz w:val="24"/>
                <w:szCs w:val="24"/>
              </w:rPr>
            </w:pPr>
            <w:r>
              <w:rPr>
                <w:rFonts w:ascii="Arial" w:hAnsi="Arial"/>
                <w:sz w:val="24"/>
                <w:szCs w:val="24"/>
              </w:rPr>
              <w:t>R$ 99.200,00</w:t>
            </w:r>
          </w:p>
        </w:tc>
      </w:tr>
      <w:tr w:rsidR="003B25B7" w:rsidTr="00941A7F">
        <w:trPr>
          <w:trHeight w:val="158"/>
          <w:jc w:val="center"/>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TOTAL DO LOTE</w:t>
            </w:r>
          </w:p>
        </w:tc>
        <w:tc>
          <w:tcPr>
            <w:tcW w:w="4430" w:type="dxa"/>
            <w:gridSpan w:val="3"/>
            <w:tcBorders>
              <w:top w:val="single" w:sz="4" w:space="0" w:color="000000"/>
              <w:left w:val="single" w:sz="4" w:space="0" w:color="000000"/>
              <w:bottom w:val="single" w:sz="4" w:space="0" w:color="000000"/>
              <w:right w:val="single" w:sz="4" w:space="0" w:color="000000"/>
            </w:tcBorders>
            <w:shd w:val="clear" w:color="auto" w:fill="auto"/>
          </w:tcPr>
          <w:p w:rsidR="003B25B7" w:rsidRPr="00205D05" w:rsidRDefault="003B25B7" w:rsidP="003B25B7">
            <w:pPr>
              <w:pStyle w:val="LO-normal"/>
              <w:spacing w:line="276" w:lineRule="auto"/>
              <w:jc w:val="right"/>
              <w:rPr>
                <w:rFonts w:ascii="Arial" w:hAnsi="Arial"/>
                <w:b/>
                <w:sz w:val="24"/>
                <w:szCs w:val="24"/>
              </w:rPr>
            </w:pPr>
            <w:r w:rsidRPr="00205D05">
              <w:rPr>
                <w:rFonts w:ascii="Arial" w:eastAsia="Verdana" w:hAnsi="Arial"/>
                <w:b/>
                <w:sz w:val="24"/>
                <w:szCs w:val="24"/>
              </w:rPr>
              <w:t xml:space="preserve">R$ </w:t>
            </w:r>
            <w:r>
              <w:rPr>
                <w:rFonts w:ascii="Arial" w:eastAsia="Verdana" w:hAnsi="Arial"/>
                <w:b/>
                <w:sz w:val="24"/>
                <w:szCs w:val="24"/>
              </w:rPr>
              <w:t>99.200,00 *</w:t>
            </w:r>
          </w:p>
        </w:tc>
      </w:tr>
      <w:tr w:rsidR="00941A7F" w:rsidTr="00941A7F">
        <w:trPr>
          <w:cantSplit/>
          <w:trHeight w:val="1134"/>
          <w:jc w:val="center"/>
        </w:trPr>
        <w:tc>
          <w:tcPr>
            <w:tcW w:w="421" w:type="dxa"/>
            <w:tcBorders>
              <w:top w:val="single" w:sz="4" w:space="0" w:color="000000"/>
              <w:bottom w:val="single" w:sz="4" w:space="0" w:color="000000"/>
            </w:tcBorders>
            <w:shd w:val="clear" w:color="auto" w:fill="FFFFFF" w:themeFill="background1"/>
            <w:textDirection w:val="btLr"/>
            <w:vAlign w:val="center"/>
          </w:tcPr>
          <w:p w:rsidR="00941A7F" w:rsidRPr="00205D05" w:rsidRDefault="00941A7F" w:rsidP="003B25B7">
            <w:pPr>
              <w:pStyle w:val="LO-normal"/>
              <w:spacing w:line="276" w:lineRule="auto"/>
              <w:ind w:left="113" w:right="113"/>
              <w:jc w:val="center"/>
              <w:rPr>
                <w:rFonts w:ascii="Arial" w:eastAsia="Verdana" w:hAnsi="Arial"/>
                <w:b/>
                <w:sz w:val="24"/>
                <w:szCs w:val="24"/>
              </w:rPr>
            </w:pPr>
          </w:p>
        </w:tc>
        <w:tc>
          <w:tcPr>
            <w:tcW w:w="425" w:type="dxa"/>
            <w:tcBorders>
              <w:top w:val="single" w:sz="4" w:space="0" w:color="000000"/>
              <w:bottom w:val="single" w:sz="4" w:space="0" w:color="000000"/>
            </w:tcBorders>
            <w:shd w:val="clear" w:color="auto" w:fill="FFFFFF" w:themeFill="background1"/>
            <w:textDirection w:val="btLr"/>
            <w:vAlign w:val="center"/>
          </w:tcPr>
          <w:p w:rsidR="00941A7F" w:rsidRPr="00205D05" w:rsidRDefault="00941A7F" w:rsidP="003B25B7">
            <w:pPr>
              <w:pStyle w:val="LO-normal"/>
              <w:spacing w:line="276" w:lineRule="auto"/>
              <w:ind w:left="113" w:right="113"/>
              <w:jc w:val="center"/>
              <w:rPr>
                <w:rFonts w:ascii="Arial" w:eastAsia="Verdana" w:hAnsi="Arial"/>
                <w:b/>
                <w:sz w:val="24"/>
                <w:szCs w:val="24"/>
              </w:rPr>
            </w:pPr>
          </w:p>
        </w:tc>
        <w:tc>
          <w:tcPr>
            <w:tcW w:w="4111" w:type="dxa"/>
            <w:tcBorders>
              <w:top w:val="single" w:sz="4" w:space="0" w:color="000000"/>
              <w:bottom w:val="single" w:sz="4" w:space="0" w:color="000000"/>
            </w:tcBorders>
            <w:shd w:val="clear" w:color="auto" w:fill="FFFFFF" w:themeFill="background1"/>
            <w:vAlign w:val="center"/>
          </w:tcPr>
          <w:p w:rsidR="00941A7F" w:rsidRPr="00205D05" w:rsidRDefault="00941A7F" w:rsidP="003B25B7">
            <w:pPr>
              <w:pStyle w:val="LO-normal"/>
              <w:spacing w:line="276" w:lineRule="auto"/>
              <w:jc w:val="center"/>
              <w:rPr>
                <w:rFonts w:ascii="Arial" w:eastAsia="Verdana" w:hAnsi="Arial"/>
                <w:b/>
                <w:sz w:val="24"/>
                <w:szCs w:val="24"/>
              </w:rPr>
            </w:pPr>
          </w:p>
        </w:tc>
        <w:tc>
          <w:tcPr>
            <w:tcW w:w="1275" w:type="dxa"/>
            <w:tcBorders>
              <w:top w:val="single" w:sz="4" w:space="0" w:color="000000"/>
              <w:bottom w:val="single" w:sz="4" w:space="0" w:color="000000"/>
            </w:tcBorders>
            <w:shd w:val="clear" w:color="auto" w:fill="FFFFFF" w:themeFill="background1"/>
            <w:vAlign w:val="center"/>
          </w:tcPr>
          <w:p w:rsidR="00941A7F" w:rsidRPr="00205D05" w:rsidRDefault="00941A7F" w:rsidP="003B25B7">
            <w:pPr>
              <w:pStyle w:val="LO-normal"/>
              <w:spacing w:line="276" w:lineRule="auto"/>
              <w:jc w:val="center"/>
              <w:rPr>
                <w:rFonts w:ascii="Arial" w:eastAsia="Verdana" w:hAnsi="Arial"/>
                <w:b/>
                <w:sz w:val="24"/>
                <w:szCs w:val="24"/>
              </w:rPr>
            </w:pPr>
          </w:p>
        </w:tc>
        <w:tc>
          <w:tcPr>
            <w:tcW w:w="1418" w:type="dxa"/>
            <w:tcBorders>
              <w:top w:val="single" w:sz="4" w:space="0" w:color="000000"/>
              <w:bottom w:val="single" w:sz="4" w:space="0" w:color="000000"/>
            </w:tcBorders>
            <w:shd w:val="clear" w:color="auto" w:fill="FFFFFF" w:themeFill="background1"/>
            <w:vAlign w:val="center"/>
          </w:tcPr>
          <w:p w:rsidR="00941A7F" w:rsidRPr="00205D05" w:rsidRDefault="00941A7F" w:rsidP="003B25B7">
            <w:pPr>
              <w:pStyle w:val="LO-normal"/>
              <w:spacing w:line="276" w:lineRule="auto"/>
              <w:jc w:val="center"/>
              <w:rPr>
                <w:rFonts w:ascii="Arial" w:eastAsia="Verdana" w:hAnsi="Arial"/>
                <w:b/>
                <w:sz w:val="24"/>
                <w:szCs w:val="24"/>
              </w:rPr>
            </w:pPr>
          </w:p>
        </w:tc>
        <w:tc>
          <w:tcPr>
            <w:tcW w:w="1737" w:type="dxa"/>
            <w:tcBorders>
              <w:top w:val="single" w:sz="4" w:space="0" w:color="000000"/>
              <w:bottom w:val="single" w:sz="4" w:space="0" w:color="000000"/>
            </w:tcBorders>
            <w:shd w:val="clear" w:color="auto" w:fill="FFFFFF" w:themeFill="background1"/>
            <w:vAlign w:val="center"/>
          </w:tcPr>
          <w:p w:rsidR="00941A7F" w:rsidRPr="00205D05" w:rsidRDefault="00941A7F" w:rsidP="003B25B7">
            <w:pPr>
              <w:pStyle w:val="LO-normal"/>
              <w:spacing w:line="276" w:lineRule="auto"/>
              <w:jc w:val="center"/>
              <w:rPr>
                <w:rFonts w:ascii="Arial" w:eastAsia="Verdana" w:hAnsi="Arial"/>
                <w:b/>
                <w:sz w:val="24"/>
                <w:szCs w:val="24"/>
              </w:rPr>
            </w:pPr>
          </w:p>
        </w:tc>
      </w:tr>
      <w:tr w:rsidR="003B25B7" w:rsidTr="003B25B7">
        <w:trPr>
          <w:cantSplit/>
          <w:trHeight w:val="1134"/>
          <w:jc w:val="center"/>
        </w:trPr>
        <w:tc>
          <w:tcPr>
            <w:tcW w:w="4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3B25B7" w:rsidRPr="00205D05" w:rsidRDefault="003B25B7" w:rsidP="003B25B7">
            <w:pPr>
              <w:pStyle w:val="LO-normal"/>
              <w:spacing w:line="276" w:lineRule="auto"/>
              <w:ind w:left="113" w:right="113"/>
              <w:jc w:val="center"/>
              <w:rPr>
                <w:rFonts w:ascii="Arial" w:hAnsi="Arial"/>
                <w:sz w:val="24"/>
                <w:szCs w:val="24"/>
              </w:rPr>
            </w:pPr>
            <w:r w:rsidRPr="00205D05">
              <w:rPr>
                <w:rFonts w:ascii="Arial" w:eastAsia="Verdana" w:hAnsi="Arial"/>
                <w:b/>
                <w:sz w:val="24"/>
                <w:szCs w:val="24"/>
              </w:rPr>
              <w:t>Lote</w:t>
            </w:r>
          </w:p>
        </w:tc>
        <w:tc>
          <w:tcPr>
            <w:tcW w:w="4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extDirection w:val="btLr"/>
            <w:vAlign w:val="center"/>
          </w:tcPr>
          <w:p w:rsidR="003B25B7" w:rsidRPr="00205D05" w:rsidRDefault="003B25B7" w:rsidP="003B25B7">
            <w:pPr>
              <w:pStyle w:val="LO-normal"/>
              <w:spacing w:line="276" w:lineRule="auto"/>
              <w:ind w:left="113" w:right="113"/>
              <w:jc w:val="center"/>
              <w:rPr>
                <w:rFonts w:ascii="Arial" w:hAnsi="Arial"/>
                <w:sz w:val="24"/>
                <w:szCs w:val="24"/>
              </w:rPr>
            </w:pPr>
            <w:r w:rsidRPr="00205D05">
              <w:rPr>
                <w:rFonts w:ascii="Arial" w:eastAsia="Verdana" w:hAnsi="Arial"/>
                <w:b/>
                <w:sz w:val="24"/>
                <w:szCs w:val="24"/>
              </w:rPr>
              <w:t>Item</w:t>
            </w:r>
          </w:p>
        </w:tc>
        <w:tc>
          <w:tcPr>
            <w:tcW w:w="411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Especificação</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Quant.</w:t>
            </w:r>
            <w:r>
              <w:rPr>
                <w:rFonts w:ascii="Arial" w:eastAsia="Verdana" w:hAnsi="Arial"/>
                <w:b/>
                <w:sz w:val="24"/>
                <w:szCs w:val="24"/>
              </w:rPr>
              <w:t xml:space="preserve"> Estimada</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Unitário</w:t>
            </w:r>
          </w:p>
        </w:tc>
        <w:tc>
          <w:tcPr>
            <w:tcW w:w="17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Total</w:t>
            </w:r>
          </w:p>
        </w:tc>
      </w:tr>
      <w:tr w:rsidR="003B25B7" w:rsidTr="003B25B7">
        <w:trPr>
          <w:trHeight w:val="160"/>
          <w:jc w:val="center"/>
        </w:trPr>
        <w:tc>
          <w:tcPr>
            <w:tcW w:w="4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3B25B7" w:rsidRDefault="003B25B7" w:rsidP="003B25B7">
            <w:pPr>
              <w:pStyle w:val="LO-normal"/>
              <w:spacing w:line="276" w:lineRule="auto"/>
              <w:jc w:val="center"/>
              <w:rPr>
                <w:rFonts w:ascii="Arial" w:hAnsi="Arial"/>
                <w:b/>
                <w:sz w:val="24"/>
                <w:szCs w:val="24"/>
              </w:rPr>
            </w:pPr>
            <w:r w:rsidRPr="003B25B7">
              <w:rPr>
                <w:rFonts w:ascii="Arial" w:hAnsi="Arial"/>
                <w:b/>
                <w:sz w:val="24"/>
                <w:szCs w:val="24"/>
              </w:rPr>
              <w:t>2</w:t>
            </w:r>
          </w:p>
        </w:tc>
        <w:tc>
          <w:tcPr>
            <w:tcW w:w="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both"/>
              <w:rPr>
                <w:rFonts w:ascii="Arial" w:eastAsia="Verdana" w:hAnsi="Arial"/>
                <w:sz w:val="24"/>
                <w:szCs w:val="24"/>
              </w:rPr>
            </w:pPr>
            <w:r w:rsidRPr="003B25B7">
              <w:rPr>
                <w:rFonts w:ascii="Arial" w:eastAsia="Times New Roman" w:hAnsi="Arial"/>
                <w:szCs w:val="24"/>
              </w:rPr>
              <w:t>Webcam para videoconferência pessoal</w:t>
            </w:r>
            <w:r w:rsidR="00410407">
              <w:rPr>
                <w:rFonts w:ascii="Arial" w:eastAsia="Times New Roman" w:hAnsi="Arial"/>
                <w:szCs w:val="24"/>
              </w:rPr>
              <w:t>, conforme item 2.5.</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eastAsia="Verdana" w:hAnsi="Arial"/>
                <w:sz w:val="24"/>
                <w:szCs w:val="24"/>
              </w:rPr>
            </w:pPr>
            <w:r>
              <w:rPr>
                <w:rFonts w:ascii="Arial" w:eastAsia="Verdana" w:hAnsi="Arial"/>
                <w:sz w:val="24"/>
                <w:szCs w:val="24"/>
              </w:rPr>
              <w:t>500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rPr>
                <w:rFonts w:ascii="Arial" w:hAnsi="Arial"/>
                <w:sz w:val="24"/>
                <w:szCs w:val="24"/>
              </w:rPr>
            </w:pPr>
            <w:r>
              <w:rPr>
                <w:rFonts w:ascii="Arial" w:hAnsi="Arial"/>
                <w:sz w:val="24"/>
                <w:szCs w:val="24"/>
              </w:rPr>
              <w:t>R$ 191,20</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rPr>
                <w:rFonts w:ascii="Arial" w:hAnsi="Arial"/>
                <w:sz w:val="24"/>
                <w:szCs w:val="24"/>
              </w:rPr>
            </w:pPr>
            <w:r>
              <w:rPr>
                <w:rFonts w:ascii="Arial" w:hAnsi="Arial"/>
                <w:sz w:val="24"/>
                <w:szCs w:val="24"/>
              </w:rPr>
              <w:t>R$ 95.600,00</w:t>
            </w:r>
          </w:p>
        </w:tc>
      </w:tr>
      <w:tr w:rsidR="003B25B7" w:rsidTr="003B25B7">
        <w:trPr>
          <w:trHeight w:val="158"/>
          <w:jc w:val="center"/>
        </w:trPr>
        <w:tc>
          <w:tcPr>
            <w:tcW w:w="49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B25B7" w:rsidRPr="00205D05" w:rsidRDefault="003B25B7" w:rsidP="003B25B7">
            <w:pPr>
              <w:pStyle w:val="LO-normal"/>
              <w:spacing w:line="276" w:lineRule="auto"/>
              <w:jc w:val="center"/>
              <w:rPr>
                <w:rFonts w:ascii="Arial" w:hAnsi="Arial"/>
                <w:sz w:val="24"/>
                <w:szCs w:val="24"/>
              </w:rPr>
            </w:pPr>
            <w:r w:rsidRPr="00205D05">
              <w:rPr>
                <w:rFonts w:ascii="Arial" w:eastAsia="Verdana" w:hAnsi="Arial"/>
                <w:b/>
                <w:sz w:val="24"/>
                <w:szCs w:val="24"/>
              </w:rPr>
              <w:t>VALOR TOTAL DO LOTE</w:t>
            </w:r>
          </w:p>
        </w:tc>
        <w:tc>
          <w:tcPr>
            <w:tcW w:w="4430" w:type="dxa"/>
            <w:gridSpan w:val="3"/>
            <w:tcBorders>
              <w:top w:val="single" w:sz="4" w:space="0" w:color="000000"/>
              <w:left w:val="single" w:sz="4" w:space="0" w:color="000000"/>
              <w:bottom w:val="single" w:sz="4" w:space="0" w:color="000000"/>
              <w:right w:val="single" w:sz="4" w:space="0" w:color="000000"/>
            </w:tcBorders>
            <w:shd w:val="clear" w:color="auto" w:fill="auto"/>
          </w:tcPr>
          <w:p w:rsidR="003B25B7" w:rsidRPr="00205D05" w:rsidRDefault="003B25B7" w:rsidP="003B25B7">
            <w:pPr>
              <w:pStyle w:val="LO-normal"/>
              <w:spacing w:line="276" w:lineRule="auto"/>
              <w:jc w:val="right"/>
              <w:rPr>
                <w:rFonts w:ascii="Arial" w:hAnsi="Arial"/>
                <w:b/>
                <w:sz w:val="24"/>
                <w:szCs w:val="24"/>
              </w:rPr>
            </w:pPr>
            <w:r w:rsidRPr="00205D05">
              <w:rPr>
                <w:rFonts w:ascii="Arial" w:eastAsia="Verdana" w:hAnsi="Arial"/>
                <w:b/>
                <w:sz w:val="24"/>
                <w:szCs w:val="24"/>
              </w:rPr>
              <w:t xml:space="preserve">R$ </w:t>
            </w:r>
            <w:r>
              <w:rPr>
                <w:rFonts w:ascii="Arial" w:eastAsia="Verdana" w:hAnsi="Arial"/>
                <w:b/>
                <w:sz w:val="24"/>
                <w:szCs w:val="24"/>
              </w:rPr>
              <w:t>95.600,00 *</w:t>
            </w:r>
          </w:p>
        </w:tc>
      </w:tr>
    </w:tbl>
    <w:p w:rsidR="00941A7F" w:rsidRDefault="00941A7F" w:rsidP="003B25B7">
      <w:pPr>
        <w:suppressAutoHyphens w:val="0"/>
        <w:autoSpaceDE w:val="0"/>
        <w:autoSpaceDN w:val="0"/>
        <w:adjustRightInd w:val="0"/>
        <w:rPr>
          <w:rFonts w:ascii="Arial" w:hAnsi="Arial" w:cs="Arial"/>
          <w:color w:val="000000"/>
          <w:sz w:val="24"/>
          <w:szCs w:val="24"/>
          <w:lang w:eastAsia="pt-BR"/>
        </w:rPr>
      </w:pPr>
    </w:p>
    <w:p w:rsidR="00410407" w:rsidRDefault="00941A7F" w:rsidP="003B25B7">
      <w:pPr>
        <w:suppressAutoHyphens w:val="0"/>
        <w:autoSpaceDE w:val="0"/>
        <w:autoSpaceDN w:val="0"/>
        <w:adjustRightInd w:val="0"/>
      </w:pPr>
      <w:r>
        <w:t>*Este são os valores que deverão nortear os lances dos licitantes, conforme item 10.2 do edital.</w:t>
      </w:r>
    </w:p>
    <w:p w:rsidR="00941A7F" w:rsidRDefault="00941A7F" w:rsidP="003B25B7">
      <w:pPr>
        <w:suppressAutoHyphens w:val="0"/>
        <w:autoSpaceDE w:val="0"/>
        <w:autoSpaceDN w:val="0"/>
        <w:adjustRightInd w:val="0"/>
        <w:rPr>
          <w:rFonts w:ascii="Arial" w:hAnsi="Arial" w:cs="Arial"/>
          <w:color w:val="000000"/>
          <w:sz w:val="24"/>
          <w:szCs w:val="24"/>
          <w:lang w:eastAsia="pt-BR"/>
        </w:rPr>
      </w:pPr>
    </w:p>
    <w:p w:rsidR="00C07224" w:rsidRPr="006B1FED"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6B1FED">
        <w:t xml:space="preserve">A DPPR não terá qualquer obrigação legal, seja de ordem administrativa ou judicial, pelo quantitativo não solicitado. Frisa-se, que o quantitativo de </w:t>
      </w:r>
      <w:r>
        <w:t>500 (quinhentos)</w:t>
      </w:r>
      <w:r w:rsidRPr="006B1FED">
        <w:t xml:space="preserve"> </w:t>
      </w:r>
      <w:r w:rsidRPr="0024603E">
        <w:t xml:space="preserve">Headset </w:t>
      </w:r>
      <w:r>
        <w:t xml:space="preserve">500 (quinhentas) Webcams, </w:t>
      </w:r>
      <w:r w:rsidRPr="006B1FED">
        <w:t>é uma previsão/estimativa de consumo pelo período correspondente a um ano, contado a partir da efetiva formalização do contrato. Portanto, não é uma afirmação de consumo.</w:t>
      </w:r>
    </w:p>
    <w:p w:rsidR="00C07224" w:rsidRPr="0024603E" w:rsidRDefault="00C07224" w:rsidP="00C07224">
      <w:pPr>
        <w:pStyle w:val="Subitem1"/>
        <w:widowControl/>
        <w:numPr>
          <w:ilvl w:val="1"/>
          <w:numId w:val="1"/>
        </w:numPr>
        <w:pBdr>
          <w:top w:val="nil"/>
          <w:left w:val="nil"/>
          <w:bottom w:val="nil"/>
          <w:right w:val="nil"/>
          <w:between w:val="nil"/>
        </w:pBdr>
        <w:spacing w:before="120"/>
        <w:ind w:left="567" w:hanging="567"/>
        <w:outlineLvl w:val="9"/>
        <w:rPr>
          <w:b/>
        </w:rPr>
      </w:pPr>
      <w:r>
        <w:rPr>
          <w:b/>
        </w:rPr>
        <w:lastRenderedPageBreak/>
        <w:t>LOTE</w:t>
      </w:r>
      <w:r w:rsidRPr="0024603E">
        <w:rPr>
          <w:b/>
        </w:rPr>
        <w:t xml:space="preserve"> 1- Fone de ouvido do tipo Headset com microfone embutido com os seguintes requisitos:Fones de ouvido supra auriculares do tipo biauricular acolchoados com material antialérgico e microfone embutido;</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 xml:space="preserve">Alto Falantes lado esquerdo e lado direito; </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Suporte de cabeça em forma de arco ajustável;</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Fone com cancelamento de ruídos externos;</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 xml:space="preserve">Cor predominantemente preta e/ou prata; </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Compatível com os sistemas operacionais: Microsoft Windows 7 64 bits, Windows 10 64 bits, Microsoft Windows 11 64 bits ou superior;</w:t>
      </w:r>
    </w:p>
    <w:p w:rsidR="00C07224" w:rsidRPr="0024603E" w:rsidRDefault="00C07224" w:rsidP="00C07224">
      <w:pPr>
        <w:pStyle w:val="subitem2"/>
        <w:numPr>
          <w:ilvl w:val="2"/>
          <w:numId w:val="1"/>
        </w:numPr>
        <w:spacing w:line="276" w:lineRule="auto"/>
        <w:rPr>
          <w:rFonts w:ascii="Arial" w:eastAsia="Calibri" w:hAnsi="Arial" w:cs="Arial"/>
          <w:szCs w:val="24"/>
        </w:rPr>
      </w:pPr>
      <w:r w:rsidRPr="0024603E">
        <w:rPr>
          <w:rFonts w:ascii="Arial" w:eastAsia="Calibri" w:hAnsi="Arial" w:cs="Arial"/>
          <w:szCs w:val="24"/>
        </w:rPr>
        <w:t xml:space="preserve"> Som estéreo; 4.1.8Tecnologia plug and play; 4.1.9Conexão via porta USB tipo A compatível com USB 2.0 e USB 3.0; </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Cabo flexível com no mínimo 200cm;</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Microfone omnidirecional com redução de ruídos e com haste ajustável;</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 xml:space="preserve">Botões para controle de volume; </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 xml:space="preserve">Botão Mudo para o microfone; </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 xml:space="preserve">Impedância do fone: de 26 a 32 ohm; </w:t>
      </w:r>
    </w:p>
    <w:p w:rsidR="00C07224" w:rsidRPr="0024603E" w:rsidRDefault="00C07224" w:rsidP="00C07224">
      <w:pPr>
        <w:pStyle w:val="subitem2"/>
        <w:numPr>
          <w:ilvl w:val="3"/>
          <w:numId w:val="1"/>
        </w:numPr>
        <w:spacing w:line="276" w:lineRule="auto"/>
        <w:ind w:left="851" w:firstLine="0"/>
        <w:rPr>
          <w:rFonts w:ascii="Arial" w:eastAsia="Calibri" w:hAnsi="Arial" w:cs="Arial"/>
          <w:szCs w:val="24"/>
        </w:rPr>
      </w:pPr>
      <w:r w:rsidRPr="0024603E">
        <w:rPr>
          <w:rFonts w:ascii="Arial" w:eastAsia="Calibri" w:hAnsi="Arial" w:cs="Arial"/>
          <w:szCs w:val="24"/>
        </w:rPr>
        <w:t>Sensibilidade do fone: 94dBV/Pa +/- 3dB;</w:t>
      </w:r>
    </w:p>
    <w:p w:rsidR="00C07224" w:rsidRPr="0024603E" w:rsidRDefault="00C07224" w:rsidP="00C07224">
      <w:pPr>
        <w:pStyle w:val="subitem2"/>
        <w:numPr>
          <w:ilvl w:val="3"/>
          <w:numId w:val="1"/>
        </w:numPr>
        <w:spacing w:line="276" w:lineRule="auto"/>
        <w:ind w:left="851" w:firstLine="0"/>
        <w:rPr>
          <w:rFonts w:ascii="Arial" w:hAnsi="Arial" w:cs="Arial"/>
          <w:szCs w:val="24"/>
        </w:rPr>
      </w:pPr>
      <w:r w:rsidRPr="0024603E">
        <w:rPr>
          <w:rFonts w:ascii="Arial" w:hAnsi="Arial" w:cs="Arial"/>
          <w:szCs w:val="24"/>
        </w:rPr>
        <w:t>Sensibilidade do microfone: -17 dBV/Pa +/- 4dB; 4.1.17 Resposta de frequência do fone: de 20Hz a 20kHz;</w:t>
      </w:r>
    </w:p>
    <w:p w:rsidR="00C07224" w:rsidRPr="0024603E" w:rsidRDefault="00C07224" w:rsidP="00C07224">
      <w:pPr>
        <w:pStyle w:val="subitem2"/>
        <w:numPr>
          <w:ilvl w:val="3"/>
          <w:numId w:val="1"/>
        </w:numPr>
        <w:spacing w:line="276" w:lineRule="auto"/>
        <w:ind w:left="851" w:firstLine="0"/>
        <w:rPr>
          <w:rFonts w:ascii="Arial" w:hAnsi="Arial" w:cs="Arial"/>
          <w:szCs w:val="24"/>
        </w:rPr>
      </w:pPr>
      <w:r w:rsidRPr="0024603E">
        <w:rPr>
          <w:rFonts w:ascii="Arial" w:hAnsi="Arial" w:cs="Arial"/>
          <w:szCs w:val="24"/>
        </w:rPr>
        <w:t>Resposta de frequência do microfone: de 100Hz a 10KHz;</w:t>
      </w:r>
    </w:p>
    <w:p w:rsidR="00C07224" w:rsidRPr="0024603E" w:rsidRDefault="00C07224" w:rsidP="00C07224">
      <w:pPr>
        <w:pStyle w:val="subitem2"/>
        <w:numPr>
          <w:ilvl w:val="3"/>
          <w:numId w:val="1"/>
        </w:numPr>
        <w:spacing w:line="276" w:lineRule="auto"/>
        <w:ind w:left="851" w:firstLine="0"/>
        <w:rPr>
          <w:rFonts w:ascii="Arial" w:hAnsi="Arial" w:cs="Arial"/>
          <w:szCs w:val="24"/>
        </w:rPr>
      </w:pPr>
      <w:r w:rsidRPr="0024603E">
        <w:rPr>
          <w:rFonts w:ascii="Arial" w:hAnsi="Arial" w:cs="Arial"/>
          <w:szCs w:val="24"/>
        </w:rPr>
        <w:t xml:space="preserve">Garantia de 12 (doze) meses ou superior; </w:t>
      </w:r>
    </w:p>
    <w:p w:rsidR="00C07224" w:rsidRPr="0024603E" w:rsidRDefault="00C07224" w:rsidP="00C07224">
      <w:pPr>
        <w:pStyle w:val="subitem2"/>
        <w:numPr>
          <w:ilvl w:val="3"/>
          <w:numId w:val="1"/>
        </w:numPr>
        <w:spacing w:line="276" w:lineRule="auto"/>
        <w:ind w:left="851" w:firstLine="0"/>
        <w:rPr>
          <w:rFonts w:ascii="Arial" w:hAnsi="Arial" w:cs="Arial"/>
          <w:szCs w:val="24"/>
        </w:rPr>
      </w:pPr>
      <w:r w:rsidRPr="0024603E">
        <w:rPr>
          <w:rFonts w:ascii="Arial" w:hAnsi="Arial" w:cs="Arial"/>
          <w:szCs w:val="24"/>
        </w:rPr>
        <w:t>Estar em acordo com a norma NR-17; D</w:t>
      </w:r>
    </w:p>
    <w:p w:rsidR="00C07224" w:rsidRDefault="00C07224" w:rsidP="003B25B7">
      <w:pPr>
        <w:pStyle w:val="Subitem1"/>
      </w:pPr>
    </w:p>
    <w:p w:rsidR="00C07224" w:rsidRDefault="00C07224" w:rsidP="00C07224">
      <w:pPr>
        <w:pStyle w:val="Subitem1"/>
        <w:widowControl/>
        <w:numPr>
          <w:ilvl w:val="1"/>
          <w:numId w:val="1"/>
        </w:numPr>
        <w:pBdr>
          <w:top w:val="nil"/>
          <w:left w:val="nil"/>
          <w:bottom w:val="nil"/>
          <w:right w:val="nil"/>
          <w:between w:val="nil"/>
        </w:pBdr>
        <w:spacing w:before="120"/>
        <w:ind w:left="567" w:hanging="567"/>
        <w:outlineLvl w:val="9"/>
        <w:rPr>
          <w:b/>
        </w:rPr>
      </w:pPr>
      <w:r>
        <w:rPr>
          <w:b/>
        </w:rPr>
        <w:t>LOTE</w:t>
      </w:r>
      <w:r w:rsidRPr="0024603E">
        <w:rPr>
          <w:b/>
        </w:rPr>
        <w:t xml:space="preserve"> 2- Webcam para videoconferência pessoal com os seguintes requisitos mínimos:</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Deverá permitir realizar vídeo chamadas em resolução HD de 720p ou superior (1280 x 720 pixels); 4.2.2Deverá permitir gravação de vídeo em resolução HD de 720p (1280 x 720 pixels);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Deverá possuir taxa de quadros de, no mínimo, 30 (trinta) fps;</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Deverá possuir microfone omnidirecional;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Deverá possuir correção automática de pouca luz;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Deverá possuir conexão USB 2.0 compatível com 3.0;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lastRenderedPageBreak/>
        <w:t xml:space="preserve">Deverá acompanhar cabo USB com, no mínimo, 1,5 (um vírgula cinco) metro de comprimento padrão USB-A;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Deverá ser compatível com sistema operacional Microsoft Windows 7 64 bits, Windows 10 64 bits;</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 Deverá ser compatível, no mínimo, com softwares Cisco Webex, Google Meet (Hangouts) e Zoom;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Fornecimento de energia: direto no cabo USB;</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Deverá possuir suporte para monitores de laptop, monitores LCD;</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 xml:space="preserve">Deverá acompanhar todos os cabos, programas e manuais necessários à instalação e ao seu perfeito funcionamento; </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Deverá possuir garantia de 12 (doze) meses ou superior;</w:t>
      </w:r>
    </w:p>
    <w:p w:rsidR="00C07224" w:rsidRPr="00C13B5B" w:rsidRDefault="00C07224" w:rsidP="00C07224">
      <w:pPr>
        <w:pStyle w:val="subitem2"/>
        <w:numPr>
          <w:ilvl w:val="2"/>
          <w:numId w:val="1"/>
        </w:numPr>
        <w:spacing w:line="276" w:lineRule="auto"/>
        <w:ind w:left="1276" w:hanging="916"/>
        <w:rPr>
          <w:rFonts w:ascii="Arial" w:hAnsi="Arial" w:cs="Arial"/>
          <w:szCs w:val="24"/>
        </w:rPr>
      </w:pPr>
      <w:r w:rsidRPr="00C13B5B">
        <w:rPr>
          <w:rFonts w:ascii="Arial" w:hAnsi="Arial" w:cs="Arial"/>
          <w:szCs w:val="24"/>
        </w:rPr>
        <w:t>Modelo de referência: LOGITECH C270 ou similares.</w:t>
      </w:r>
    </w:p>
    <w:p w:rsidR="00C07224" w:rsidRDefault="00C07224" w:rsidP="003B25B7">
      <w:pPr>
        <w:pStyle w:val="Subitem1"/>
      </w:pPr>
    </w:p>
    <w:p w:rsidR="00C07224" w:rsidRPr="00AF1DA5"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DO QUANTITATIVO</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B62C9">
        <w:t xml:space="preserve">A quantidade mínima de aquisição será formada do seguinte modo: </w:t>
      </w:r>
    </w:p>
    <w:p w:rsidR="00C07224" w:rsidRPr="000B62C9"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C7487">
        <w:rPr>
          <w:b/>
        </w:rPr>
        <w:t>a.</w:t>
      </w:r>
      <w:r>
        <w:rPr>
          <w:b/>
        </w:rPr>
        <w:t xml:space="preserve"> Webcam, mínimo de 260 unidades.</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C7487">
        <w:rPr>
          <w:b/>
        </w:rPr>
        <w:t xml:space="preserve">b. Headset, mínimo de 310 </w:t>
      </w:r>
      <w:r>
        <w:rPr>
          <w:b/>
        </w:rPr>
        <w:t>unidades.</w:t>
      </w:r>
    </w:p>
    <w:p w:rsidR="00C07224" w:rsidRPr="00410407"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410407">
        <w:t xml:space="preserve">O quantitativo por demanda será </w:t>
      </w:r>
      <w:r w:rsidRPr="00410407">
        <w:rPr>
          <w:color w:val="000000"/>
        </w:rPr>
        <w:t>realizado em múltiplos de 50 (cinquenta) unidades, tanto para Webcams quanto para Headsets.</w:t>
      </w:r>
    </w:p>
    <w:p w:rsidR="00C07224" w:rsidRPr="00A21BDD"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21BDD">
        <w:rPr>
          <w:rFonts w:ascii="Arial" w:hAnsi="Arial" w:cs="Arial"/>
          <w:b/>
          <w:sz w:val="24"/>
          <w:szCs w:val="24"/>
        </w:rPr>
        <w:t xml:space="preserve">DAS CONDIÇÕES GERAIS </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 xml:space="preserve">Os </w:t>
      </w:r>
      <w:r w:rsidRPr="000A2A5F">
        <w:t>De acordo com o inciso II do Artigo 29 da Lei 8.666/93, o CONTRATADA deverá ser de ramo de atividade compatível com o objeto da licitação.</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t>A CONTRATADA não poderá divulgar quaisquer informações da DPE/PR sem prévia autorização formal.</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t>A EMPRESA CONTRATADA deverá observar a LGPD (Lei Geral de Proteção de Dados), lei nº 13.709 (</w:t>
      </w:r>
      <w:hyperlink r:id="rId8">
        <w:r w:rsidRPr="000A2A5F">
          <w:rPr>
            <w:rStyle w:val="Hyperlink"/>
          </w:rPr>
          <w:t>http://www.planalto.gov.br/ccivil_03/_Ato2015-2018/2018/Lei/L13709.htm</w:t>
        </w:r>
      </w:hyperlink>
      <w:r w:rsidRPr="000A2A5F">
        <w:t>).</w:t>
      </w:r>
    </w:p>
    <w:p w:rsidR="00C07224" w:rsidRPr="00BC1F49"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t xml:space="preserve">Os </w:t>
      </w:r>
      <w:r w:rsidRPr="00627555">
        <w:t xml:space="preserve">equipamentos </w:t>
      </w:r>
      <w:r w:rsidRPr="000A2A5F">
        <w:t>devem ser novos, de primeiro uso</w:t>
      </w:r>
      <w:r>
        <w:t xml:space="preserve"> e </w:t>
      </w:r>
      <w:r w:rsidRPr="00627555">
        <w:t>atualizados</w:t>
      </w:r>
      <w:r w:rsidRPr="000A2A5F">
        <w:t xml:space="preserve">, sem a presença de vícios e entregues em embalagens lacradas, em endereço a ser indicado na </w:t>
      </w:r>
      <w:r w:rsidRPr="000A2A5F">
        <w:rPr>
          <w:u w:val="single"/>
        </w:rPr>
        <w:t>Ordem de Fornecimento</w:t>
      </w:r>
      <w:r w:rsidRPr="000A2A5F">
        <w:t>, sem custo adicional para a DPE/PR.</w:t>
      </w:r>
      <w:r w:rsidRPr="00627555">
        <w:t>, não podem ser obsoletos, descontinuados ou estar fora de linha.</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lastRenderedPageBreak/>
        <w:t xml:space="preserve">Não serão aceitos produtos em desacordo com as especificações técnicas contidas neste Termo de Referência, salvo se de melhor qualidade. </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t>A</w:t>
      </w:r>
      <w:r w:rsidRPr="000A2A5F">
        <w:t xml:space="preserve"> </w:t>
      </w:r>
      <w:r>
        <w:t>CONTRATADA</w:t>
      </w:r>
      <w:r w:rsidRPr="000A2A5F">
        <w:t xml:space="preserve"> deverá obedecer às recomendações do Ministério do Trabalho e Emprego, com relação à segurança do trabalho. Deverá responsabilizar-se também pelo correto cumprimento de sua jornada e por acidentes ocorridos no exercício da atividade. </w:t>
      </w:r>
    </w:p>
    <w:p w:rsidR="00C07224" w:rsidRPr="000A2A5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A2A5F">
        <w:t xml:space="preserve">Caso seja constatada desconformidade do(s) produto(s) apresentado(s) em relação às especificações do(s) objeto(s) ou à(s) amostra(s) aprovada(s) pela DPE/PR, </w:t>
      </w:r>
      <w:r>
        <w:t xml:space="preserve">a </w:t>
      </w:r>
      <w:r w:rsidRPr="000A2A5F">
        <w:t>CONTRATADA deverá efetuar a troca do(s) produto(s), no prazo de 10 (dez) dias, a contar do recebimento da solicitação, sem ônus adicional.</w:t>
      </w:r>
    </w:p>
    <w:p w:rsidR="00C07224" w:rsidRDefault="00C07224" w:rsidP="003B25B7">
      <w:pPr>
        <w:pStyle w:val="Subitem1"/>
      </w:pP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AE5A82">
        <w:rPr>
          <w:rFonts w:ascii="Arial" w:hAnsi="Arial" w:cs="Arial"/>
          <w:b/>
          <w:sz w:val="24"/>
          <w:szCs w:val="24"/>
        </w:rPr>
        <w:t>REQUISITOS DE MANUTENÇÃO E GARANTIA</w:t>
      </w:r>
    </w:p>
    <w:p w:rsidR="00C07224" w:rsidRPr="00AE5A82"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AE5A82">
        <w:t>Será exigida garantia de 1 (um) ano para Webcam e Headset, sendo que os pedidos de atendimento em garantia ocorrerão on-site na cidade de Curitiba. Todos os produtos substitutos deverão ser originais e sempre novos e de primeiro uso, não sendo aceitos produtos com peças e componentes recondicionados.</w:t>
      </w:r>
    </w:p>
    <w:p w:rsidR="00C07224" w:rsidRPr="005530FF"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5530FF">
        <w:rPr>
          <w:rFonts w:ascii="Arial" w:hAnsi="Arial" w:cs="Arial"/>
          <w:b/>
          <w:sz w:val="24"/>
          <w:szCs w:val="24"/>
        </w:rPr>
        <w:t>DA ENTREGA</w:t>
      </w:r>
    </w:p>
    <w:p w:rsidR="00C07224" w:rsidRPr="005530F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61058B">
        <w:rPr>
          <w:u w:val="single"/>
        </w:rPr>
        <w:t xml:space="preserve">Os equipamentos deverão ser entregues em até </w:t>
      </w:r>
      <w:r>
        <w:rPr>
          <w:u w:val="single"/>
        </w:rPr>
        <w:t>60</w:t>
      </w:r>
      <w:r w:rsidRPr="0061058B">
        <w:rPr>
          <w:u w:val="single"/>
        </w:rPr>
        <w:t xml:space="preserve"> (</w:t>
      </w:r>
      <w:r>
        <w:rPr>
          <w:u w:val="single"/>
        </w:rPr>
        <w:t>sessenta</w:t>
      </w:r>
      <w:r w:rsidRPr="0061058B">
        <w:rPr>
          <w:u w:val="single"/>
        </w:rPr>
        <w:t>) dias</w:t>
      </w:r>
      <w:r>
        <w:rPr>
          <w:u w:val="single"/>
        </w:rPr>
        <w:t xml:space="preserve"> corridos</w:t>
      </w:r>
      <w:r w:rsidRPr="005530FF">
        <w:t xml:space="preserve">, </w:t>
      </w:r>
      <w:r w:rsidRPr="00F33144">
        <w:rPr>
          <w:u w:val="single"/>
        </w:rPr>
        <w:t>prorrogável por até 15</w:t>
      </w:r>
      <w:r>
        <w:rPr>
          <w:u w:val="single"/>
        </w:rPr>
        <w:t xml:space="preserve"> (quinze)</w:t>
      </w:r>
      <w:r w:rsidRPr="00F33144">
        <w:rPr>
          <w:u w:val="single"/>
        </w:rPr>
        <w:t xml:space="preserve"> dias corridos</w:t>
      </w:r>
      <w:r w:rsidRPr="00F33144">
        <w:t>.</w:t>
      </w:r>
      <w:r>
        <w:t xml:space="preserve"> C</w:t>
      </w:r>
      <w:r w:rsidRPr="005530FF">
        <w:t>ontados</w:t>
      </w:r>
      <w:r>
        <w:t xml:space="preserve"> </w:t>
      </w:r>
      <w:r w:rsidRPr="005530FF">
        <w:t xml:space="preserve">do recebimento de comunicação </w:t>
      </w:r>
      <w:r>
        <w:t xml:space="preserve">formal </w:t>
      </w:r>
      <w:r w:rsidRPr="005530FF">
        <w:t xml:space="preserve">enviada pela DPE/PR. </w:t>
      </w:r>
    </w:p>
    <w:p w:rsidR="00C07224" w:rsidRPr="005530F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Este prazo somente poderá ser dilatado por igual período, a critério exclusivo da DPE/PR, mediante solicitação formal da empresa, dentro do prazo e com motivação fundamentada.</w:t>
      </w:r>
    </w:p>
    <w:p w:rsidR="00C07224" w:rsidRPr="005530F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O requerimento de prorrogação do prazo de entrega não interrompe a contagem do prazo inicialmente estipulado.</w:t>
      </w:r>
    </w:p>
    <w:p w:rsidR="00C07224" w:rsidRPr="004664A7"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A e</w:t>
      </w:r>
      <w:r w:rsidRPr="004664A7">
        <w:t>ntrega dos equipamentos deverá ser realizada na Sede Administrativa da Defensoria Pública do Paraná, localizada na Rua Mateus Leme, 1908, Centro Cívico, Curitiba/PR, CEP 80530-010; ou em outro endereço da DPE/PR em Curitiba, especificado pela DPE/PR. </w:t>
      </w:r>
    </w:p>
    <w:p w:rsidR="00C07224" w:rsidRPr="005A5F41"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A5F41">
        <w:t>A entrega deverá ocorrer em dia útil (previamente acordado com o responsável), em horário das 10h às 16h, ou conforme especificado. </w:t>
      </w:r>
    </w:p>
    <w:p w:rsidR="00C07224" w:rsidRDefault="00C07224" w:rsidP="003B25B7">
      <w:pPr>
        <w:pBdr>
          <w:top w:val="nil"/>
          <w:left w:val="nil"/>
          <w:bottom w:val="nil"/>
          <w:right w:val="nil"/>
          <w:between w:val="nil"/>
        </w:pBdr>
        <w:spacing w:line="276" w:lineRule="auto"/>
        <w:jc w:val="both"/>
        <w:rPr>
          <w:rFonts w:ascii="Arial" w:hAnsi="Arial" w:cs="Arial"/>
          <w:sz w:val="24"/>
          <w:szCs w:val="24"/>
        </w:rPr>
      </w:pPr>
    </w:p>
    <w:p w:rsidR="00C07224" w:rsidRPr="005530FF"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sidRPr="005530FF">
        <w:rPr>
          <w:rFonts w:ascii="Arial" w:hAnsi="Arial" w:cs="Arial"/>
          <w:b/>
          <w:sz w:val="24"/>
          <w:szCs w:val="24"/>
        </w:rPr>
        <w:t>DOS CRITÉRIOS DE SUSTENTABILIDADE</w:t>
      </w:r>
    </w:p>
    <w:p w:rsidR="00C07224" w:rsidRPr="005530FF"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 xml:space="preserve">De acordo com o Art. 48 do Decreto Estadual no 4993, de 31 de agosto de 2016, as empresas adotarão as seguintes práticas de sustentabilidade, quando couber: </w:t>
      </w:r>
    </w:p>
    <w:p w:rsidR="00C07224" w:rsidRPr="005530FF" w:rsidRDefault="00C07224" w:rsidP="003B25B7">
      <w:pPr>
        <w:pBdr>
          <w:top w:val="nil"/>
          <w:left w:val="nil"/>
          <w:bottom w:val="nil"/>
          <w:right w:val="nil"/>
          <w:between w:val="nil"/>
        </w:pBdr>
        <w:spacing w:line="276" w:lineRule="auto"/>
        <w:ind w:left="426"/>
        <w:jc w:val="both"/>
        <w:rPr>
          <w:rFonts w:ascii="Arial" w:hAnsi="Arial" w:cs="Arial"/>
          <w:sz w:val="24"/>
          <w:szCs w:val="24"/>
        </w:rPr>
      </w:pPr>
      <w:r w:rsidRPr="005530FF">
        <w:rPr>
          <w:rFonts w:ascii="Arial" w:hAnsi="Arial" w:cs="Arial"/>
          <w:sz w:val="24"/>
          <w:szCs w:val="24"/>
        </w:rPr>
        <w:t xml:space="preserve">I - Que os bens sejam constituídos, no todo ou em parte, por material reciclado, atóxico, biodegradável, conforme normas específicas da ABNT; </w:t>
      </w:r>
    </w:p>
    <w:p w:rsidR="00C07224" w:rsidRPr="005530FF" w:rsidRDefault="00C07224" w:rsidP="003B25B7">
      <w:pPr>
        <w:pBdr>
          <w:top w:val="nil"/>
          <w:left w:val="nil"/>
          <w:bottom w:val="nil"/>
          <w:right w:val="nil"/>
          <w:between w:val="nil"/>
        </w:pBdr>
        <w:spacing w:line="276" w:lineRule="auto"/>
        <w:ind w:left="426"/>
        <w:jc w:val="both"/>
        <w:rPr>
          <w:rFonts w:ascii="Arial" w:hAnsi="Arial" w:cs="Arial"/>
          <w:sz w:val="24"/>
          <w:szCs w:val="24"/>
        </w:rPr>
      </w:pPr>
      <w:r w:rsidRPr="005530FF">
        <w:rPr>
          <w:rFonts w:ascii="Arial" w:hAnsi="Arial" w:cs="Arial"/>
          <w:sz w:val="24"/>
          <w:szCs w:val="24"/>
        </w:rPr>
        <w:lastRenderedPageBreak/>
        <w:t xml:space="preserve">II - Que sejam observados os requisitos ambientais para a obtenção de certificação do Instituto Nacional de Metrologia, Normalização e Qualidade Industrial – INMETRO, como produtos sustentáveis ou de menor impacto ambiental em relação aos seus similares; </w:t>
      </w:r>
    </w:p>
    <w:p w:rsidR="00C07224" w:rsidRPr="005530FF" w:rsidRDefault="00C07224" w:rsidP="003B25B7">
      <w:pPr>
        <w:pBdr>
          <w:top w:val="nil"/>
          <w:left w:val="nil"/>
          <w:bottom w:val="nil"/>
          <w:right w:val="nil"/>
          <w:between w:val="nil"/>
        </w:pBdr>
        <w:spacing w:line="276" w:lineRule="auto"/>
        <w:ind w:left="426"/>
        <w:jc w:val="both"/>
        <w:rPr>
          <w:rFonts w:ascii="Arial" w:hAnsi="Arial" w:cs="Arial"/>
          <w:sz w:val="24"/>
          <w:szCs w:val="24"/>
        </w:rPr>
      </w:pPr>
      <w:r w:rsidRPr="005530FF">
        <w:rPr>
          <w:rFonts w:ascii="Arial" w:hAnsi="Arial" w:cs="Arial"/>
          <w:sz w:val="24"/>
          <w:szCs w:val="24"/>
        </w:rPr>
        <w:t xml:space="preserve">III - Que os bens devam ser, preferencialmente, acondicionados em embalagem individual adequada, com o menor volume possível, que utilize materiais recicláveis, de forma a garantir a máxima proteção durante o transporte e o armazenamento; e </w:t>
      </w:r>
    </w:p>
    <w:p w:rsidR="00C07224" w:rsidRPr="005530FF" w:rsidRDefault="00C07224" w:rsidP="003B25B7">
      <w:pPr>
        <w:pBdr>
          <w:top w:val="nil"/>
          <w:left w:val="nil"/>
          <w:bottom w:val="nil"/>
          <w:right w:val="nil"/>
          <w:between w:val="nil"/>
        </w:pBdr>
        <w:spacing w:line="276" w:lineRule="auto"/>
        <w:ind w:left="426"/>
        <w:jc w:val="both"/>
        <w:rPr>
          <w:rFonts w:ascii="Arial" w:hAnsi="Arial" w:cs="Arial"/>
          <w:sz w:val="24"/>
          <w:szCs w:val="24"/>
        </w:rPr>
      </w:pPr>
      <w:r w:rsidRPr="005530FF">
        <w:rPr>
          <w:rFonts w:ascii="Arial" w:hAnsi="Arial" w:cs="Arial"/>
          <w:sz w:val="24"/>
          <w:szCs w:val="24"/>
        </w:rPr>
        <w:t xml:space="preserve">IV - Que os bens não contenham substâncias perigosas em concentração acima da recomendada na diretiva RoHS (Restriction of Certain Hazardous Substances), tais como mercúrio (Hg), chumbo (Pb), cromo hexavalente (Cr (VI)), cádmio (Cd), bifenil-polibromados (PBBs), éteres difenil-polibromados (PBDEs). </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530FF">
        <w:t>Também deverão ser observados, no que couber, os preceitos da Lei Estadual nº 20.132, de 20 de janeiro de 2020, que altera dispositivos da Lei no 15.608, de 16 de agosto de 2007, e da Lei Estadual n° 16.075/2009.</w:t>
      </w: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DO PRAZO DE VIGÊNCIA</w:t>
      </w:r>
    </w:p>
    <w:p w:rsidR="00C07224" w:rsidRPr="00AF1DA5"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AF1DA5">
        <w:t>O prazo de vigência da contratação será de 12 (doze) meses, excluído o dia do termo final, contados da sua publicação no Diário Oficial Eletrônico da Defensoria Pública do Estado do Paraná (DEDPR), prorrogável na forma do artigo 103 inciso II, da Lei Estadual n° 15.608/2007.</w:t>
      </w: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DO PREÇO</w:t>
      </w:r>
    </w:p>
    <w:p w:rsidR="00C07224" w:rsidRPr="00AF1DA5"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AF1DA5">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DPE-PR quaisquer custos adicionais.</w:t>
      </w: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DO RECEBIMENTO</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 xml:space="preserve">O recebimento provisório será realizado em até </w:t>
      </w:r>
      <w:r>
        <w:rPr>
          <w:rFonts w:ascii="Arial" w:eastAsia="Calibri" w:hAnsi="Arial" w:cs="Arial"/>
        </w:rPr>
        <w:t>15</w:t>
      </w:r>
      <w:r w:rsidRPr="0008095C">
        <w:rPr>
          <w:rFonts w:ascii="Arial" w:eastAsia="Calibri" w:hAnsi="Arial" w:cs="Arial"/>
        </w:rPr>
        <w:t xml:space="preserve"> (</w:t>
      </w:r>
      <w:r>
        <w:rPr>
          <w:rFonts w:ascii="Arial" w:eastAsia="Calibri" w:hAnsi="Arial" w:cs="Arial"/>
        </w:rPr>
        <w:t>quinze</w:t>
      </w:r>
      <w:r w:rsidRPr="0008095C">
        <w:rPr>
          <w:rFonts w:ascii="Arial" w:eastAsia="Calibri" w:hAnsi="Arial" w:cs="Arial"/>
        </w:rPr>
        <w:t>) dias da comunicação escrita do contratado.</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lastRenderedPageBreak/>
        <w:t>O recebimento provisório poderá ser dispensado nos casos previstos taxativamente no artigo 74, incisos I, II e III da Lei 8.666/1993, sendo neste caso realizado mediante recibo, conforme parágrafo único do citado dispositivo.</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Fiscais de Débitos das receitas nos âmbitos municipal, estadual e federal;</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Certidão de Débitos Trabalhistas, emitida pelo Tribunal Superior do Trabalho;</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Certificado de Regularidade do FGTS – CRF.</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Caso alguma das referidas certidões tenha seu prazo de validade expirado, poderá o órgão responsável pelo recebimento definitivo, a seu exclusivo critério, diligenciar para obtenção do documento atualizado ou solicitar que a CONTRATADA o apresente.</w:t>
      </w:r>
    </w:p>
    <w:p w:rsidR="00C07224" w:rsidRPr="0008095C" w:rsidRDefault="00C07224" w:rsidP="00C07224">
      <w:pPr>
        <w:pStyle w:val="subitem2"/>
        <w:numPr>
          <w:ilvl w:val="2"/>
          <w:numId w:val="1"/>
        </w:numPr>
        <w:spacing w:line="276" w:lineRule="auto"/>
        <w:ind w:left="1276"/>
        <w:rPr>
          <w:rFonts w:ascii="Arial" w:eastAsia="Calibri" w:hAnsi="Arial" w:cs="Arial"/>
        </w:rPr>
      </w:pPr>
      <w:r w:rsidRPr="0008095C">
        <w:rPr>
          <w:rFonts w:ascii="Arial" w:eastAsia="Calibri" w:hAnsi="Arial" w:cs="Arial"/>
        </w:rPr>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 xml:space="preserve">O recebimento definitivo será realizado em até </w:t>
      </w:r>
      <w:r>
        <w:t>30 (trinta</w:t>
      </w:r>
      <w:r w:rsidRPr="0008095C">
        <w:t>) dias, após o decurso do prazo de observação ou vistoria que comprove a adequação do objeto ao contratado, salvo quando houver previsão expressa e justificada.</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lastRenderedPageBreak/>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A CONTRATADA deverá corrigir, refazer ou substituir o objeto que apresentar quaisquer divergências com as especificações fornecidas, bem como realizar possíveis adequações necessárias, sem ônus para a CONTRATANTE.</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O recebimento definitivo do objeto fica condicionado à demonstração de cumprimento pela CONTRATADA de todas as suas obrigações assumidas, dentre as quais se incluem a apresentação dos documentos pertinentes, conforme descrito no item 7.2, e demais documentos complementares.</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Os recebimentos provisório ou definitivo do objeto não excluem a responsabilidade da CONTRATADA pelos prejuízos resultantes da incorreta execução/prestação do objeto.</w:t>
      </w:r>
    </w:p>
    <w:p w:rsidR="00C07224" w:rsidRPr="0008095C"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08095C">
        <w:t>Os recebimentos provisório e definitivo ficam condicionados à prestação da totalidade do objeto indicado na ordem de fornecimento/serviço, sendo vedados recebimentos fracionados decorrentes de um mesmo pedido.</w:t>
      </w:r>
    </w:p>
    <w:p w:rsidR="00C07224" w:rsidRPr="002A501B" w:rsidRDefault="00C07224" w:rsidP="003B25B7">
      <w:pPr>
        <w:pStyle w:val="subitem2"/>
        <w:spacing w:line="276" w:lineRule="auto"/>
        <w:ind w:left="1276" w:firstLine="0"/>
        <w:rPr>
          <w:rFonts w:ascii="Arial" w:hAnsi="Arial" w:cs="Arial"/>
          <w:szCs w:val="24"/>
        </w:rPr>
      </w:pPr>
      <w:r>
        <w:rPr>
          <w:rFonts w:ascii="Arial" w:eastAsia="Calibri" w:hAnsi="Arial" w:cs="Arial"/>
        </w:rPr>
        <w:t>11</w:t>
      </w:r>
      <w:r w:rsidRPr="0008095C">
        <w:rPr>
          <w:rFonts w:ascii="Arial" w:eastAsia="Calibri" w:hAnsi="Arial" w:cs="Arial"/>
        </w:rPr>
        <w:t>.11.1.</w:t>
      </w:r>
      <w:r w:rsidRPr="0008095C">
        <w:rPr>
          <w:rFonts w:ascii="Arial" w:eastAsia="Calibri" w:hAnsi="Arial" w:cs="Arial"/>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DAS CONDIÇÕES DE PAGAMENTO</w:t>
      </w:r>
    </w:p>
    <w:p w:rsidR="00C07224"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 faturamento deverá ser realizado em face do CNPJ 13.950.733/0001-39 da CONTRATANTE;</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Para a liberação do pagamento, o responsável pelo acompanhamento encaminhará o documento de cobrança e documentação complementar ao Departamento Financeiro que então providenciará a liquidação da obrigação.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A pendência de liquidação de obrigação financeira imposta em virtude de penalidade ou inadimplência poderá gerar a retenção e/ou o desconto dos pagamentos devidos a CONTRATADA, sem que isso gere direito a acréscimos de qualquer natureza.</w:t>
      </w:r>
    </w:p>
    <w:p w:rsidR="00C07224" w:rsidRPr="002A501B" w:rsidRDefault="00C07224" w:rsidP="00C07224">
      <w:pPr>
        <w:pStyle w:val="subitem2"/>
        <w:numPr>
          <w:ilvl w:val="2"/>
          <w:numId w:val="1"/>
        </w:numPr>
        <w:spacing w:line="276" w:lineRule="auto"/>
        <w:ind w:left="1276" w:hanging="916"/>
        <w:rPr>
          <w:rFonts w:ascii="Arial" w:hAnsi="Arial" w:cs="Arial"/>
          <w:szCs w:val="24"/>
        </w:rPr>
      </w:pPr>
      <w:r w:rsidRPr="002A501B">
        <w:rPr>
          <w:rFonts w:ascii="Arial" w:hAnsi="Arial" w:cs="Arial"/>
          <w:szCs w:val="24"/>
        </w:rPr>
        <w:lastRenderedPageBreak/>
        <w:t>Eventuais retenções e/ou descontos dos pagamentos serão apreciados em procedimento específico para apuração do eventual inadimplemento.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A DPE-PR fará as retenções de acordo com a legislação vigente e/ou exigirá a comprovação dos recolhimentos exigidos em lei.</w:t>
      </w:r>
    </w:p>
    <w:p w:rsidR="00C07224" w:rsidRDefault="00C07224" w:rsidP="00C07224">
      <w:pPr>
        <w:pStyle w:val="subitem2"/>
        <w:numPr>
          <w:ilvl w:val="2"/>
          <w:numId w:val="1"/>
        </w:numPr>
        <w:spacing w:line="276" w:lineRule="auto"/>
        <w:ind w:left="1276" w:hanging="916"/>
        <w:rPr>
          <w:rFonts w:ascii="Arial" w:hAnsi="Arial" w:cs="Arial"/>
          <w:szCs w:val="24"/>
        </w:rPr>
      </w:pPr>
      <w:r w:rsidRPr="002A501B">
        <w:rPr>
          <w:rFonts w:ascii="Arial" w:hAnsi="Arial" w:cs="Arial"/>
          <w:szCs w:val="24"/>
        </w:rPr>
        <w:t>Eventuais encargos decorrentes de atrasos nas retenções de responsabilidade da DPE-PR serão imputáveis exclusivamente à fornecedora quando esta deixar de apresentar os documentos necessários em tempo hábil.</w:t>
      </w: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DAS CONDIÇÕES DE REVISÃO E REAJUSTE</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 preço contratado é suscetível de reajuste e/ou revisão, observadas, em qualquer caso, as disposições legais aplicáveis.</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 15.608/2007.</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Na ausência dos índices oficiais específicos ou setoriais, previstos no item anterior, adotar-se-á o índice geral de preços mais vantajoso para a Administração, dentre os seguintes:</w:t>
      </w:r>
    </w:p>
    <w:p w:rsidR="00C07224" w:rsidRPr="005948B2" w:rsidRDefault="00C07224" w:rsidP="00C07224">
      <w:pPr>
        <w:pStyle w:val="subitem2"/>
        <w:numPr>
          <w:ilvl w:val="2"/>
          <w:numId w:val="1"/>
        </w:numPr>
        <w:spacing w:line="276" w:lineRule="auto"/>
        <w:ind w:left="1276" w:hanging="916"/>
        <w:rPr>
          <w:rFonts w:ascii="Arial" w:hAnsi="Arial" w:cs="Arial"/>
          <w:szCs w:val="24"/>
        </w:rPr>
      </w:pPr>
      <w:r w:rsidRPr="005948B2">
        <w:rPr>
          <w:rFonts w:ascii="Arial" w:hAnsi="Arial" w:cs="Arial"/>
          <w:szCs w:val="24"/>
        </w:rPr>
        <w:t>Índice de Preços ao Consumidor Amplo – IPCA;</w:t>
      </w:r>
    </w:p>
    <w:p w:rsidR="00C07224" w:rsidRPr="005948B2" w:rsidRDefault="00C07224" w:rsidP="00C07224">
      <w:pPr>
        <w:pStyle w:val="subitem2"/>
        <w:numPr>
          <w:ilvl w:val="2"/>
          <w:numId w:val="1"/>
        </w:numPr>
        <w:spacing w:line="276" w:lineRule="auto"/>
        <w:ind w:left="1276" w:hanging="916"/>
        <w:rPr>
          <w:rFonts w:ascii="Arial" w:hAnsi="Arial" w:cs="Arial"/>
          <w:szCs w:val="24"/>
        </w:rPr>
      </w:pPr>
      <w:r w:rsidRPr="005948B2">
        <w:rPr>
          <w:rFonts w:ascii="Arial" w:hAnsi="Arial" w:cs="Arial"/>
          <w:szCs w:val="24"/>
        </w:rPr>
        <w:t>Índice Nacional de Preços ao Consumidor – INPC;</w:t>
      </w:r>
    </w:p>
    <w:p w:rsidR="00C07224" w:rsidRPr="005948B2" w:rsidRDefault="00C07224" w:rsidP="00C07224">
      <w:pPr>
        <w:pStyle w:val="subitem2"/>
        <w:numPr>
          <w:ilvl w:val="2"/>
          <w:numId w:val="1"/>
        </w:numPr>
        <w:spacing w:line="276" w:lineRule="auto"/>
        <w:ind w:left="1276" w:hanging="916"/>
        <w:rPr>
          <w:rFonts w:ascii="Arial" w:hAnsi="Arial" w:cs="Arial"/>
          <w:szCs w:val="24"/>
        </w:rPr>
      </w:pPr>
      <w:r w:rsidRPr="005948B2">
        <w:rPr>
          <w:rFonts w:ascii="Arial" w:hAnsi="Arial" w:cs="Arial"/>
          <w:szCs w:val="24"/>
        </w:rPr>
        <w:t>Índice Geral de Preços do Mercado – IGP-M; ou</w:t>
      </w:r>
    </w:p>
    <w:p w:rsidR="00C07224" w:rsidRPr="005948B2" w:rsidRDefault="00C07224" w:rsidP="00C07224">
      <w:pPr>
        <w:pStyle w:val="subitem2"/>
        <w:numPr>
          <w:ilvl w:val="2"/>
          <w:numId w:val="1"/>
        </w:numPr>
        <w:spacing w:line="276" w:lineRule="auto"/>
        <w:ind w:left="1276" w:hanging="916"/>
        <w:rPr>
          <w:rFonts w:ascii="Arial" w:hAnsi="Arial" w:cs="Arial"/>
          <w:szCs w:val="24"/>
        </w:rPr>
      </w:pPr>
      <w:r w:rsidRPr="005948B2">
        <w:rPr>
          <w:rFonts w:ascii="Arial" w:hAnsi="Arial" w:cs="Arial"/>
          <w:szCs w:val="24"/>
        </w:rPr>
        <w:t>Índice Geral de Preços – Disponibilidade Interna – a IGP-DI.</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Na hipótese de não ter sido divulgado o índice relativo ao último mês do período da apuração, deverá ser adotada a variação dos 12 (doze) meses imediatamente antecedentes a esse mês;</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 xml:space="preserve">Competirá à CONTRATADA, quando esta considerar que o índice aplicável é insuficiente ao reequilíbrio do contrato, justificar e comprovar a variação dos custos, </w:t>
      </w:r>
      <w:r w:rsidRPr="002A501B">
        <w:lastRenderedPageBreak/>
        <w:t>apresentando memória de cálculo e planilhas apropriadas para análise e posterior aprovação da CONTRATANTE, indicando claramente e justificando o índice adotado;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Caso a CONTRATADA não solicite o reajuste tempestivamente, dentro do prazo acima fixado, ocorrerá a preclusão do direito ao reajuste;</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Quando, antes da data do reajuste, já tiver ocorrido a revisão do contrato para manutenção do seu equilíbrio econômico financeiro, será a revisão considerada à ocasião do reajuste, para evitar acumulação injustificada;</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Os valores resultantes de reajuste terão sempre, no máximo, quatro casas decimais;</w:t>
      </w:r>
    </w:p>
    <w:p w:rsidR="00C07224" w:rsidRPr="002A501B"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2A501B">
        <w:t>A revisão será realizada única e tão somente com relação às hipóteses previstas em lei, em especial aquelas constantes do artigo 112, § 3°, incisos II e III, da Lei Estadual n° 15.608/2007, observando todas as disposições pertinentes;</w:t>
      </w:r>
    </w:p>
    <w:p w:rsidR="00C07224" w:rsidRDefault="00C07224" w:rsidP="00C07224">
      <w:pPr>
        <w:pStyle w:val="subitem2"/>
        <w:numPr>
          <w:ilvl w:val="2"/>
          <w:numId w:val="1"/>
        </w:numPr>
        <w:spacing w:line="276" w:lineRule="auto"/>
        <w:ind w:left="1276" w:hanging="916"/>
        <w:rPr>
          <w:rFonts w:ascii="Arial" w:hAnsi="Arial" w:cs="Arial"/>
          <w:szCs w:val="24"/>
        </w:rPr>
      </w:pPr>
      <w:r w:rsidRPr="00B1115F">
        <w:rPr>
          <w:rFonts w:ascii="Arial" w:hAnsi="Arial" w:cs="Arial"/>
          <w:szCs w:val="24"/>
        </w:rPr>
        <w:t>A revisão do preço original do contrato dependerá da efetiva comprovação do desequilíbrio, das necessárias justificativas, dos pronunciamentos dos setores técnico e jurídico, além de aprovação da autoridade competente;</w:t>
      </w:r>
    </w:p>
    <w:p w:rsidR="00C07224" w:rsidRPr="00B1115F" w:rsidRDefault="00C07224" w:rsidP="003B25B7">
      <w:pPr>
        <w:pStyle w:val="subitem2"/>
        <w:spacing w:line="276" w:lineRule="auto"/>
        <w:ind w:left="1276" w:firstLine="0"/>
        <w:rPr>
          <w:rFonts w:ascii="Arial" w:hAnsi="Arial" w:cs="Arial"/>
          <w:szCs w:val="24"/>
        </w:rPr>
      </w:pP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DA FISCALIZAÇÃO</w:t>
      </w:r>
    </w:p>
    <w:p w:rsidR="00C07224" w:rsidRPr="005948B2"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948B2">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C07224" w:rsidRPr="005948B2"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948B2">
        <w:lastRenderedPageBreak/>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rsidR="00C07224" w:rsidRPr="005948B2" w:rsidRDefault="00C07224" w:rsidP="00C07224">
      <w:pPr>
        <w:pStyle w:val="subitem2"/>
        <w:numPr>
          <w:ilvl w:val="2"/>
          <w:numId w:val="1"/>
        </w:numPr>
        <w:spacing w:line="276" w:lineRule="auto"/>
        <w:ind w:left="1276" w:hanging="916"/>
        <w:rPr>
          <w:rFonts w:ascii="Arial" w:hAnsi="Arial" w:cs="Arial"/>
          <w:szCs w:val="24"/>
        </w:rPr>
      </w:pPr>
      <w:r w:rsidRPr="005948B2">
        <w:rPr>
          <w:rFonts w:ascii="Arial" w:hAnsi="Arial" w:cs="Arial"/>
          <w:szCs w:val="24"/>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C07224" w:rsidRPr="005948B2"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5948B2">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C07224" w:rsidRDefault="00C07224" w:rsidP="003B25B7">
      <w:pPr>
        <w:pStyle w:val="Subitem1"/>
      </w:pPr>
    </w:p>
    <w:p w:rsidR="00C07224" w:rsidRDefault="00C07224" w:rsidP="00C07224">
      <w:pPr>
        <w:numPr>
          <w:ilvl w:val="0"/>
          <w:numId w:val="1"/>
        </w:numPr>
        <w:pBdr>
          <w:top w:val="nil"/>
          <w:left w:val="nil"/>
          <w:bottom w:val="nil"/>
          <w:right w:val="nil"/>
          <w:between w:val="nil"/>
        </w:pBdr>
        <w:suppressAutoHyphens w:val="0"/>
        <w:spacing w:before="120" w:line="276" w:lineRule="auto"/>
        <w:ind w:left="284" w:hanging="284"/>
        <w:jc w:val="both"/>
        <w:rPr>
          <w:rFonts w:ascii="Arial" w:hAnsi="Arial" w:cs="Arial"/>
          <w:b/>
          <w:sz w:val="24"/>
          <w:szCs w:val="24"/>
        </w:rPr>
      </w:pPr>
      <w:r>
        <w:rPr>
          <w:rFonts w:ascii="Arial" w:hAnsi="Arial" w:cs="Arial"/>
          <w:b/>
          <w:sz w:val="24"/>
          <w:szCs w:val="24"/>
        </w:rPr>
        <w:t>DAS SANSÕES ADMINISTRATIVAS</w:t>
      </w:r>
    </w:p>
    <w:p w:rsidR="00C07224" w:rsidRPr="001C6153" w:rsidRDefault="00C07224" w:rsidP="00C07224">
      <w:pPr>
        <w:pStyle w:val="Subitem1"/>
        <w:widowControl/>
        <w:numPr>
          <w:ilvl w:val="1"/>
          <w:numId w:val="1"/>
        </w:numPr>
        <w:pBdr>
          <w:top w:val="nil"/>
          <w:left w:val="nil"/>
          <w:bottom w:val="nil"/>
          <w:right w:val="nil"/>
          <w:between w:val="nil"/>
        </w:pBdr>
        <w:spacing w:before="120"/>
        <w:ind w:left="0" w:firstLine="0"/>
        <w:outlineLvl w:val="9"/>
      </w:pPr>
      <w:r w:rsidRPr="001C6153">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C07224" w:rsidRPr="005948B2" w:rsidRDefault="00C07224" w:rsidP="003B25B7">
      <w:pPr>
        <w:pStyle w:val="Subitem1"/>
        <w:ind w:left="709"/>
      </w:pPr>
      <w:r w:rsidRPr="005948B2">
        <w:t>I - Advertência, em caso de conduta que prejudique o andamento do procedimento licitatório ou da contratação;</w:t>
      </w:r>
    </w:p>
    <w:p w:rsidR="00C07224" w:rsidRPr="005948B2" w:rsidRDefault="00C07224" w:rsidP="003B25B7">
      <w:pPr>
        <w:pStyle w:val="Subitem1"/>
        <w:ind w:left="709"/>
      </w:pPr>
      <w:r w:rsidRPr="005948B2">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C07224" w:rsidRPr="005948B2" w:rsidRDefault="00C07224" w:rsidP="003B25B7">
      <w:pPr>
        <w:pStyle w:val="Subitem1"/>
        <w:ind w:left="709"/>
      </w:pPr>
      <w:r w:rsidRPr="005948B2">
        <w:t>III - Multa de até 20% (vinte por cento) sobre o valor total do contrato, nas seguintes hipóteses, dentre outras:</w:t>
      </w:r>
    </w:p>
    <w:p w:rsidR="00C07224" w:rsidRPr="005948B2" w:rsidRDefault="00C07224" w:rsidP="003B25B7">
      <w:pPr>
        <w:pStyle w:val="Subitem1"/>
        <w:ind w:left="1134"/>
      </w:pPr>
      <w:r w:rsidRPr="005948B2">
        <w:t>a) não manutenção da proposta;</w:t>
      </w:r>
    </w:p>
    <w:p w:rsidR="00C07224" w:rsidRPr="005948B2" w:rsidRDefault="00C07224" w:rsidP="003B25B7">
      <w:pPr>
        <w:pStyle w:val="Subitem1"/>
        <w:ind w:left="1134"/>
      </w:pPr>
      <w:r w:rsidRPr="005948B2">
        <w:t>b) apresentação de declaração falsa;</w:t>
      </w:r>
    </w:p>
    <w:p w:rsidR="00C07224" w:rsidRPr="005948B2" w:rsidRDefault="00C07224" w:rsidP="003B25B7">
      <w:pPr>
        <w:pStyle w:val="Subitem1"/>
        <w:ind w:left="1134"/>
      </w:pPr>
      <w:r w:rsidRPr="005948B2">
        <w:t>c) não apresentação de documento na fase de saneamento;</w:t>
      </w:r>
    </w:p>
    <w:p w:rsidR="00C07224" w:rsidRPr="005948B2" w:rsidRDefault="00C07224" w:rsidP="003B25B7">
      <w:pPr>
        <w:pStyle w:val="Subitem1"/>
        <w:ind w:left="1134"/>
      </w:pPr>
      <w:r w:rsidRPr="005948B2">
        <w:t>d) inexecução contratual;</w:t>
      </w:r>
    </w:p>
    <w:p w:rsidR="00C07224" w:rsidRPr="005948B2" w:rsidRDefault="00C07224" w:rsidP="003B25B7">
      <w:pPr>
        <w:pStyle w:val="Subitem1"/>
        <w:ind w:left="1134"/>
      </w:pPr>
      <w:r w:rsidRPr="005948B2">
        <w:t>e) recusa injustificada, após ser considerado adjudicatário, a assinar o contrato, aceitar ou retirar o instrumento equivalente, dentro do prazo estabelecido pela Administração;</w:t>
      </w:r>
    </w:p>
    <w:p w:rsidR="00C07224" w:rsidRPr="005948B2" w:rsidRDefault="00C07224" w:rsidP="003B25B7">
      <w:pPr>
        <w:pStyle w:val="Subitem1"/>
        <w:ind w:left="1134"/>
      </w:pPr>
      <w:r w:rsidRPr="005948B2">
        <w:t>f) abandono da execução contratual;</w:t>
      </w:r>
    </w:p>
    <w:p w:rsidR="00C07224" w:rsidRPr="005948B2" w:rsidRDefault="00C07224" w:rsidP="003B25B7">
      <w:pPr>
        <w:pStyle w:val="Subitem1"/>
        <w:ind w:left="1134"/>
      </w:pPr>
      <w:r w:rsidRPr="005948B2">
        <w:t>g) apresentação de documento falso;</w:t>
      </w:r>
    </w:p>
    <w:p w:rsidR="00C07224" w:rsidRPr="005948B2" w:rsidRDefault="00C07224" w:rsidP="003B25B7">
      <w:pPr>
        <w:pStyle w:val="Subitem1"/>
        <w:ind w:left="1134"/>
      </w:pPr>
      <w:r w:rsidRPr="005948B2">
        <w:t xml:space="preserve">h) fraude ou frustração do procedimento mediante ajuste, combinação ou </w:t>
      </w:r>
      <w:r w:rsidRPr="005948B2">
        <w:lastRenderedPageBreak/>
        <w:t>qualquer outro expediente;</w:t>
      </w:r>
    </w:p>
    <w:p w:rsidR="00C07224" w:rsidRPr="005948B2" w:rsidRDefault="00C07224" w:rsidP="003B25B7">
      <w:pPr>
        <w:pStyle w:val="Subitem1"/>
        <w:ind w:left="1134"/>
      </w:pPr>
      <w:r w:rsidRPr="005948B2">
        <w:t>i) afastamento ou tentativa de afastamento de outra licitante por meio de violência, grave ameaça, fraude ou oferecimento de vantagem de qualquer tipo;</w:t>
      </w:r>
    </w:p>
    <w:p w:rsidR="00C07224" w:rsidRPr="005948B2" w:rsidRDefault="00C07224" w:rsidP="003B25B7">
      <w:pPr>
        <w:pStyle w:val="Subitem1"/>
        <w:ind w:left="1134"/>
      </w:pPr>
      <w:r w:rsidRPr="005948B2">
        <w:t>j) atuação de má-fé na relação contratual, comprovada em procedimento específico;</w:t>
      </w:r>
    </w:p>
    <w:p w:rsidR="00C07224" w:rsidRPr="005948B2" w:rsidRDefault="00C07224" w:rsidP="003B25B7">
      <w:pPr>
        <w:pStyle w:val="Subitem1"/>
        <w:ind w:left="1134"/>
      </w:pPr>
      <w:r w:rsidRPr="005948B2">
        <w:t>k) recebimento de condenação judicial definitiva por praticar, por meios dolosos, fraude fiscal no recolhimento de quaisquer tributos;</w:t>
      </w:r>
    </w:p>
    <w:p w:rsidR="00C07224" w:rsidRPr="005948B2" w:rsidRDefault="00C07224" w:rsidP="003B25B7">
      <w:pPr>
        <w:pStyle w:val="Subitem1"/>
        <w:ind w:left="1134"/>
      </w:pPr>
      <w:r w:rsidRPr="005948B2">
        <w:t>l) demonstração de não possuir idoneidade para contratar com a Administração, em virtude de atos ilícitos praticados, em especial infrações à ordem econômica definidos na Lei Federal nº 8.158/91;</w:t>
      </w:r>
    </w:p>
    <w:p w:rsidR="00C07224" w:rsidRPr="005948B2" w:rsidRDefault="00C07224" w:rsidP="003B25B7">
      <w:pPr>
        <w:pStyle w:val="Subitem1"/>
        <w:ind w:left="1134"/>
      </w:pPr>
      <w:r w:rsidRPr="005948B2">
        <w:t>m) recebimento de condenação definitiva por ato de improbidade administrativa, na forma da lei.</w:t>
      </w:r>
    </w:p>
    <w:p w:rsidR="00C07224" w:rsidRPr="005948B2" w:rsidRDefault="00C07224" w:rsidP="003B25B7">
      <w:pPr>
        <w:pStyle w:val="Subitem1"/>
        <w:ind w:left="720"/>
      </w:pPr>
      <w:r w:rsidRPr="005948B2">
        <w:t>IV - Suspensão temporária de participação em licitação e impedimento de licitar e contratar com a DPE/PR pelo prazo de até 2 (dois) anos, nas seguintes hipóteses:</w:t>
      </w:r>
    </w:p>
    <w:p w:rsidR="00C07224" w:rsidRPr="005948B2" w:rsidRDefault="00C07224" w:rsidP="003B25B7">
      <w:pPr>
        <w:pStyle w:val="Subitem1"/>
        <w:ind w:left="1134"/>
      </w:pPr>
      <w:r w:rsidRPr="005948B2">
        <w:t>a) recusa injustificada, após ser considerado adjudicatário, a assinar o contrato, aceitar ou retirar o instrumento equivalente, dentro do prazo estabelecido pela Administração;</w:t>
      </w:r>
    </w:p>
    <w:p w:rsidR="00C07224" w:rsidRPr="005948B2" w:rsidRDefault="00C07224" w:rsidP="003B25B7">
      <w:pPr>
        <w:pStyle w:val="Subitem1"/>
        <w:ind w:left="1134"/>
      </w:pPr>
      <w:r w:rsidRPr="005948B2">
        <w:t>b) não manutenção da proposta;</w:t>
      </w:r>
    </w:p>
    <w:p w:rsidR="00C07224" w:rsidRPr="005948B2" w:rsidRDefault="00C07224" w:rsidP="003B25B7">
      <w:pPr>
        <w:pStyle w:val="Subitem1"/>
        <w:ind w:left="1134"/>
      </w:pPr>
      <w:r w:rsidRPr="005948B2">
        <w:t>c) abandono da execução contratual;</w:t>
      </w:r>
    </w:p>
    <w:p w:rsidR="00C07224" w:rsidRPr="005948B2" w:rsidRDefault="00C07224" w:rsidP="003B25B7">
      <w:pPr>
        <w:pStyle w:val="Subitem1"/>
        <w:ind w:left="1134"/>
      </w:pPr>
      <w:r w:rsidRPr="005948B2">
        <w:t>d) inexecução contratual.</w:t>
      </w:r>
    </w:p>
    <w:p w:rsidR="00C07224" w:rsidRPr="005948B2" w:rsidRDefault="00C07224" w:rsidP="003B25B7">
      <w:pPr>
        <w:pStyle w:val="Subitem1"/>
        <w:ind w:left="720"/>
      </w:pPr>
      <w:r w:rsidRPr="005948B2">
        <w:t>V - Declaração de inidoneidade para licitar ou contratar com a Administração Pública, pelo prazo máximo de 05 (cinco) anos, aplicada à licitante que:</w:t>
      </w:r>
    </w:p>
    <w:p w:rsidR="00C07224" w:rsidRPr="005948B2" w:rsidRDefault="00C07224" w:rsidP="003B25B7">
      <w:pPr>
        <w:pStyle w:val="Subitem1"/>
        <w:ind w:left="1134"/>
      </w:pPr>
      <w:r w:rsidRPr="005948B2">
        <w:t>a) apresentação de declaração falsa na fase de habilitação;</w:t>
      </w:r>
    </w:p>
    <w:p w:rsidR="00C07224" w:rsidRPr="005948B2" w:rsidRDefault="00C07224" w:rsidP="003B25B7">
      <w:pPr>
        <w:pStyle w:val="Subitem1"/>
        <w:ind w:left="1134"/>
      </w:pPr>
      <w:r w:rsidRPr="005948B2">
        <w:t>b) apresentação de documento falso;</w:t>
      </w:r>
    </w:p>
    <w:p w:rsidR="00C07224" w:rsidRPr="005948B2" w:rsidRDefault="00C07224" w:rsidP="003B25B7">
      <w:pPr>
        <w:pStyle w:val="Subitem1"/>
        <w:ind w:left="1134"/>
      </w:pPr>
      <w:r w:rsidRPr="005948B2">
        <w:t>c) fraude ou frustração do procedimento mediante ajuste, combinação ou qualquer outro expediente;</w:t>
      </w:r>
    </w:p>
    <w:p w:rsidR="00C07224" w:rsidRPr="005948B2" w:rsidRDefault="00C07224" w:rsidP="003B25B7">
      <w:pPr>
        <w:pStyle w:val="Subitem1"/>
        <w:ind w:left="1134"/>
      </w:pPr>
      <w:r w:rsidRPr="005948B2">
        <w:t xml:space="preserve">d) afastamento ou tentativa de afastamento de outra licitante por meio de violência, grave ameaça, fraude ou oferecimento de vantagem de qualquer tipo; </w:t>
      </w:r>
    </w:p>
    <w:p w:rsidR="00C07224" w:rsidRPr="005948B2" w:rsidRDefault="00C07224" w:rsidP="003B25B7">
      <w:pPr>
        <w:pStyle w:val="Subitem1"/>
        <w:ind w:left="1134"/>
      </w:pPr>
      <w:r w:rsidRPr="005948B2">
        <w:t>e) atuação de má-fé na relação contratual, comprovada em procedimento específico;</w:t>
      </w:r>
    </w:p>
    <w:p w:rsidR="00C07224" w:rsidRPr="005948B2" w:rsidRDefault="00C07224" w:rsidP="003B25B7">
      <w:pPr>
        <w:pStyle w:val="Subitem1"/>
        <w:ind w:left="1134"/>
      </w:pPr>
      <w:r w:rsidRPr="005948B2">
        <w:t>f) recebimento de condenação judicial definitiva por praticar, por meios dolosos, fraude fiscal no recolhimento de quaisquer tributos;</w:t>
      </w:r>
    </w:p>
    <w:p w:rsidR="00C07224" w:rsidRPr="005948B2" w:rsidRDefault="00C07224" w:rsidP="003B25B7">
      <w:pPr>
        <w:pStyle w:val="Subitem1"/>
        <w:ind w:left="1134"/>
      </w:pPr>
      <w:r w:rsidRPr="005948B2">
        <w:t>g) demonstração de não possuir idoneidade para contratar com a Administração, em virtude de atos ilícitos praticados, em especial infrações à ordem econômica definidos na Lei Federal nº 8.158/91;</w:t>
      </w:r>
    </w:p>
    <w:p w:rsidR="00C07224" w:rsidRPr="005948B2" w:rsidRDefault="00C07224" w:rsidP="003B25B7">
      <w:pPr>
        <w:pStyle w:val="Subitem1"/>
        <w:ind w:left="1134"/>
      </w:pPr>
      <w:r w:rsidRPr="005948B2">
        <w:t>h) recebimento de condenação definitiva por ato de improbidade administrativa, na forma da lei.</w:t>
      </w:r>
    </w:p>
    <w:p w:rsidR="00C07224" w:rsidRPr="005948B2" w:rsidRDefault="00C07224" w:rsidP="003B25B7">
      <w:pPr>
        <w:pStyle w:val="Subitem1"/>
      </w:pPr>
      <w:r w:rsidRPr="005948B2">
        <w:t>15.2.</w:t>
      </w:r>
      <w:r w:rsidRPr="005948B2">
        <w:tab/>
        <w:t>As sanções previstas acima poderão ser aplicadas cumulativamente.</w:t>
      </w:r>
    </w:p>
    <w:p w:rsidR="00C07224" w:rsidRPr="0055324F" w:rsidRDefault="00C07224" w:rsidP="00C07224">
      <w:pPr>
        <w:numPr>
          <w:ilvl w:val="0"/>
          <w:numId w:val="1"/>
        </w:numPr>
        <w:pBdr>
          <w:top w:val="nil"/>
          <w:left w:val="nil"/>
          <w:bottom w:val="nil"/>
          <w:right w:val="nil"/>
          <w:between w:val="nil"/>
        </w:pBdr>
        <w:suppressAutoHyphens w:val="0"/>
        <w:spacing w:before="120" w:line="360" w:lineRule="auto"/>
        <w:ind w:left="284" w:hanging="284"/>
        <w:jc w:val="both"/>
        <w:rPr>
          <w:rFonts w:ascii="Arial" w:hAnsi="Arial" w:cs="Arial"/>
          <w:b/>
          <w:sz w:val="24"/>
          <w:szCs w:val="24"/>
        </w:rPr>
      </w:pPr>
      <w:r w:rsidRPr="00A035C9">
        <w:rPr>
          <w:rFonts w:ascii="Arial" w:hAnsi="Arial" w:cs="Arial"/>
          <w:b/>
          <w:sz w:val="24"/>
          <w:szCs w:val="24"/>
        </w:rPr>
        <w:t>LEGISLAÇÃO APLICÁVEL</w:t>
      </w:r>
    </w:p>
    <w:p w:rsidR="00C07224" w:rsidRPr="005948B2" w:rsidRDefault="00C07224" w:rsidP="003B25B7">
      <w:pPr>
        <w:pBdr>
          <w:top w:val="nil"/>
          <w:left w:val="nil"/>
          <w:bottom w:val="nil"/>
          <w:right w:val="nil"/>
          <w:between w:val="nil"/>
        </w:pBdr>
        <w:spacing w:line="276" w:lineRule="auto"/>
        <w:jc w:val="both"/>
        <w:rPr>
          <w:rFonts w:ascii="Arial" w:eastAsia="Calibri" w:hAnsi="Arial" w:cs="Arial"/>
          <w:sz w:val="24"/>
          <w:szCs w:val="24"/>
          <w:lang w:eastAsia="pt-BR"/>
        </w:rPr>
      </w:pPr>
      <w:r>
        <w:rPr>
          <w:rFonts w:ascii="Arial" w:eastAsia="Calibri" w:hAnsi="Arial" w:cs="Arial"/>
          <w:sz w:val="24"/>
          <w:szCs w:val="24"/>
          <w:lang w:eastAsia="pt-BR"/>
        </w:rPr>
        <w:lastRenderedPageBreak/>
        <w:t>16.1.</w:t>
      </w:r>
      <w:r>
        <w:rPr>
          <w:rFonts w:ascii="Arial" w:eastAsia="Calibri" w:hAnsi="Arial" w:cs="Arial"/>
          <w:sz w:val="24"/>
          <w:szCs w:val="24"/>
          <w:lang w:eastAsia="pt-BR"/>
        </w:rPr>
        <w:tab/>
      </w:r>
      <w:r w:rsidRPr="005948B2">
        <w:rPr>
          <w:rFonts w:ascii="Arial" w:eastAsia="Calibri" w:hAnsi="Arial" w:cs="Arial"/>
          <w:sz w:val="24"/>
          <w:szCs w:val="24"/>
          <w:lang w:eastAsia="pt-BR"/>
        </w:rPr>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rsidR="00C07224" w:rsidRPr="005948B2" w:rsidRDefault="00C07224" w:rsidP="003B25B7">
      <w:pPr>
        <w:pBdr>
          <w:top w:val="nil"/>
          <w:left w:val="nil"/>
          <w:bottom w:val="nil"/>
          <w:right w:val="nil"/>
          <w:between w:val="nil"/>
        </w:pBdr>
        <w:spacing w:line="276" w:lineRule="auto"/>
        <w:jc w:val="both"/>
        <w:rPr>
          <w:rFonts w:ascii="Arial" w:hAnsi="Arial" w:cs="Arial"/>
          <w:sz w:val="24"/>
          <w:szCs w:val="24"/>
          <w:lang w:eastAsia="pt-BR"/>
        </w:rPr>
      </w:pPr>
      <w:r>
        <w:rPr>
          <w:rFonts w:ascii="Arial" w:hAnsi="Arial" w:cs="Arial"/>
          <w:sz w:val="24"/>
          <w:szCs w:val="24"/>
          <w:lang w:eastAsia="pt-BR"/>
        </w:rPr>
        <w:t>16</w:t>
      </w:r>
      <w:r w:rsidRPr="005948B2">
        <w:rPr>
          <w:rFonts w:ascii="Arial" w:hAnsi="Arial" w:cs="Arial"/>
          <w:sz w:val="24"/>
          <w:szCs w:val="24"/>
          <w:lang w:eastAsia="pt-BR"/>
        </w:rPr>
        <w:t>.2.</w:t>
      </w:r>
      <w:r w:rsidRPr="005948B2">
        <w:rPr>
          <w:rFonts w:ascii="Arial" w:hAnsi="Arial" w:cs="Arial"/>
          <w:sz w:val="24"/>
          <w:szCs w:val="24"/>
          <w:lang w:eastAsia="pt-BR"/>
        </w:rPr>
        <w:tab/>
        <w:t>Os diplomas legais acima indicados aplicam-se especialmente quanto aos casos omissos.</w:t>
      </w:r>
    </w:p>
    <w:p w:rsidR="00C07224" w:rsidRPr="00A21BDD" w:rsidRDefault="00C07224" w:rsidP="003B25B7">
      <w:pPr>
        <w:pBdr>
          <w:top w:val="nil"/>
          <w:left w:val="nil"/>
          <w:bottom w:val="nil"/>
          <w:right w:val="nil"/>
          <w:between w:val="nil"/>
        </w:pBdr>
        <w:spacing w:line="276" w:lineRule="auto"/>
        <w:jc w:val="both"/>
        <w:rPr>
          <w:rFonts w:ascii="Arial" w:hAnsi="Arial" w:cs="Arial"/>
          <w:sz w:val="24"/>
          <w:szCs w:val="24"/>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410407" w:rsidRDefault="00410407">
      <w:pPr>
        <w:pStyle w:val="LO-normal"/>
        <w:spacing w:after="200" w:line="276" w:lineRule="auto"/>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7E307C" w:rsidRDefault="007E307C">
      <w:pPr>
        <w:pStyle w:val="LO-normal"/>
        <w:spacing w:line="276" w:lineRule="auto"/>
        <w:jc w:val="center"/>
        <w:rPr>
          <w:rFonts w:ascii="Verdana" w:eastAsia="Verdana" w:hAnsi="Verdana" w:cs="Verdana"/>
          <w:b/>
        </w:rPr>
      </w:pPr>
    </w:p>
    <w:p w:rsidR="00F92D3A" w:rsidRDefault="00145EDA">
      <w:pPr>
        <w:pStyle w:val="LO-normal"/>
        <w:spacing w:line="276" w:lineRule="auto"/>
        <w:jc w:val="center"/>
      </w:pPr>
      <w:r>
        <w:rPr>
          <w:rFonts w:ascii="Verdana" w:eastAsia="Verdana" w:hAnsi="Verdana" w:cs="Verdana"/>
          <w:b/>
        </w:rPr>
        <w:t>ANEXO II – MODELO DE CARTA DE CREDENCIAMENTO</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(Local), __ de __________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Atenciosamente,</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w:t>
      </w:r>
    </w:p>
    <w:p w:rsidR="00F92D3A" w:rsidRDefault="00145EDA">
      <w:pPr>
        <w:pStyle w:val="LO-normal"/>
        <w:spacing w:line="276" w:lineRule="auto"/>
        <w:jc w:val="center"/>
      </w:pPr>
      <w:r>
        <w:rPr>
          <w:rFonts w:ascii="Verdana" w:eastAsia="Verdana" w:hAnsi="Verdana" w:cs="Verdana"/>
        </w:rPr>
        <w:t>[Identificação e assinatura do outorgante]</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145EDA">
      <w:pPr>
        <w:pStyle w:val="LO-normal"/>
        <w:spacing w:line="276" w:lineRule="auto"/>
        <w:jc w:val="center"/>
      </w:pPr>
      <w:r>
        <w:rPr>
          <w:rFonts w:ascii="Verdana" w:eastAsia="Verdana" w:hAnsi="Verdana" w:cs="Verdana"/>
          <w:b/>
        </w:rPr>
        <w:t>ANEXO III – MODELO DE DECLARAÇÃO DE CUMPRIMENTO DOS REQUISITOS DE HABILITAÇÃO</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(Local), ___ de 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w:t>
      </w:r>
    </w:p>
    <w:p w:rsidR="00F92D3A" w:rsidRDefault="00145EDA">
      <w:pPr>
        <w:pStyle w:val="LO-normal"/>
        <w:spacing w:line="276" w:lineRule="auto"/>
        <w:jc w:val="center"/>
      </w:pPr>
      <w:r>
        <w:rPr>
          <w:rFonts w:ascii="Verdana" w:eastAsia="Verdana" w:hAnsi="Verdana" w:cs="Verdana"/>
        </w:rPr>
        <w:t>Nome da Empresa</w:t>
      </w:r>
    </w:p>
    <w:p w:rsidR="00F92D3A" w:rsidRDefault="00145EDA">
      <w:pPr>
        <w:pStyle w:val="LO-normal"/>
        <w:spacing w:line="276" w:lineRule="auto"/>
        <w:jc w:val="center"/>
      </w:pPr>
      <w:r>
        <w:rPr>
          <w:rFonts w:ascii="Verdana" w:eastAsia="Verdana" w:hAnsi="Verdana" w:cs="Verdana"/>
        </w:rPr>
        <w:t>CNPJ:</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w:t>
      </w:r>
    </w:p>
    <w:p w:rsidR="00F92D3A" w:rsidRDefault="00145EDA">
      <w:pPr>
        <w:pStyle w:val="LO-normal"/>
        <w:spacing w:line="276" w:lineRule="auto"/>
        <w:jc w:val="center"/>
      </w:pPr>
      <w:r>
        <w:rPr>
          <w:rFonts w:ascii="Verdana" w:eastAsia="Verdana" w:hAnsi="Verdana" w:cs="Verdana"/>
        </w:rPr>
        <w:t>Representante Legal ou Procurador do Licitante</w:t>
      </w:r>
    </w:p>
    <w:p w:rsidR="00F92D3A" w:rsidRDefault="00145EDA">
      <w:pPr>
        <w:pStyle w:val="LO-normal"/>
        <w:spacing w:line="276" w:lineRule="auto"/>
        <w:jc w:val="center"/>
      </w:pPr>
      <w:r>
        <w:rPr>
          <w:rFonts w:ascii="Verdana" w:eastAsia="Verdana" w:hAnsi="Verdana" w:cs="Verdana"/>
        </w:rPr>
        <w:t>(nome e assinatura)</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145EDA">
      <w:pPr>
        <w:pStyle w:val="LO-normal"/>
        <w:spacing w:line="276" w:lineRule="auto"/>
        <w:jc w:val="center"/>
      </w:pPr>
      <w:r>
        <w:rPr>
          <w:rFonts w:ascii="Verdana" w:eastAsia="Verdana" w:hAnsi="Verdana" w:cs="Verdana"/>
          <w:b/>
        </w:rPr>
        <w:t>ANEXO IV – MODELO DE DECLARAÇÃO DE CONDIÇÃO DE BENEFICIÁRIA DO TRATAMENTO FAVORECIDO PREVISTO NA LC 123/2006</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F92D3A" w:rsidRDefault="00145EDA">
      <w:pPr>
        <w:pStyle w:val="LO-normal"/>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w:t>
      </w:r>
    </w:p>
    <w:p w:rsidR="00F92D3A" w:rsidRDefault="00145EDA">
      <w:pPr>
        <w:pStyle w:val="LO-normal"/>
        <w:spacing w:line="276" w:lineRule="auto"/>
        <w:jc w:val="center"/>
      </w:pPr>
      <w:r>
        <w:rPr>
          <w:rFonts w:ascii="Verdana" w:eastAsia="Verdana" w:hAnsi="Verdana" w:cs="Verdana"/>
        </w:rPr>
        <w:t>Local e Data</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_________________________________________________</w:t>
      </w:r>
    </w:p>
    <w:p w:rsidR="00F92D3A" w:rsidRDefault="00145EDA">
      <w:pPr>
        <w:pStyle w:val="LO-normal"/>
        <w:spacing w:line="276" w:lineRule="auto"/>
        <w:jc w:val="center"/>
      </w:pPr>
      <w:r>
        <w:rPr>
          <w:rFonts w:ascii="Verdana" w:eastAsia="Verdana" w:hAnsi="Verdana" w:cs="Verdana"/>
        </w:rPr>
        <w:t>Representante Legal ou Procurador do Licitante</w:t>
      </w:r>
    </w:p>
    <w:p w:rsidR="00F92D3A" w:rsidRDefault="00145EDA">
      <w:pPr>
        <w:pStyle w:val="LO-normal"/>
        <w:spacing w:line="276" w:lineRule="auto"/>
        <w:jc w:val="center"/>
      </w:pPr>
      <w:r>
        <w:rPr>
          <w:rFonts w:ascii="Verdana" w:eastAsia="Verdana" w:hAnsi="Verdana" w:cs="Verdana"/>
        </w:rPr>
        <w:t>(nome e assinatura)</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145EDA">
      <w:pPr>
        <w:pStyle w:val="LO-normal"/>
        <w:spacing w:line="276" w:lineRule="auto"/>
        <w:jc w:val="center"/>
      </w:pPr>
      <w:r>
        <w:rPr>
          <w:rFonts w:ascii="Verdana" w:eastAsia="Verdana" w:hAnsi="Verdana" w:cs="Verdana"/>
          <w:b/>
        </w:rPr>
        <w:t>ANEXO V – MODELO DE PROPOSTA DE PREÇOS</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Nome do Representante:</w:t>
      </w:r>
    </w:p>
    <w:p w:rsidR="00F92D3A" w:rsidRDefault="00145EDA">
      <w:pPr>
        <w:pStyle w:val="LO-normal"/>
        <w:spacing w:line="276" w:lineRule="auto"/>
        <w:jc w:val="both"/>
      </w:pPr>
      <w:r>
        <w:rPr>
          <w:rFonts w:ascii="Verdana" w:eastAsia="Verdana" w:hAnsi="Verdana" w:cs="Verdana"/>
        </w:rPr>
        <w:t>RG:</w:t>
      </w:r>
    </w:p>
    <w:p w:rsidR="00F92D3A" w:rsidRDefault="00145EDA">
      <w:pPr>
        <w:pStyle w:val="LO-normal"/>
        <w:spacing w:line="276" w:lineRule="auto"/>
        <w:jc w:val="both"/>
      </w:pPr>
      <w:r>
        <w:rPr>
          <w:rFonts w:ascii="Verdana" w:eastAsia="Verdana" w:hAnsi="Verdana" w:cs="Verdana"/>
        </w:rPr>
        <w:t>CPF:</w:t>
      </w:r>
    </w:p>
    <w:p w:rsidR="00F92D3A" w:rsidRDefault="00145EDA">
      <w:pPr>
        <w:pStyle w:val="LO-normal"/>
        <w:spacing w:line="276" w:lineRule="auto"/>
        <w:jc w:val="both"/>
      </w:pPr>
      <w:r>
        <w:rPr>
          <w:rFonts w:ascii="Verdana" w:eastAsia="Verdana" w:hAnsi="Verdana" w:cs="Verdana"/>
        </w:rPr>
        <w:t>Razão Social da Empresa:</w:t>
      </w:r>
    </w:p>
    <w:p w:rsidR="00F92D3A" w:rsidRDefault="00145EDA">
      <w:pPr>
        <w:pStyle w:val="LO-normal"/>
        <w:spacing w:line="276" w:lineRule="auto"/>
        <w:jc w:val="both"/>
      </w:pPr>
      <w:r>
        <w:rPr>
          <w:rFonts w:ascii="Verdana" w:eastAsia="Verdana" w:hAnsi="Verdana" w:cs="Verdana"/>
        </w:rPr>
        <w:t>CNPJ:</w:t>
      </w:r>
    </w:p>
    <w:p w:rsidR="00F92D3A" w:rsidRDefault="00145EDA">
      <w:pPr>
        <w:pStyle w:val="LO-normal"/>
        <w:spacing w:line="276" w:lineRule="auto"/>
        <w:jc w:val="both"/>
      </w:pPr>
      <w:r>
        <w:rPr>
          <w:rFonts w:ascii="Verdana" w:eastAsia="Verdana" w:hAnsi="Verdana" w:cs="Verdana"/>
        </w:rPr>
        <w:t>Endereço:</w:t>
      </w:r>
    </w:p>
    <w:p w:rsidR="00F92D3A" w:rsidRDefault="00145EDA">
      <w:pPr>
        <w:pStyle w:val="LO-normal"/>
        <w:spacing w:line="276" w:lineRule="auto"/>
        <w:jc w:val="both"/>
      </w:pPr>
      <w:r>
        <w:rPr>
          <w:rFonts w:ascii="Verdana" w:eastAsia="Verdana" w:hAnsi="Verdana" w:cs="Verdana"/>
        </w:rPr>
        <w:t>Telefone:</w:t>
      </w:r>
    </w:p>
    <w:p w:rsidR="00F92D3A" w:rsidRDefault="00145EDA">
      <w:pPr>
        <w:pStyle w:val="LO-normal"/>
        <w:spacing w:line="276" w:lineRule="auto"/>
        <w:jc w:val="both"/>
      </w:pPr>
      <w:r>
        <w:rPr>
          <w:rFonts w:ascii="Verdana" w:eastAsia="Verdana" w:hAnsi="Verdana" w:cs="Verdana"/>
        </w:rPr>
        <w:t>Email:</w:t>
      </w:r>
    </w:p>
    <w:p w:rsidR="00F92D3A" w:rsidRDefault="00145EDA">
      <w:pPr>
        <w:pStyle w:val="LO-normal"/>
        <w:spacing w:line="276" w:lineRule="auto"/>
        <w:jc w:val="both"/>
      </w:pPr>
      <w:r>
        <w:rPr>
          <w:rFonts w:ascii="Verdana" w:eastAsia="Verdana" w:hAnsi="Verdana" w:cs="Verdana"/>
        </w:rPr>
        <w:t>Banco, agência e conta para pagamento:</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3170"/>
        <w:gridCol w:w="870"/>
        <w:gridCol w:w="1545"/>
        <w:gridCol w:w="1215"/>
        <w:gridCol w:w="1245"/>
      </w:tblGrid>
      <w:tr w:rsidR="00F92D3A">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Item</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Valor Total</w:t>
            </w:r>
          </w:p>
        </w:tc>
      </w:tr>
      <w:tr w:rsidR="00F92D3A">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F92D3A" w:rsidRDefault="00F92D3A">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r>
      <w:tr w:rsidR="00F92D3A">
        <w:trPr>
          <w:trHeight w:val="231"/>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Pr="00977182" w:rsidRDefault="00977182" w:rsidP="00977182">
            <w:pPr>
              <w:pStyle w:val="LO-normal"/>
              <w:widowControl w:val="0"/>
              <w:pBdr>
                <w:top w:val="nil"/>
                <w:left w:val="nil"/>
                <w:bottom w:val="nil"/>
                <w:right w:val="nil"/>
                <w:between w:val="nil"/>
              </w:pBdr>
              <w:spacing w:line="276" w:lineRule="auto"/>
              <w:jc w:val="center"/>
              <w:rPr>
                <w:b/>
              </w:rPr>
            </w:pPr>
            <w:r w:rsidRPr="00977182">
              <w:rPr>
                <w:b/>
              </w:rPr>
              <w:t>2</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977182">
            <w:pPr>
              <w:pStyle w:val="LO-normal"/>
              <w:spacing w:line="276" w:lineRule="auto"/>
              <w:jc w:val="center"/>
            </w:pPr>
            <w:r>
              <w:rPr>
                <w:rFonts w:ascii="Verdana" w:eastAsia="Verdana" w:hAnsi="Verdana" w:cs="Verdana"/>
                <w:b/>
                <w:sz w:val="16"/>
                <w:szCs w:val="16"/>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F92D3A" w:rsidRDefault="00F92D3A">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r>
    </w:tbl>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A validade da proposta é de 60 (sessenta) dias.</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(Local), ____ de ____________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_________________________________________________</w:t>
      </w:r>
    </w:p>
    <w:p w:rsidR="00F92D3A" w:rsidRDefault="00145EDA">
      <w:pPr>
        <w:pStyle w:val="LO-normal"/>
        <w:spacing w:line="276" w:lineRule="auto"/>
        <w:jc w:val="center"/>
      </w:pPr>
      <w:r>
        <w:rPr>
          <w:rFonts w:ascii="Verdana" w:eastAsia="Verdana" w:hAnsi="Verdana" w:cs="Verdana"/>
        </w:rPr>
        <w:t>(nome e assinatura do representante)</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977182" w:rsidRDefault="00977182">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145EDA">
      <w:pPr>
        <w:pStyle w:val="LO-normal"/>
        <w:spacing w:line="276" w:lineRule="auto"/>
        <w:jc w:val="center"/>
      </w:pPr>
      <w:r>
        <w:rPr>
          <w:rFonts w:ascii="Verdana" w:eastAsia="Verdana" w:hAnsi="Verdana" w:cs="Verdana"/>
          <w:b/>
        </w:rPr>
        <w:lastRenderedPageBreak/>
        <w:t>ANEXO VI – DECLARAÇÃO DE CUMPRIMENTO DO ARTIGO 7º, XXXIII, DA CONSTITUIÇÃO FEDERAL</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Por ser expressão de verdade, firmamos a presente declaração.</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(Local), ____ de __________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w:t>
      </w:r>
    </w:p>
    <w:p w:rsidR="00F92D3A" w:rsidRDefault="00145EDA">
      <w:pPr>
        <w:pStyle w:val="LO-normal"/>
        <w:spacing w:line="276" w:lineRule="auto"/>
        <w:jc w:val="center"/>
      </w:pPr>
      <w:r>
        <w:rPr>
          <w:rFonts w:ascii="Verdana" w:eastAsia="Verdana" w:hAnsi="Verdana" w:cs="Verdana"/>
        </w:rPr>
        <w:t>Nome da Empresa</w:t>
      </w:r>
    </w:p>
    <w:p w:rsidR="00F92D3A" w:rsidRDefault="00145EDA">
      <w:pPr>
        <w:pStyle w:val="LO-normal"/>
        <w:spacing w:line="276" w:lineRule="auto"/>
        <w:jc w:val="center"/>
      </w:pPr>
      <w:r>
        <w:rPr>
          <w:rFonts w:ascii="Verdana" w:eastAsia="Verdana" w:hAnsi="Verdana" w:cs="Verdana"/>
        </w:rPr>
        <w:t>CNPJ:</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_________________________________________________________</w:t>
      </w:r>
    </w:p>
    <w:p w:rsidR="00F92D3A" w:rsidRDefault="00145EDA">
      <w:pPr>
        <w:pStyle w:val="LO-normal"/>
        <w:spacing w:line="276" w:lineRule="auto"/>
        <w:jc w:val="center"/>
      </w:pPr>
      <w:r>
        <w:rPr>
          <w:rFonts w:ascii="Verdana" w:eastAsia="Verdana" w:hAnsi="Verdana" w:cs="Verdana"/>
        </w:rPr>
        <w:t>Representante Legal ou Procurador do Licitante</w:t>
      </w:r>
    </w:p>
    <w:p w:rsidR="00F92D3A" w:rsidRDefault="00145EDA">
      <w:pPr>
        <w:pStyle w:val="LO-normal"/>
        <w:spacing w:line="276" w:lineRule="auto"/>
        <w:jc w:val="center"/>
      </w:pPr>
      <w:r>
        <w:rPr>
          <w:rFonts w:ascii="Verdana" w:eastAsia="Verdana" w:hAnsi="Verdana" w:cs="Verdana"/>
        </w:rPr>
        <w:t>(nome e assinatura)</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977182" w:rsidRDefault="00977182">
      <w:pPr>
        <w:pStyle w:val="LO-normal"/>
        <w:spacing w:after="200" w:line="276" w:lineRule="auto"/>
        <w:rPr>
          <w:rFonts w:ascii="Verdana" w:eastAsia="Verdana" w:hAnsi="Verdana" w:cs="Verdana"/>
        </w:rPr>
      </w:pPr>
    </w:p>
    <w:p w:rsidR="00F92D3A" w:rsidRDefault="00145EDA">
      <w:pPr>
        <w:pStyle w:val="LO-normal"/>
        <w:spacing w:line="276" w:lineRule="auto"/>
        <w:jc w:val="center"/>
      </w:pPr>
      <w:r>
        <w:rPr>
          <w:rFonts w:ascii="Verdana" w:eastAsia="Verdana" w:hAnsi="Verdana" w:cs="Verdana"/>
          <w:b/>
        </w:rPr>
        <w:lastRenderedPageBreak/>
        <w:t>ANEXO VII – DECLARAÇÃO DE IDONEIDADE</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both"/>
      </w:pPr>
      <w:r>
        <w:rPr>
          <w:rFonts w:ascii="Verdana" w:eastAsia="Verdana" w:hAnsi="Verdana" w:cs="Verdana"/>
        </w:rPr>
        <w:t>Por ser expressão da verdade, firmamos a presente.</w:t>
      </w: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(Local), _____ de _____________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w:t>
      </w:r>
    </w:p>
    <w:p w:rsidR="00F92D3A" w:rsidRDefault="00145EDA">
      <w:pPr>
        <w:pStyle w:val="LO-normal"/>
        <w:spacing w:line="276" w:lineRule="auto"/>
        <w:jc w:val="center"/>
      </w:pPr>
      <w:r>
        <w:rPr>
          <w:rFonts w:ascii="Verdana" w:eastAsia="Verdana" w:hAnsi="Verdana" w:cs="Verdana"/>
        </w:rPr>
        <w:t>Nome da Empresa</w:t>
      </w:r>
    </w:p>
    <w:p w:rsidR="00F92D3A" w:rsidRDefault="00145EDA">
      <w:pPr>
        <w:pStyle w:val="LO-normal"/>
        <w:spacing w:line="276" w:lineRule="auto"/>
        <w:jc w:val="center"/>
      </w:pPr>
      <w:r>
        <w:rPr>
          <w:rFonts w:ascii="Verdana" w:eastAsia="Verdana" w:hAnsi="Verdana" w:cs="Verdana"/>
        </w:rPr>
        <w:t>CNPJ:</w:t>
      </w: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_____________________________________________________________</w:t>
      </w:r>
    </w:p>
    <w:p w:rsidR="00F92D3A" w:rsidRDefault="00145EDA">
      <w:pPr>
        <w:pStyle w:val="LO-normal"/>
        <w:spacing w:line="276" w:lineRule="auto"/>
        <w:jc w:val="center"/>
      </w:pPr>
      <w:r>
        <w:rPr>
          <w:rFonts w:ascii="Verdana" w:eastAsia="Verdana" w:hAnsi="Verdana" w:cs="Verdana"/>
        </w:rPr>
        <w:t>Representante Legal ou Procurador do Licitante</w:t>
      </w:r>
    </w:p>
    <w:p w:rsidR="00F92D3A" w:rsidRDefault="00145EDA">
      <w:pPr>
        <w:pStyle w:val="LO-normal"/>
        <w:spacing w:line="276" w:lineRule="auto"/>
        <w:jc w:val="center"/>
      </w:pPr>
      <w:r>
        <w:rPr>
          <w:rFonts w:ascii="Verdana" w:eastAsia="Verdana" w:hAnsi="Verdana" w:cs="Verdana"/>
        </w:rPr>
        <w:t>(nome e assinatura)</w:t>
      </w: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F92D3A">
      <w:pPr>
        <w:pStyle w:val="LO-normal"/>
        <w:spacing w:after="200" w:line="276" w:lineRule="auto"/>
        <w:rPr>
          <w:rFonts w:ascii="Verdana" w:eastAsia="Verdana" w:hAnsi="Verdana" w:cs="Verdana"/>
        </w:rPr>
      </w:pPr>
    </w:p>
    <w:p w:rsidR="00F92D3A" w:rsidRDefault="00145EDA">
      <w:pPr>
        <w:pStyle w:val="LO-normal"/>
        <w:spacing w:line="276" w:lineRule="auto"/>
        <w:jc w:val="center"/>
      </w:pPr>
      <w:bookmarkStart w:id="1" w:name="_heading=h.2et92p0" w:colFirst="0" w:colLast="0"/>
      <w:bookmarkEnd w:id="1"/>
      <w:r>
        <w:rPr>
          <w:rFonts w:ascii="Verdana" w:eastAsia="Verdana" w:hAnsi="Verdana" w:cs="Verdana"/>
          <w:b/>
        </w:rPr>
        <w:lastRenderedPageBreak/>
        <w:t>ANEXO VIII – DECLARAÇÃO DE ATENDIMENTO À POLÍTICA PÚBLICA AMBIENTAL DE LICITAÇÃO SUSTENTÁVEL</w:t>
      </w:r>
    </w:p>
    <w:p w:rsidR="00F92D3A" w:rsidRDefault="00F92D3A">
      <w:pPr>
        <w:pStyle w:val="LO-normal"/>
        <w:spacing w:line="276" w:lineRule="auto"/>
        <w:jc w:val="center"/>
        <w:rPr>
          <w:rFonts w:ascii="Verdana" w:eastAsia="Verdana" w:hAnsi="Verdana" w:cs="Verdana"/>
          <w:b/>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both"/>
      </w:pPr>
      <w:r>
        <w:rPr>
          <w:rFonts w:ascii="Verdana" w:eastAsia="Verdana" w:hAnsi="Verdana" w:cs="Verdana"/>
        </w:rPr>
        <w:t>À</w:t>
      </w:r>
    </w:p>
    <w:p w:rsidR="00F92D3A" w:rsidRDefault="00145EDA">
      <w:pPr>
        <w:pStyle w:val="LO-normal"/>
        <w:spacing w:line="276" w:lineRule="auto"/>
        <w:jc w:val="both"/>
      </w:pPr>
      <w:r>
        <w:rPr>
          <w:rFonts w:ascii="Verdana" w:eastAsia="Verdana" w:hAnsi="Verdana" w:cs="Verdana"/>
        </w:rPr>
        <w:t>DEFENSORIA PÚBLICA DO ESTADO DO PARANÁ</w:t>
      </w:r>
    </w:p>
    <w:p w:rsidR="00F92D3A" w:rsidRDefault="00145EDA">
      <w:pPr>
        <w:pStyle w:val="LO-normal"/>
        <w:spacing w:line="276" w:lineRule="auto"/>
        <w:jc w:val="both"/>
      </w:pPr>
      <w:r>
        <w:rPr>
          <w:rFonts w:ascii="Verdana" w:eastAsia="Verdana" w:hAnsi="Verdana" w:cs="Verdana"/>
        </w:rPr>
        <w:t xml:space="preserve">EDITAL DE PREGÃO ELETRÔNICO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p>
    <w:p w:rsidR="00F92D3A" w:rsidRDefault="00F92D3A">
      <w:pPr>
        <w:pStyle w:val="LO-normal"/>
        <w:spacing w:line="276" w:lineRule="auto"/>
        <w:jc w:val="center"/>
        <w:rPr>
          <w:rFonts w:ascii="Verdana" w:eastAsia="Verdana" w:hAnsi="Verdana" w:cs="Verdana"/>
          <w:b/>
        </w:rPr>
      </w:pPr>
    </w:p>
    <w:p w:rsidR="00F92D3A" w:rsidRDefault="00F92D3A">
      <w:pPr>
        <w:pStyle w:val="LO-normal"/>
        <w:spacing w:line="276" w:lineRule="auto"/>
        <w:jc w:val="center"/>
        <w:rPr>
          <w:rFonts w:ascii="Verdana" w:eastAsia="Verdana" w:hAnsi="Verdana" w:cs="Verdana"/>
          <w:b/>
        </w:rPr>
      </w:pPr>
    </w:p>
    <w:p w:rsidR="00F92D3A" w:rsidRDefault="00F92D3A">
      <w:pPr>
        <w:pStyle w:val="LO-normal"/>
        <w:spacing w:line="276" w:lineRule="auto"/>
        <w:jc w:val="both"/>
        <w:rPr>
          <w:rFonts w:ascii="Verdana" w:eastAsia="Verdana" w:hAnsi="Verdana" w:cs="Verdana"/>
          <w:b/>
        </w:rPr>
      </w:pPr>
    </w:p>
    <w:p w:rsidR="00F92D3A" w:rsidRDefault="00145EDA">
      <w:pPr>
        <w:pStyle w:val="LO-normal"/>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(Local), ____ de __________ de 202</w:t>
      </w:r>
      <w:r w:rsidR="00977182">
        <w:rPr>
          <w:rFonts w:ascii="Verdana" w:eastAsia="Verdana" w:hAnsi="Verdana" w:cs="Verdana"/>
        </w:rPr>
        <w:t>3</w:t>
      </w:r>
      <w:r>
        <w:rPr>
          <w:rFonts w:ascii="Verdana" w:eastAsia="Verdana" w:hAnsi="Verdana" w:cs="Verdana"/>
        </w:rPr>
        <w:t>.</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w:t>
      </w:r>
    </w:p>
    <w:p w:rsidR="00F92D3A" w:rsidRDefault="00145EDA">
      <w:pPr>
        <w:pStyle w:val="LO-normal"/>
        <w:spacing w:line="276" w:lineRule="auto"/>
        <w:jc w:val="center"/>
      </w:pPr>
      <w:r>
        <w:rPr>
          <w:rFonts w:ascii="Verdana" w:eastAsia="Verdana" w:hAnsi="Verdana" w:cs="Verdana"/>
        </w:rPr>
        <w:t>Nome da Empresa</w:t>
      </w:r>
    </w:p>
    <w:p w:rsidR="00F92D3A" w:rsidRDefault="00145EDA">
      <w:pPr>
        <w:pStyle w:val="LO-normal"/>
        <w:spacing w:line="276" w:lineRule="auto"/>
        <w:jc w:val="center"/>
      </w:pPr>
      <w:r>
        <w:rPr>
          <w:rFonts w:ascii="Verdana" w:eastAsia="Verdana" w:hAnsi="Verdana" w:cs="Verdana"/>
        </w:rPr>
        <w:t>CNPJ:</w:t>
      </w: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F92D3A">
      <w:pPr>
        <w:pStyle w:val="LO-normal"/>
        <w:spacing w:line="276" w:lineRule="auto"/>
        <w:jc w:val="center"/>
        <w:rPr>
          <w:rFonts w:ascii="Verdana" w:eastAsia="Verdana" w:hAnsi="Verdana" w:cs="Verdana"/>
        </w:rPr>
      </w:pPr>
    </w:p>
    <w:p w:rsidR="00F92D3A" w:rsidRDefault="00145EDA">
      <w:pPr>
        <w:pStyle w:val="LO-normal"/>
        <w:spacing w:line="276" w:lineRule="auto"/>
        <w:jc w:val="center"/>
      </w:pPr>
      <w:r>
        <w:rPr>
          <w:rFonts w:ascii="Verdana" w:eastAsia="Verdana" w:hAnsi="Verdana" w:cs="Verdana"/>
        </w:rPr>
        <w:t>_________________________________________________________</w:t>
      </w:r>
    </w:p>
    <w:p w:rsidR="00F92D3A" w:rsidRDefault="00145EDA">
      <w:pPr>
        <w:pStyle w:val="LO-normal"/>
        <w:spacing w:line="276" w:lineRule="auto"/>
        <w:jc w:val="center"/>
      </w:pPr>
      <w:r>
        <w:rPr>
          <w:rFonts w:ascii="Verdana" w:eastAsia="Verdana" w:hAnsi="Verdana" w:cs="Verdana"/>
        </w:rPr>
        <w:t>Representante Legal ou Procurador do Licitante</w:t>
      </w:r>
    </w:p>
    <w:p w:rsidR="00F92D3A" w:rsidRDefault="00145EDA">
      <w:pPr>
        <w:pStyle w:val="LO-normal"/>
        <w:spacing w:line="276" w:lineRule="auto"/>
        <w:jc w:val="center"/>
      </w:pPr>
      <w:r>
        <w:rPr>
          <w:rFonts w:ascii="Verdana" w:eastAsia="Verdana" w:hAnsi="Verdana" w:cs="Verdana"/>
        </w:rPr>
        <w:t>(nome e assinatura)</w:t>
      </w: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F92D3A">
      <w:pPr>
        <w:pStyle w:val="LO-normal"/>
        <w:spacing w:line="276" w:lineRule="auto"/>
        <w:jc w:val="center"/>
        <w:rPr>
          <w:rFonts w:ascii="Verdana" w:eastAsia="Verdana" w:hAnsi="Verdana" w:cs="Verdana"/>
          <w:b/>
          <w:highlight w:val="green"/>
        </w:rPr>
      </w:pPr>
    </w:p>
    <w:p w:rsidR="00F92D3A" w:rsidRDefault="00145EDA">
      <w:pPr>
        <w:pStyle w:val="LO-normal"/>
        <w:spacing w:line="276" w:lineRule="auto"/>
        <w:jc w:val="center"/>
      </w:pPr>
      <w:r>
        <w:rPr>
          <w:rFonts w:ascii="Verdana" w:eastAsia="Verdana" w:hAnsi="Verdana" w:cs="Verdana"/>
          <w:b/>
        </w:rPr>
        <w:lastRenderedPageBreak/>
        <w:t>ANEXO IX – MINUTA DA ATA DE REGISTRO DE PREÇOS</w:t>
      </w:r>
    </w:p>
    <w:p w:rsidR="00F92D3A" w:rsidRDefault="00F92D3A">
      <w:pPr>
        <w:pStyle w:val="LO-normal"/>
        <w:spacing w:line="276" w:lineRule="auto"/>
        <w:jc w:val="both"/>
        <w:rPr>
          <w:rFonts w:ascii="Verdana" w:eastAsia="Verdana" w:hAnsi="Verdana" w:cs="Verdana"/>
          <w:b/>
        </w:rPr>
      </w:pPr>
    </w:p>
    <w:p w:rsidR="00F92D3A" w:rsidRDefault="00145EDA">
      <w:pPr>
        <w:pStyle w:val="LO-normal"/>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7E307C">
        <w:rPr>
          <w:rFonts w:ascii="Verdana" w:eastAsia="Verdana" w:hAnsi="Verdana" w:cs="Verdana"/>
        </w:rPr>
        <w:t>014</w:t>
      </w:r>
      <w:r>
        <w:rPr>
          <w:rFonts w:ascii="Verdana" w:eastAsia="Verdana" w:hAnsi="Verdana" w:cs="Verdana"/>
        </w:rPr>
        <w:t>/202</w:t>
      </w:r>
      <w:r w:rsidR="00977182">
        <w:rPr>
          <w:rFonts w:ascii="Verdana" w:eastAsia="Verdana" w:hAnsi="Verdana" w:cs="Verdana"/>
        </w:rPr>
        <w:t>3</w:t>
      </w:r>
      <w:r>
        <w:rPr>
          <w:rFonts w:ascii="Verdana" w:eastAsia="Verdana" w:hAnsi="Verdana" w:cs="Verdana"/>
        </w:rPr>
        <w:t xml:space="preserve"> (Protocolo nº </w:t>
      </w:r>
      <w:r w:rsidR="00977182" w:rsidRPr="00977182">
        <w:rPr>
          <w:rFonts w:ascii="Verdana" w:eastAsia="Verdana" w:hAnsi="Verdana" w:cs="Verdana"/>
        </w:rPr>
        <w:t>18.984.950-8</w:t>
      </w:r>
      <w:r>
        <w:rPr>
          <w:rFonts w:ascii="Verdana" w:eastAsia="Verdana" w:hAnsi="Verdana" w:cs="Verdana"/>
        </w:rPr>
        <w:t>) na modalidade Pregão Eletrônico, cujo resultado fora homologado em .../.../... (DE</w:t>
      </w:r>
      <w:r w:rsidR="00977182">
        <w:rPr>
          <w:rFonts w:ascii="Verdana" w:eastAsia="Verdana" w:hAnsi="Verdana" w:cs="Verdana"/>
        </w:rPr>
        <w:t>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rsidR="00F92D3A" w:rsidRDefault="00F92D3A">
      <w:pPr>
        <w:pStyle w:val="LO-normal"/>
        <w:spacing w:line="276" w:lineRule="auto"/>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1. OBJETO</w:t>
      </w:r>
    </w:p>
    <w:p w:rsidR="00F92D3A" w:rsidRDefault="00145EDA">
      <w:pPr>
        <w:pStyle w:val="LO-normal"/>
        <w:spacing w:line="276" w:lineRule="auto"/>
        <w:jc w:val="both"/>
      </w:pPr>
      <w:r>
        <w:rPr>
          <w:rFonts w:ascii="Verdana" w:eastAsia="Verdana" w:hAnsi="Verdana" w:cs="Verdana"/>
        </w:rPr>
        <w:t xml:space="preserve">1.1. O objeto da presente Ata de Registro de Preços é a aquisição de </w:t>
      </w:r>
      <w:r w:rsidR="007E307C">
        <w:rPr>
          <w:rFonts w:ascii="Verdana" w:eastAsia="Verdana" w:hAnsi="Verdana" w:cs="Verdana"/>
        </w:rPr>
        <w:t>aquisição de Webcams e Headsets</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F92D3A" w:rsidRDefault="00F92D3A">
      <w:pPr>
        <w:pStyle w:val="LO-normal"/>
        <w:spacing w:line="276" w:lineRule="auto"/>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2. FORNECEDORES E PREÇOS REGISTRADOS</w:t>
      </w:r>
    </w:p>
    <w:p w:rsidR="00F92D3A" w:rsidRDefault="00145EDA">
      <w:pPr>
        <w:pStyle w:val="LO-normal"/>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F92D3A" w:rsidRDefault="00F92D3A">
      <w:pPr>
        <w:pStyle w:val="LO-normal"/>
        <w:spacing w:line="276" w:lineRule="auto"/>
        <w:jc w:val="both"/>
        <w:rPr>
          <w:rFonts w:ascii="Verdana" w:eastAsia="Verdana" w:hAnsi="Verdana" w:cs="Verdana"/>
        </w:rPr>
      </w:pPr>
    </w:p>
    <w:tbl>
      <w:tblPr>
        <w:tblStyle w:val="a9"/>
        <w:tblW w:w="9387" w:type="dxa"/>
        <w:jc w:val="center"/>
        <w:tblInd w:w="0" w:type="dxa"/>
        <w:tblLayout w:type="fixed"/>
        <w:tblLook w:val="0400" w:firstRow="0" w:lastRow="0" w:firstColumn="0" w:lastColumn="0" w:noHBand="0" w:noVBand="1"/>
      </w:tblPr>
      <w:tblGrid>
        <w:gridCol w:w="637"/>
        <w:gridCol w:w="705"/>
        <w:gridCol w:w="3170"/>
        <w:gridCol w:w="870"/>
        <w:gridCol w:w="1545"/>
        <w:gridCol w:w="1215"/>
        <w:gridCol w:w="1245"/>
      </w:tblGrid>
      <w:tr w:rsidR="00F92D3A">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Item</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Valor Total</w:t>
            </w:r>
          </w:p>
        </w:tc>
      </w:tr>
      <w:tr w:rsidR="00F92D3A">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7E307C">
            <w:pPr>
              <w:pStyle w:val="LO-normal"/>
              <w:spacing w:line="276" w:lineRule="auto"/>
              <w:jc w:val="center"/>
            </w:pPr>
            <w: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line="276" w:lineRule="auto"/>
              <w:jc w:val="center"/>
            </w:pPr>
            <w:r>
              <w:rPr>
                <w:rFonts w:ascii="Verdana" w:eastAsia="Verdana" w:hAnsi="Verdana" w:cs="Verdana"/>
                <w:b/>
                <w:sz w:val="16"/>
                <w:szCs w:val="16"/>
              </w:rPr>
              <w:t>1</w:t>
            </w:r>
          </w:p>
        </w:tc>
        <w:tc>
          <w:tcPr>
            <w:tcW w:w="3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F92D3A">
            <w:pPr>
              <w:pStyle w:val="LO-normal"/>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rsidR="00F92D3A" w:rsidRDefault="00F92D3A">
            <w:pPr>
              <w:pStyle w:val="LO-normal"/>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pPr>
            <w:r>
              <w:rPr>
                <w:rFonts w:ascii="Verdana" w:eastAsia="Verdana" w:hAnsi="Verdana" w:cs="Verdana"/>
                <w:sz w:val="16"/>
                <w:szCs w:val="16"/>
              </w:rPr>
              <w:t>R$</w:t>
            </w:r>
          </w:p>
        </w:tc>
      </w:tr>
    </w:tbl>
    <w:p w:rsidR="00F92D3A" w:rsidRDefault="00F92D3A">
      <w:pPr>
        <w:pStyle w:val="LO-normal"/>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F92D3A">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2D3A" w:rsidRDefault="00145EDA">
            <w:pPr>
              <w:pStyle w:val="LO-normal"/>
              <w:spacing w:before="120" w:line="360" w:lineRule="auto"/>
            </w:pPr>
            <w:r>
              <w:rPr>
                <w:rFonts w:ascii="Verdana" w:eastAsia="Verdana" w:hAnsi="Verdana" w:cs="Verdana"/>
                <w:color w:val="000000"/>
                <w:sz w:val="16"/>
                <w:szCs w:val="16"/>
              </w:rPr>
              <w:t>EMPRESA:</w:t>
            </w:r>
          </w:p>
          <w:p w:rsidR="00F92D3A" w:rsidRDefault="00145EDA">
            <w:pPr>
              <w:pStyle w:val="LO-normal"/>
              <w:spacing w:line="360" w:lineRule="auto"/>
            </w:pPr>
            <w:r>
              <w:rPr>
                <w:rFonts w:ascii="Verdana" w:eastAsia="Verdana" w:hAnsi="Verdana" w:cs="Verdana"/>
                <w:color w:val="000000"/>
                <w:sz w:val="16"/>
                <w:szCs w:val="16"/>
              </w:rPr>
              <w:t>DENOMINAÇÃO SOCIAL:</w:t>
            </w:r>
          </w:p>
          <w:p w:rsidR="00F92D3A" w:rsidRDefault="00145EDA">
            <w:pPr>
              <w:pStyle w:val="LO-normal"/>
              <w:spacing w:line="360" w:lineRule="auto"/>
            </w:pPr>
            <w:r>
              <w:rPr>
                <w:rFonts w:ascii="Verdana" w:eastAsia="Verdana" w:hAnsi="Verdana" w:cs="Verdana"/>
                <w:color w:val="000000"/>
                <w:sz w:val="16"/>
                <w:szCs w:val="16"/>
              </w:rPr>
              <w:t>INSCRIÇÃO ESTADUAL OU MUNICIPAL:</w:t>
            </w:r>
          </w:p>
          <w:p w:rsidR="00F92D3A" w:rsidRDefault="00145EDA">
            <w:pPr>
              <w:pStyle w:val="LO-normal"/>
              <w:spacing w:line="360" w:lineRule="auto"/>
            </w:pPr>
            <w:r>
              <w:rPr>
                <w:rFonts w:ascii="Verdana" w:eastAsia="Verdana" w:hAnsi="Verdana" w:cs="Verdana"/>
                <w:color w:val="000000"/>
                <w:sz w:val="16"/>
                <w:szCs w:val="16"/>
              </w:rPr>
              <w:t>CNPJ:</w:t>
            </w:r>
          </w:p>
          <w:p w:rsidR="00F92D3A" w:rsidRDefault="00145EDA">
            <w:pPr>
              <w:pStyle w:val="LO-normal"/>
              <w:spacing w:line="360" w:lineRule="auto"/>
            </w:pPr>
            <w:r>
              <w:rPr>
                <w:rFonts w:ascii="Verdana" w:eastAsia="Verdana" w:hAnsi="Verdana" w:cs="Verdana"/>
                <w:color w:val="000000"/>
                <w:sz w:val="16"/>
                <w:szCs w:val="16"/>
              </w:rPr>
              <w:t>ENDEREÇO:</w:t>
            </w:r>
          </w:p>
          <w:p w:rsidR="00F92D3A" w:rsidRDefault="00145EDA">
            <w:pPr>
              <w:pStyle w:val="LO-normal"/>
              <w:spacing w:line="360" w:lineRule="auto"/>
            </w:pPr>
            <w:r>
              <w:rPr>
                <w:rFonts w:ascii="Verdana" w:eastAsia="Verdana" w:hAnsi="Verdana" w:cs="Verdana"/>
                <w:color w:val="000000"/>
                <w:sz w:val="16"/>
                <w:szCs w:val="16"/>
              </w:rPr>
              <w:t>E-MAIL:</w:t>
            </w:r>
          </w:p>
          <w:p w:rsidR="00F92D3A" w:rsidRDefault="00145EDA">
            <w:pPr>
              <w:pStyle w:val="LO-normal"/>
              <w:spacing w:line="360" w:lineRule="auto"/>
            </w:pPr>
            <w:r>
              <w:rPr>
                <w:rFonts w:ascii="Verdana" w:eastAsia="Verdana" w:hAnsi="Verdana" w:cs="Verdana"/>
                <w:color w:val="000000"/>
                <w:sz w:val="16"/>
                <w:szCs w:val="16"/>
              </w:rPr>
              <w:t>TELEFONE:</w:t>
            </w:r>
          </w:p>
          <w:p w:rsidR="00F92D3A" w:rsidRDefault="00145EDA">
            <w:pPr>
              <w:pStyle w:val="LO-normal"/>
              <w:spacing w:line="360" w:lineRule="auto"/>
            </w:pPr>
            <w:r>
              <w:rPr>
                <w:rFonts w:ascii="Verdana" w:eastAsia="Verdana" w:hAnsi="Verdana" w:cs="Verdana"/>
                <w:color w:val="000000"/>
                <w:sz w:val="16"/>
                <w:szCs w:val="16"/>
              </w:rPr>
              <w:t>RESPONSÁVEL:</w:t>
            </w:r>
          </w:p>
          <w:p w:rsidR="00F92D3A" w:rsidRDefault="00145EDA">
            <w:pPr>
              <w:pStyle w:val="LO-normal"/>
              <w:spacing w:line="360" w:lineRule="auto"/>
            </w:pPr>
            <w:r>
              <w:rPr>
                <w:rFonts w:ascii="Verdana" w:eastAsia="Verdana" w:hAnsi="Verdana" w:cs="Verdana"/>
                <w:color w:val="000000"/>
                <w:sz w:val="16"/>
                <w:szCs w:val="16"/>
              </w:rPr>
              <w:t>BANCO, AGÊNCIA E CONTA PARA PAGAMENTO:</w:t>
            </w:r>
          </w:p>
        </w:tc>
      </w:tr>
    </w:tbl>
    <w:p w:rsidR="00F92D3A" w:rsidRDefault="00F92D3A">
      <w:pPr>
        <w:pStyle w:val="LO-normal"/>
        <w:spacing w:line="276" w:lineRule="auto"/>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F92D3A" w:rsidRDefault="00F92D3A">
      <w:pPr>
        <w:pStyle w:val="LO-normal"/>
        <w:jc w:val="both"/>
        <w:rPr>
          <w:rFonts w:ascii="Verdana" w:eastAsia="Verdana" w:hAnsi="Verdana" w:cs="Verdana"/>
        </w:rPr>
      </w:pPr>
    </w:p>
    <w:p w:rsidR="00F92D3A" w:rsidRDefault="00145EDA">
      <w:pPr>
        <w:pStyle w:val="LO-normal"/>
        <w:jc w:val="both"/>
      </w:pPr>
      <w:r>
        <w:rPr>
          <w:rFonts w:ascii="Verdana" w:eastAsia="Verdana" w:hAnsi="Verdana" w:cs="Verdana"/>
        </w:rPr>
        <w:t>Fornecedor: [nome do licitante vencedor]</w:t>
      </w:r>
    </w:p>
    <w:p w:rsidR="00F92D3A" w:rsidRDefault="00F92D3A">
      <w:pPr>
        <w:pStyle w:val="LO-normal"/>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2.1.2. Restaram classificados em segundo e terceiro lugares, respectivamente:</w:t>
      </w:r>
    </w:p>
    <w:p w:rsidR="00F92D3A" w:rsidRDefault="00F92D3A">
      <w:pPr>
        <w:pStyle w:val="LO-normal"/>
        <w:spacing w:line="276" w:lineRule="auto"/>
        <w:jc w:val="both"/>
        <w:rPr>
          <w:rFonts w:ascii="Verdana" w:eastAsia="Verdana" w:hAnsi="Verdana" w:cs="Verdana"/>
        </w:rPr>
      </w:pPr>
    </w:p>
    <w:p w:rsidR="00F92D3A" w:rsidRDefault="00145EDA">
      <w:pPr>
        <w:pStyle w:val="LO-normal"/>
        <w:jc w:val="both"/>
      </w:pPr>
      <w:r>
        <w:rPr>
          <w:rFonts w:ascii="Verdana" w:eastAsia="Verdana" w:hAnsi="Verdana" w:cs="Verdana"/>
        </w:rPr>
        <w:t>Fornecedor: [nome do licitante]</w:t>
      </w:r>
    </w:p>
    <w:p w:rsidR="00F92D3A" w:rsidRDefault="00F92D3A">
      <w:pPr>
        <w:pStyle w:val="LO-normal"/>
        <w:jc w:val="both"/>
        <w:rPr>
          <w:rFonts w:ascii="Verdana" w:eastAsia="Verdana" w:hAnsi="Verdana" w:cs="Verdana"/>
        </w:rPr>
      </w:pPr>
    </w:p>
    <w:p w:rsidR="00F92D3A" w:rsidRDefault="00145EDA">
      <w:pPr>
        <w:pStyle w:val="LO-normal"/>
        <w:jc w:val="both"/>
      </w:pPr>
      <w:r>
        <w:rPr>
          <w:rFonts w:ascii="Verdana" w:eastAsia="Verdana" w:hAnsi="Verdana" w:cs="Verdana"/>
        </w:rPr>
        <w:t>Fornecedor: [nome do licitante]</w:t>
      </w:r>
    </w:p>
    <w:p w:rsidR="00F92D3A" w:rsidRDefault="00F92D3A">
      <w:pPr>
        <w:pStyle w:val="LO-normal"/>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b/>
        </w:rPr>
        <w:lastRenderedPageBreak/>
        <w:t>3. VALIDADE DA ATA</w:t>
      </w:r>
    </w:p>
    <w:p w:rsidR="00F92D3A" w:rsidRDefault="00145EDA">
      <w:pPr>
        <w:pStyle w:val="LO-normal"/>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4. ENTREGA, FISCALIZAÇÃO E RECEBIMENTO</w:t>
      </w:r>
    </w:p>
    <w:p w:rsidR="00F92D3A" w:rsidRDefault="00145EDA">
      <w:pPr>
        <w:pStyle w:val="LO-normal"/>
        <w:jc w:val="both"/>
      </w:pPr>
      <w:r>
        <w:rPr>
          <w:rFonts w:ascii="Verdana" w:eastAsia="Verdana" w:hAnsi="Verdana" w:cs="Verdana"/>
        </w:rPr>
        <w:t>4.1. Os critérios de entrega, fiscalização e recebimento estão previstos no edital e no termo de referência (Anexo I).</w:t>
      </w:r>
    </w:p>
    <w:p w:rsidR="00F92D3A" w:rsidRDefault="00F92D3A">
      <w:pPr>
        <w:pStyle w:val="LO-normal"/>
        <w:jc w:val="both"/>
        <w:rPr>
          <w:rFonts w:ascii="Verdana" w:eastAsia="Verdana" w:hAnsi="Verdana" w:cs="Verdana"/>
        </w:rPr>
      </w:pPr>
    </w:p>
    <w:p w:rsidR="00F92D3A" w:rsidRDefault="00145EDA">
      <w:pPr>
        <w:pStyle w:val="LO-normal"/>
        <w:jc w:val="both"/>
      </w:pPr>
      <w:r>
        <w:rPr>
          <w:rFonts w:ascii="Verdana" w:eastAsia="Verdana" w:hAnsi="Verdana" w:cs="Verdana"/>
          <w:b/>
        </w:rPr>
        <w:t>5. FORMA DE PAGAMENTO</w:t>
      </w:r>
    </w:p>
    <w:p w:rsidR="00F92D3A" w:rsidRDefault="00145EDA">
      <w:pPr>
        <w:pStyle w:val="LO-normal"/>
        <w:spacing w:line="276" w:lineRule="auto"/>
        <w:jc w:val="both"/>
      </w:pPr>
      <w:r>
        <w:rPr>
          <w:rFonts w:ascii="Verdana" w:eastAsia="Verdana" w:hAnsi="Verdana" w:cs="Verdana"/>
        </w:rPr>
        <w:t>5.1. O prazo para pagamento e demais condições a ele referentes encontram-se definidos no termo de referência (Anexo I).</w:t>
      </w:r>
    </w:p>
    <w:p w:rsidR="00F92D3A" w:rsidRDefault="00F92D3A">
      <w:pPr>
        <w:pStyle w:val="LO-normal"/>
        <w:spacing w:line="276" w:lineRule="auto"/>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6. REVISÃO DOS PREÇOS REGISTRADOS</w:t>
      </w:r>
    </w:p>
    <w:p w:rsidR="00F92D3A" w:rsidRDefault="00145EDA">
      <w:pPr>
        <w:pStyle w:val="LO-normal"/>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F92D3A" w:rsidRDefault="00145EDA">
      <w:pPr>
        <w:pStyle w:val="LO-normal"/>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F92D3A" w:rsidRDefault="00145EDA">
      <w:pPr>
        <w:pStyle w:val="LO-normal"/>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F92D3A" w:rsidRDefault="00145EDA">
      <w:pPr>
        <w:pStyle w:val="LO-normal"/>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F92D3A" w:rsidRDefault="00145EDA">
      <w:pPr>
        <w:pStyle w:val="LO-normal"/>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F92D3A" w:rsidRDefault="00145EDA">
      <w:pPr>
        <w:pStyle w:val="LO-normal"/>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F92D3A" w:rsidRDefault="00F92D3A">
      <w:pPr>
        <w:pStyle w:val="LO-normal"/>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b/>
        </w:rPr>
        <w:t>7. CANCELAMENTO DO REGISTRO DE PREÇOS</w:t>
      </w:r>
    </w:p>
    <w:p w:rsidR="00F92D3A" w:rsidRDefault="00145EDA">
      <w:pPr>
        <w:pStyle w:val="LO-normal"/>
        <w:spacing w:line="276" w:lineRule="auto"/>
        <w:jc w:val="both"/>
      </w:pPr>
      <w:r>
        <w:rPr>
          <w:rFonts w:ascii="Verdana" w:eastAsia="Verdana" w:hAnsi="Verdana" w:cs="Verdana"/>
        </w:rPr>
        <w:t>7.1. O registro do preço do fornecedor será cancelado pela DPE-PR quando o fornecedor:</w:t>
      </w:r>
    </w:p>
    <w:p w:rsidR="00F92D3A" w:rsidRDefault="00145EDA">
      <w:pPr>
        <w:pStyle w:val="LO-normal"/>
        <w:spacing w:line="276" w:lineRule="auto"/>
        <w:jc w:val="both"/>
      </w:pPr>
      <w:r>
        <w:rPr>
          <w:rFonts w:ascii="Verdana" w:eastAsia="Verdana" w:hAnsi="Verdana" w:cs="Verdana"/>
        </w:rPr>
        <w:t>I - for liberado;</w:t>
      </w:r>
    </w:p>
    <w:p w:rsidR="00F92D3A" w:rsidRDefault="00145EDA">
      <w:pPr>
        <w:pStyle w:val="LO-normal"/>
        <w:spacing w:line="276" w:lineRule="auto"/>
        <w:jc w:val="both"/>
      </w:pPr>
      <w:r>
        <w:rPr>
          <w:rFonts w:ascii="Verdana" w:eastAsia="Verdana" w:hAnsi="Verdana" w:cs="Verdana"/>
        </w:rPr>
        <w:t>II - descumprir as condições da ata de registro de preços, sem justificativa aceitável;</w:t>
      </w:r>
    </w:p>
    <w:p w:rsidR="00F92D3A" w:rsidRDefault="00145EDA">
      <w:pPr>
        <w:pStyle w:val="LO-normal"/>
        <w:spacing w:line="276" w:lineRule="auto"/>
        <w:jc w:val="both"/>
      </w:pPr>
      <w:r>
        <w:rPr>
          <w:rFonts w:ascii="Verdana" w:eastAsia="Verdana" w:hAnsi="Verdana" w:cs="Verdana"/>
        </w:rPr>
        <w:t>III - não aceitar reduzir o seu preço registrado, na hipótese deste se tornar superior àqueles praticados no mercado;</w:t>
      </w:r>
    </w:p>
    <w:p w:rsidR="00F92D3A" w:rsidRDefault="00145EDA">
      <w:pPr>
        <w:pStyle w:val="LO-normal"/>
        <w:spacing w:line="276" w:lineRule="auto"/>
        <w:jc w:val="both"/>
      </w:pPr>
      <w:r>
        <w:rPr>
          <w:rFonts w:ascii="Verdana" w:eastAsia="Verdana" w:hAnsi="Verdana" w:cs="Verdana"/>
        </w:rPr>
        <w:t>IV - sofrer sanção prevista no inciso IV, do art. 150, da Lei nº 15.608, de 2007;</w:t>
      </w:r>
    </w:p>
    <w:p w:rsidR="00F92D3A" w:rsidRDefault="00145EDA">
      <w:pPr>
        <w:pStyle w:val="LO-normal"/>
        <w:spacing w:line="276" w:lineRule="auto"/>
        <w:jc w:val="both"/>
      </w:pPr>
      <w:r>
        <w:rPr>
          <w:rFonts w:ascii="Verdana" w:eastAsia="Verdana" w:hAnsi="Verdana" w:cs="Verdana"/>
        </w:rPr>
        <w:t>V - demonstrar fato superveniente, decorrente de caso fortuito ou força maior, que prejudique o cumprimento da ata.</w:t>
      </w:r>
    </w:p>
    <w:p w:rsidR="00F92D3A" w:rsidRDefault="00145EDA">
      <w:pPr>
        <w:pStyle w:val="LO-normal"/>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F92D3A" w:rsidRDefault="00145EDA">
      <w:pPr>
        <w:pStyle w:val="LO-normal"/>
        <w:spacing w:line="276" w:lineRule="auto"/>
        <w:jc w:val="both"/>
      </w:pPr>
      <w:r>
        <w:rPr>
          <w:rFonts w:ascii="Verdana" w:eastAsia="Verdana" w:hAnsi="Verdana" w:cs="Verdana"/>
        </w:rPr>
        <w:t>I - pelo decurso do seu prazo de vigência;</w:t>
      </w:r>
    </w:p>
    <w:p w:rsidR="00F92D3A" w:rsidRDefault="00145EDA">
      <w:pPr>
        <w:pStyle w:val="LO-normal"/>
        <w:spacing w:line="276" w:lineRule="auto"/>
        <w:jc w:val="both"/>
      </w:pPr>
      <w:r>
        <w:rPr>
          <w:rFonts w:ascii="Verdana" w:eastAsia="Verdana" w:hAnsi="Verdana" w:cs="Verdana"/>
        </w:rPr>
        <w:t>II - se não restarem fornecedores registrados;</w:t>
      </w:r>
    </w:p>
    <w:p w:rsidR="00F92D3A" w:rsidRDefault="00145EDA">
      <w:pPr>
        <w:pStyle w:val="LO-normal"/>
        <w:spacing w:line="276" w:lineRule="auto"/>
        <w:jc w:val="both"/>
      </w:pPr>
      <w:r>
        <w:rPr>
          <w:rFonts w:ascii="Verdana" w:eastAsia="Verdana" w:hAnsi="Verdana" w:cs="Verdana"/>
        </w:rPr>
        <w:lastRenderedPageBreak/>
        <w:t>III - por fato superveniente, decorrente de caso fortuito ou força maior, que prejudique o cumprimento das obrigações previstas na ata, devidamente demonstrado; e</w:t>
      </w:r>
    </w:p>
    <w:p w:rsidR="00F92D3A" w:rsidRDefault="00145EDA">
      <w:pPr>
        <w:pStyle w:val="LO-normal"/>
        <w:spacing w:line="276" w:lineRule="auto"/>
        <w:jc w:val="both"/>
      </w:pPr>
      <w:r>
        <w:rPr>
          <w:rFonts w:ascii="Verdana" w:eastAsia="Verdana" w:hAnsi="Verdana" w:cs="Verdana"/>
        </w:rPr>
        <w:t>IV - por razões de interesse público, devidamente justificadas.</w:t>
      </w:r>
    </w:p>
    <w:p w:rsidR="00F92D3A" w:rsidRDefault="00145EDA">
      <w:pPr>
        <w:pStyle w:val="LO-normal"/>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F92D3A" w:rsidRDefault="00145EDA">
      <w:pPr>
        <w:pStyle w:val="LO-normal"/>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8. SANÇÕES ADMINISTRATIVAS</w:t>
      </w:r>
    </w:p>
    <w:p w:rsidR="00F92D3A" w:rsidRDefault="00145EDA">
      <w:pPr>
        <w:pStyle w:val="LO-normal"/>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F92D3A" w:rsidRDefault="00145EDA">
      <w:pPr>
        <w:pStyle w:val="LO-normal"/>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F92D3A" w:rsidRDefault="00145EDA">
      <w:pPr>
        <w:pStyle w:val="LO-normal"/>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F92D3A" w:rsidRDefault="00145EDA">
      <w:pPr>
        <w:pStyle w:val="LO-normal"/>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F92D3A" w:rsidRDefault="00145EDA">
      <w:pPr>
        <w:pStyle w:val="LO-normal"/>
        <w:spacing w:line="276" w:lineRule="auto"/>
        <w:jc w:val="both"/>
        <w:rPr>
          <w:rFonts w:ascii="Verdana" w:eastAsia="Verdana" w:hAnsi="Verdana" w:cs="Verdana"/>
        </w:rPr>
      </w:pPr>
      <w:r>
        <w:rPr>
          <w:rFonts w:ascii="Verdana" w:eastAsia="Verdana" w:hAnsi="Verdana" w:cs="Verdana"/>
        </w:rPr>
        <w:t>a) não manutenção da proposta;</w:t>
      </w:r>
    </w:p>
    <w:p w:rsidR="00F92D3A" w:rsidRDefault="00145EDA">
      <w:pPr>
        <w:pStyle w:val="LO-normal"/>
        <w:spacing w:line="276" w:lineRule="auto"/>
        <w:jc w:val="both"/>
        <w:rPr>
          <w:rFonts w:ascii="Verdana" w:eastAsia="Verdana" w:hAnsi="Verdana" w:cs="Verdana"/>
        </w:rPr>
      </w:pPr>
      <w:r>
        <w:rPr>
          <w:rFonts w:ascii="Verdana" w:eastAsia="Verdana" w:hAnsi="Verdana" w:cs="Verdana"/>
        </w:rPr>
        <w:t>b) apresentação de declaração falsa;</w:t>
      </w:r>
    </w:p>
    <w:p w:rsidR="00F92D3A" w:rsidRDefault="00145EDA">
      <w:pPr>
        <w:pStyle w:val="LO-normal"/>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F92D3A" w:rsidRDefault="00145EDA">
      <w:pPr>
        <w:pStyle w:val="LO-normal"/>
        <w:spacing w:line="276" w:lineRule="auto"/>
        <w:jc w:val="both"/>
        <w:rPr>
          <w:rFonts w:ascii="Verdana" w:eastAsia="Verdana" w:hAnsi="Verdana" w:cs="Verdana"/>
        </w:rPr>
      </w:pPr>
      <w:r>
        <w:rPr>
          <w:rFonts w:ascii="Verdana" w:eastAsia="Verdana" w:hAnsi="Verdana" w:cs="Verdana"/>
        </w:rPr>
        <w:t>d) inexecução contratual;</w:t>
      </w:r>
    </w:p>
    <w:p w:rsidR="00F92D3A" w:rsidRDefault="00145EDA">
      <w:pPr>
        <w:pStyle w:val="LO-normal"/>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F92D3A" w:rsidRDefault="00145EDA">
      <w:pPr>
        <w:pStyle w:val="LO-normal"/>
        <w:spacing w:line="276" w:lineRule="auto"/>
        <w:jc w:val="both"/>
        <w:rPr>
          <w:rFonts w:ascii="Verdana" w:eastAsia="Verdana" w:hAnsi="Verdana" w:cs="Verdana"/>
        </w:rPr>
      </w:pPr>
      <w:r>
        <w:rPr>
          <w:rFonts w:ascii="Verdana" w:eastAsia="Verdana" w:hAnsi="Verdana" w:cs="Verdana"/>
        </w:rPr>
        <w:t>f) abandono da execução contratual;</w:t>
      </w:r>
    </w:p>
    <w:p w:rsidR="00F92D3A" w:rsidRDefault="00145EDA">
      <w:pPr>
        <w:pStyle w:val="LO-normal"/>
        <w:spacing w:line="276" w:lineRule="auto"/>
        <w:jc w:val="both"/>
        <w:rPr>
          <w:rFonts w:ascii="Verdana" w:eastAsia="Verdana" w:hAnsi="Verdana" w:cs="Verdana"/>
        </w:rPr>
      </w:pPr>
      <w:r>
        <w:rPr>
          <w:rFonts w:ascii="Verdana" w:eastAsia="Verdana" w:hAnsi="Verdana" w:cs="Verdana"/>
        </w:rPr>
        <w:t>g) apresentação de documento falso;</w:t>
      </w:r>
    </w:p>
    <w:p w:rsidR="00F92D3A" w:rsidRDefault="00145EDA">
      <w:pPr>
        <w:pStyle w:val="LO-normal"/>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F92D3A" w:rsidRDefault="00145EDA">
      <w:pPr>
        <w:pStyle w:val="LO-normal"/>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F92D3A" w:rsidRDefault="00145EDA">
      <w:pPr>
        <w:pStyle w:val="LO-normal"/>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F92D3A" w:rsidRDefault="00145EDA">
      <w:pPr>
        <w:pStyle w:val="LO-normal"/>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F92D3A" w:rsidRDefault="00145EDA">
      <w:pPr>
        <w:pStyle w:val="LO-normal"/>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F92D3A" w:rsidRDefault="00145EDA">
      <w:pPr>
        <w:pStyle w:val="LO-normal"/>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F92D3A" w:rsidRDefault="00145EDA">
      <w:pPr>
        <w:pStyle w:val="LO-normal"/>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F92D3A" w:rsidRDefault="00145EDA">
      <w:pPr>
        <w:pStyle w:val="LO-normal"/>
        <w:spacing w:line="276" w:lineRule="auto"/>
        <w:jc w:val="both"/>
        <w:rPr>
          <w:rFonts w:ascii="Verdana" w:eastAsia="Verdana" w:hAnsi="Verdana" w:cs="Verdana"/>
        </w:rPr>
      </w:pPr>
      <w:r>
        <w:rPr>
          <w:rFonts w:ascii="Verdana" w:eastAsia="Verdana" w:hAnsi="Verdana" w:cs="Verdana"/>
        </w:rPr>
        <w:lastRenderedPageBreak/>
        <w:t>a) recusa injustificada, após ser considerado adjudicatário, a assinar o contrato, aceitar ou retirar o instrumento equivalente, dentro do prazo estabelecido pela Administração;</w:t>
      </w:r>
    </w:p>
    <w:p w:rsidR="00F92D3A" w:rsidRDefault="00145EDA">
      <w:pPr>
        <w:pStyle w:val="LO-normal"/>
        <w:spacing w:line="276" w:lineRule="auto"/>
        <w:jc w:val="both"/>
        <w:rPr>
          <w:rFonts w:ascii="Verdana" w:eastAsia="Verdana" w:hAnsi="Verdana" w:cs="Verdana"/>
        </w:rPr>
      </w:pPr>
      <w:r>
        <w:rPr>
          <w:rFonts w:ascii="Verdana" w:eastAsia="Verdana" w:hAnsi="Verdana" w:cs="Verdana"/>
        </w:rPr>
        <w:t>b) não manutenção da proposta;</w:t>
      </w:r>
    </w:p>
    <w:p w:rsidR="00F92D3A" w:rsidRDefault="00145EDA">
      <w:pPr>
        <w:pStyle w:val="LO-normal"/>
        <w:spacing w:line="276" w:lineRule="auto"/>
        <w:jc w:val="both"/>
        <w:rPr>
          <w:rFonts w:ascii="Verdana" w:eastAsia="Verdana" w:hAnsi="Verdana" w:cs="Verdana"/>
        </w:rPr>
      </w:pPr>
      <w:r>
        <w:rPr>
          <w:rFonts w:ascii="Verdana" w:eastAsia="Verdana" w:hAnsi="Verdana" w:cs="Verdana"/>
        </w:rPr>
        <w:t>c) abandono da execução contratual; e</w:t>
      </w:r>
    </w:p>
    <w:p w:rsidR="00F92D3A" w:rsidRDefault="00145EDA">
      <w:pPr>
        <w:pStyle w:val="LO-normal"/>
        <w:spacing w:line="276" w:lineRule="auto"/>
        <w:jc w:val="both"/>
        <w:rPr>
          <w:rFonts w:ascii="Verdana" w:eastAsia="Verdana" w:hAnsi="Verdana" w:cs="Verdana"/>
        </w:rPr>
      </w:pPr>
      <w:r>
        <w:rPr>
          <w:rFonts w:ascii="Verdana" w:eastAsia="Verdana" w:hAnsi="Verdana" w:cs="Verdana"/>
        </w:rPr>
        <w:t>d) inexecução contratual.</w:t>
      </w:r>
    </w:p>
    <w:p w:rsidR="00F92D3A" w:rsidRDefault="00145EDA">
      <w:pPr>
        <w:pStyle w:val="LO-normal"/>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Pública,pelo prazo máximo de 05 (cinco) anos, aplicada à licitante que:</w:t>
      </w:r>
    </w:p>
    <w:p w:rsidR="00F92D3A" w:rsidRDefault="00145EDA">
      <w:pPr>
        <w:pStyle w:val="LO-normal"/>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F92D3A" w:rsidRDefault="00145EDA">
      <w:pPr>
        <w:pStyle w:val="LO-normal"/>
        <w:spacing w:line="276" w:lineRule="auto"/>
        <w:jc w:val="both"/>
        <w:rPr>
          <w:rFonts w:ascii="Verdana" w:eastAsia="Verdana" w:hAnsi="Verdana" w:cs="Verdana"/>
        </w:rPr>
      </w:pPr>
      <w:r>
        <w:rPr>
          <w:rFonts w:ascii="Verdana" w:eastAsia="Verdana" w:hAnsi="Verdana" w:cs="Verdana"/>
        </w:rPr>
        <w:t>b) apresentação de documento falso;</w:t>
      </w:r>
    </w:p>
    <w:p w:rsidR="00F92D3A" w:rsidRDefault="00145EDA">
      <w:pPr>
        <w:pStyle w:val="LO-normal"/>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F92D3A" w:rsidRDefault="00145EDA">
      <w:pPr>
        <w:pStyle w:val="LO-normal"/>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F92D3A" w:rsidRDefault="00145EDA">
      <w:pPr>
        <w:pStyle w:val="LO-normal"/>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F92D3A" w:rsidRDefault="00145EDA">
      <w:pPr>
        <w:pStyle w:val="LO-normal"/>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F92D3A" w:rsidRDefault="00145EDA">
      <w:pPr>
        <w:pStyle w:val="LO-normal"/>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F92D3A" w:rsidRDefault="00145EDA">
      <w:pPr>
        <w:pStyle w:val="LO-normal"/>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F92D3A" w:rsidRDefault="00145EDA">
      <w:pPr>
        <w:pStyle w:val="LO-normal"/>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9. LEGISLAÇÃO APLICÁVEL</w:t>
      </w:r>
    </w:p>
    <w:p w:rsidR="00F92D3A" w:rsidRDefault="00145EDA">
      <w:pPr>
        <w:pStyle w:val="LO-normal"/>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F92D3A" w:rsidRDefault="00145EDA">
      <w:pPr>
        <w:pStyle w:val="LO-normal"/>
        <w:spacing w:line="276" w:lineRule="auto"/>
        <w:jc w:val="both"/>
      </w:pPr>
      <w:r>
        <w:rPr>
          <w:rFonts w:ascii="Verdana" w:eastAsia="Verdana" w:hAnsi="Verdana" w:cs="Verdana"/>
        </w:rPr>
        <w:t>9.2.  Os diplomas legais acima indicados aplicam-se especialmente quanto aos casos omissos.</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b/>
        </w:rPr>
        <w:t>10. DISPOSIÇÕES GERAIS</w:t>
      </w:r>
    </w:p>
    <w:p w:rsidR="00F92D3A" w:rsidRDefault="00145EDA">
      <w:pPr>
        <w:pStyle w:val="LO-normal"/>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F92D3A" w:rsidRDefault="00145EDA">
      <w:pPr>
        <w:pStyle w:val="LO-normal"/>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F92D3A" w:rsidRDefault="00F92D3A">
      <w:pPr>
        <w:pStyle w:val="LO-normal"/>
        <w:jc w:val="both"/>
        <w:rPr>
          <w:rFonts w:ascii="Verdana" w:eastAsia="Verdana" w:hAnsi="Verdana" w:cs="Verdana"/>
          <w:highlight w:val="green"/>
        </w:rPr>
      </w:pPr>
    </w:p>
    <w:p w:rsidR="00F92D3A" w:rsidRDefault="00145EDA">
      <w:pPr>
        <w:pStyle w:val="LO-normal"/>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F92D3A" w:rsidRDefault="00F92D3A">
      <w:pPr>
        <w:pStyle w:val="LO-normal"/>
        <w:jc w:val="both"/>
        <w:rPr>
          <w:rFonts w:ascii="Verdana" w:eastAsia="Verdana" w:hAnsi="Verdana" w:cs="Verdana"/>
        </w:rPr>
      </w:pPr>
    </w:p>
    <w:p w:rsidR="00F92D3A" w:rsidRDefault="00F92D3A">
      <w:pPr>
        <w:pStyle w:val="LO-normal"/>
        <w:jc w:val="both"/>
        <w:rPr>
          <w:rFonts w:ascii="Verdana" w:eastAsia="Verdana" w:hAnsi="Verdana" w:cs="Verdana"/>
        </w:rPr>
      </w:pPr>
    </w:p>
    <w:p w:rsidR="00F92D3A" w:rsidRDefault="00F92D3A">
      <w:pPr>
        <w:pStyle w:val="LO-normal"/>
        <w:jc w:val="both"/>
        <w:rPr>
          <w:rFonts w:ascii="Verdana" w:eastAsia="Verdana" w:hAnsi="Verdana" w:cs="Verdana"/>
        </w:rPr>
      </w:pPr>
    </w:p>
    <w:p w:rsidR="00F92D3A" w:rsidRDefault="00145EDA">
      <w:pPr>
        <w:pStyle w:val="LO-normal"/>
        <w:jc w:val="both"/>
      </w:pPr>
      <w:r>
        <w:rPr>
          <w:rFonts w:ascii="Verdana" w:eastAsia="Verdana" w:hAnsi="Verdana" w:cs="Verdana"/>
        </w:rPr>
        <w:lastRenderedPageBreak/>
        <w:t>_________________________________________________</w:t>
      </w:r>
    </w:p>
    <w:p w:rsidR="00F92D3A" w:rsidRDefault="00145EDA">
      <w:pPr>
        <w:pStyle w:val="LO-normal"/>
        <w:spacing w:line="276" w:lineRule="auto"/>
        <w:jc w:val="both"/>
      </w:pPr>
      <w:r>
        <w:rPr>
          <w:rFonts w:ascii="Verdana" w:eastAsia="Verdana" w:hAnsi="Verdana" w:cs="Verdana"/>
        </w:rPr>
        <w:t>Defensor Público-Geral</w:t>
      </w:r>
    </w:p>
    <w:p w:rsidR="00F92D3A" w:rsidRDefault="00F92D3A">
      <w:pPr>
        <w:pStyle w:val="LO-normal"/>
        <w:jc w:val="both"/>
        <w:rPr>
          <w:rFonts w:ascii="Verdana" w:eastAsia="Verdana" w:hAnsi="Verdana" w:cs="Verdana"/>
        </w:rPr>
      </w:pPr>
    </w:p>
    <w:p w:rsidR="00F92D3A" w:rsidRDefault="00F92D3A">
      <w:pPr>
        <w:pStyle w:val="LO-normal"/>
        <w:jc w:val="both"/>
        <w:rPr>
          <w:rFonts w:ascii="Verdana" w:eastAsia="Verdana" w:hAnsi="Verdana" w:cs="Verdana"/>
        </w:rPr>
      </w:pPr>
    </w:p>
    <w:p w:rsidR="00F92D3A" w:rsidRDefault="00145EDA">
      <w:pPr>
        <w:pStyle w:val="LO-normal"/>
        <w:jc w:val="both"/>
      </w:pPr>
      <w:r>
        <w:rPr>
          <w:rFonts w:ascii="Verdana" w:eastAsia="Verdana" w:hAnsi="Verdana" w:cs="Verdana"/>
        </w:rPr>
        <w:t>___________________________________________________</w:t>
      </w:r>
    </w:p>
    <w:p w:rsidR="00F92D3A" w:rsidRDefault="00145EDA">
      <w:pPr>
        <w:pStyle w:val="LO-normal"/>
        <w:spacing w:line="276" w:lineRule="auto"/>
        <w:jc w:val="both"/>
      </w:pPr>
      <w:r>
        <w:rPr>
          <w:rFonts w:ascii="Verdana" w:eastAsia="Verdana" w:hAnsi="Verdana" w:cs="Verdana"/>
        </w:rPr>
        <w:t>Nome da empresa</w:t>
      </w:r>
    </w:p>
    <w:p w:rsidR="00F92D3A" w:rsidRDefault="00145EDA">
      <w:pPr>
        <w:pStyle w:val="LO-normal"/>
        <w:spacing w:line="276" w:lineRule="auto"/>
        <w:jc w:val="both"/>
      </w:pPr>
      <w:r>
        <w:rPr>
          <w:rFonts w:ascii="Verdana" w:eastAsia="Verdana" w:hAnsi="Verdana" w:cs="Verdana"/>
        </w:rPr>
        <w:t>Nome do Representante Legal</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145EDA">
      <w:pPr>
        <w:pStyle w:val="LO-normal"/>
        <w:spacing w:line="276" w:lineRule="auto"/>
        <w:jc w:val="both"/>
      </w:pPr>
      <w:r>
        <w:rPr>
          <w:rFonts w:ascii="Verdana" w:eastAsia="Verdana" w:hAnsi="Verdana" w:cs="Verdana"/>
        </w:rPr>
        <w:t>TESTEMUNHAS</w:t>
      </w:r>
    </w:p>
    <w:p w:rsidR="00F92D3A" w:rsidRDefault="00145EDA">
      <w:pPr>
        <w:pStyle w:val="LO-normal"/>
        <w:spacing w:line="276" w:lineRule="auto"/>
        <w:jc w:val="both"/>
      </w:pPr>
      <w:r>
        <w:rPr>
          <w:rFonts w:ascii="Verdana" w:eastAsia="Verdana" w:hAnsi="Verdana" w:cs="Verdana"/>
        </w:rPr>
        <w:t>Nome:                                                                               Nome:</w:t>
      </w:r>
    </w:p>
    <w:p w:rsidR="00F92D3A" w:rsidRDefault="00145EDA">
      <w:pPr>
        <w:pStyle w:val="LO-normal"/>
        <w:spacing w:line="276" w:lineRule="auto"/>
        <w:jc w:val="both"/>
        <w:rPr>
          <w:rFonts w:ascii="Verdana" w:eastAsia="Verdana" w:hAnsi="Verdana" w:cs="Verdana"/>
        </w:rPr>
      </w:pPr>
      <w:r>
        <w:rPr>
          <w:rFonts w:ascii="Verdana" w:eastAsia="Verdana" w:hAnsi="Verdana" w:cs="Verdana"/>
        </w:rPr>
        <w:t>CPF:                                                                                  CPF:</w:t>
      </w: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F92D3A" w:rsidRDefault="00F92D3A">
      <w:pPr>
        <w:pStyle w:val="LO-normal"/>
        <w:spacing w:line="276" w:lineRule="auto"/>
        <w:jc w:val="both"/>
        <w:rPr>
          <w:rFonts w:ascii="Verdana" w:eastAsia="Verdana" w:hAnsi="Verdana" w:cs="Verdana"/>
        </w:rPr>
      </w:pPr>
    </w:p>
    <w:p w:rsidR="00977182" w:rsidRDefault="00977182">
      <w:pPr>
        <w:pStyle w:val="LO-normal"/>
        <w:spacing w:line="276" w:lineRule="auto"/>
        <w:jc w:val="both"/>
        <w:rPr>
          <w:rFonts w:ascii="Verdana" w:eastAsia="Verdana" w:hAnsi="Verdana" w:cs="Verdana"/>
        </w:rPr>
      </w:pPr>
    </w:p>
    <w:p w:rsidR="00977182" w:rsidRDefault="00977182">
      <w:pPr>
        <w:pStyle w:val="LO-normal"/>
        <w:spacing w:line="276" w:lineRule="auto"/>
        <w:jc w:val="both"/>
        <w:rPr>
          <w:rFonts w:ascii="Verdana" w:eastAsia="Verdana" w:hAnsi="Verdana" w:cs="Verdana"/>
        </w:rPr>
      </w:pPr>
    </w:p>
    <w:p w:rsidR="00977182" w:rsidRDefault="00977182">
      <w:pPr>
        <w:pStyle w:val="LO-normal"/>
        <w:spacing w:line="276" w:lineRule="auto"/>
        <w:jc w:val="both"/>
        <w:rPr>
          <w:rFonts w:ascii="Verdana" w:eastAsia="Verdana" w:hAnsi="Verdana" w:cs="Verdana"/>
        </w:rPr>
      </w:pPr>
    </w:p>
    <w:p w:rsidR="00977182" w:rsidRDefault="00977182">
      <w:pPr>
        <w:pStyle w:val="LO-normal"/>
        <w:spacing w:line="276" w:lineRule="auto"/>
        <w:jc w:val="both"/>
        <w:rPr>
          <w:rFonts w:ascii="Verdana" w:eastAsia="Verdana" w:hAnsi="Verdana" w:cs="Verdana"/>
        </w:rPr>
      </w:pPr>
    </w:p>
    <w:p w:rsidR="00F92D3A" w:rsidRDefault="00145EDA">
      <w:pPr>
        <w:pStyle w:val="LO-normal"/>
        <w:spacing w:line="276" w:lineRule="auto"/>
        <w:jc w:val="center"/>
        <w:rPr>
          <w:rFonts w:ascii="Verdana" w:eastAsia="Verdana" w:hAnsi="Verdana" w:cs="Verdana"/>
          <w:b/>
        </w:rPr>
      </w:pPr>
      <w:r>
        <w:rPr>
          <w:rFonts w:ascii="Verdana" w:eastAsia="Verdana" w:hAnsi="Verdana" w:cs="Verdana"/>
          <w:b/>
        </w:rPr>
        <w:lastRenderedPageBreak/>
        <w:t>ANEXO X – MINUTA DO CONTRATO</w:t>
      </w:r>
    </w:p>
    <w:p w:rsidR="004F7F2E" w:rsidRDefault="004F7F2E">
      <w:pPr>
        <w:pStyle w:val="LO-normal"/>
        <w:spacing w:line="276" w:lineRule="auto"/>
        <w:jc w:val="center"/>
        <w:rPr>
          <w:rFonts w:ascii="Verdana" w:eastAsia="Verdana" w:hAnsi="Verdana" w:cs="Verdana"/>
          <w:b/>
        </w:rPr>
      </w:pP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Protocolo n° __.___.___-_</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widowControl w:val="0"/>
        <w:suppressAutoHyphens w:val="0"/>
        <w:spacing w:line="276" w:lineRule="auto"/>
        <w:jc w:val="center"/>
        <w:rPr>
          <w:rFonts w:ascii="Verdana" w:hAnsi="Verdana" w:cs="Arial"/>
        </w:rPr>
      </w:pPr>
      <w:r w:rsidRPr="007E307C">
        <w:rPr>
          <w:rFonts w:ascii="Verdana" w:hAnsi="Verdana" w:cs="Arial"/>
        </w:rPr>
        <w:t>CONTRATO N° ___/____</w:t>
      </w:r>
    </w:p>
    <w:p w:rsidR="004F7F2E" w:rsidRPr="007E307C" w:rsidRDefault="004F7F2E" w:rsidP="00FD7242">
      <w:pPr>
        <w:widowControl w:val="0"/>
        <w:suppressAutoHyphens w:val="0"/>
        <w:spacing w:line="276" w:lineRule="auto"/>
        <w:jc w:val="center"/>
        <w:rPr>
          <w:rFonts w:ascii="Verdana" w:hAnsi="Verdana" w:cs="Arial"/>
          <w:color w:val="FF0000"/>
        </w:rPr>
      </w:pPr>
      <w:r w:rsidRPr="007E307C">
        <w:rPr>
          <w:rFonts w:ascii="Verdana" w:hAnsi="Verdana" w:cs="Arial"/>
          <w:color w:val="FF0000"/>
        </w:rPr>
        <w:t>(18.984.950-8 – v.2 de 24/10/2022)</w:t>
      </w:r>
    </w:p>
    <w:p w:rsidR="004F7F2E" w:rsidRPr="007E307C" w:rsidRDefault="004F7F2E" w:rsidP="00FD7242">
      <w:pPr>
        <w:widowControl w:val="0"/>
        <w:suppressAutoHyphens w:val="0"/>
        <w:spacing w:line="276" w:lineRule="auto"/>
        <w:jc w:val="center"/>
        <w:rPr>
          <w:rFonts w:ascii="Verdana" w:hAnsi="Verdana" w:cs="Arial"/>
          <w:color w:val="FF0000"/>
        </w:rPr>
      </w:pPr>
      <w:r w:rsidRPr="007E307C">
        <w:rPr>
          <w:rFonts w:ascii="Verdana" w:hAnsi="Verdana" w:cs="Arial"/>
          <w:color w:val="FF0000"/>
        </w:rPr>
        <w:t>(cláusulas de 19/07/2022)</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widowControl w:val="0"/>
        <w:suppressAutoHyphens w:val="0"/>
        <w:spacing w:line="276" w:lineRule="auto"/>
        <w:ind w:left="4536"/>
        <w:jc w:val="both"/>
        <w:rPr>
          <w:rFonts w:ascii="Verdana" w:hAnsi="Verdana" w:cs="Arial"/>
        </w:rPr>
      </w:pPr>
      <w:r w:rsidRPr="007E307C">
        <w:rPr>
          <w:rFonts w:ascii="Verdana" w:hAnsi="Verdana" w:cs="Arial"/>
        </w:rPr>
        <w:t>Termo de Contrato n° ___/____ que fazem entre si a Defensoria Pública do Estado do Paraná e [RAZÃO SOCIAL DA CONTRATADA].</w:t>
      </w:r>
    </w:p>
    <w:p w:rsidR="004F7F2E" w:rsidRPr="007E307C" w:rsidRDefault="004F7F2E" w:rsidP="00FD7242">
      <w:pPr>
        <w:widowControl w:val="0"/>
        <w:suppressAutoHyphens w:val="0"/>
        <w:spacing w:line="276" w:lineRule="auto"/>
        <w:ind w:left="4536"/>
        <w:jc w:val="both"/>
        <w:rPr>
          <w:rFonts w:ascii="Verdana" w:hAnsi="Verdana" w:cs="Arial"/>
        </w:rPr>
      </w:pPr>
    </w:p>
    <w:p w:rsidR="004F7F2E" w:rsidRPr="007E307C" w:rsidRDefault="004F7F2E" w:rsidP="00FD7242">
      <w:pPr>
        <w:widowControl w:val="0"/>
        <w:suppressAutoHyphens w:val="0"/>
        <w:spacing w:line="276" w:lineRule="auto"/>
        <w:ind w:left="4536"/>
        <w:jc w:val="both"/>
        <w:rPr>
          <w:rFonts w:ascii="Verdana" w:hAnsi="Verdana" w:cs="Arial"/>
        </w:rPr>
      </w:pPr>
    </w:p>
    <w:p w:rsidR="004F7F2E" w:rsidRPr="007E307C" w:rsidRDefault="004F7F2E" w:rsidP="00FD7242">
      <w:pPr>
        <w:widowControl w:val="0"/>
        <w:suppressAutoHyphens w:val="0"/>
        <w:spacing w:line="276" w:lineRule="auto"/>
        <w:jc w:val="both"/>
        <w:rPr>
          <w:rFonts w:ascii="Verdana" w:hAnsi="Verdana" w:cs="Arial"/>
        </w:rPr>
      </w:pPr>
      <w:bookmarkStart w:id="2" w:name="_Hlk30516902"/>
      <w:r w:rsidRPr="007E307C">
        <w:rPr>
          <w:rFonts w:ascii="Verdana" w:hAnsi="Verdana" w:cs="Arial"/>
        </w:rPr>
        <w:t xml:space="preserve">A DEFENSORIA PÚBLICA DO ESTADO DO PARANÁ (DPE/PR),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r w:rsidRPr="007E307C">
        <w:rPr>
          <w:rFonts w:ascii="Verdana" w:hAnsi="Verdana" w:cs="Arial"/>
          <w:bCs/>
        </w:rPr>
        <w:t>[RAZÃO SOCIAL DA CONTRATADA]</w:t>
      </w:r>
      <w:r w:rsidRPr="007E307C">
        <w:rPr>
          <w:rFonts w:ascii="Verdana" w:hAnsi="Verdana" w:cs="Arial"/>
        </w:rPr>
        <w:t xml:space="preserve">, </w:t>
      </w:r>
      <w:bookmarkEnd w:id="2"/>
      <w:r w:rsidRPr="007E307C">
        <w:rPr>
          <w:rFonts w:ascii="Verdana" w:hAnsi="Verdana" w:cs="Arial"/>
        </w:rPr>
        <w:t>inscrita no CNPJ sob o n° [N° CNPJ], com sede à [ENDEREÇO], n° [N°],</w:t>
      </w:r>
      <w:r w:rsidRPr="007E307C">
        <w:rPr>
          <w:rFonts w:ascii="Verdana" w:hAnsi="Verdana" w:cs="Arial"/>
          <w:noProof/>
        </w:rPr>
        <w:t xml:space="preserve"> bairro [BAIRRO], [CIDADE]/[ESTADO]</w:t>
      </w:r>
      <w:r w:rsidRPr="007E307C">
        <w:rPr>
          <w:rFonts w:ascii="Verdana" w:hAnsi="Verdana" w:cs="Arial"/>
        </w:rPr>
        <w:t>, CEP [CEP], doravante denominada CONTRATADA, neste ato representada por seu(a) [SÓCIO/REPRESENTANTE], Sr(a). [NOME], inscrito(a) no CPF/MF sob o n° [N° CPF], resolvem celebrar o presente Termo de Contrato, em virtude do/a [MODALIDADE DE LICITAÇÃO] n° ___/____ (Protocolo n° __.___.___-_), cuja [HOMOLOGAÇÃO/RATIFICAÇÃO] foi realizada na data de __/__/____ e publicada no DIOE n° __.___, mediante as cláusulas e condições adiante expostas:</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PRIMEIRA – DO OBJETO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1.1.</w:t>
      </w:r>
      <w:r w:rsidRPr="007E307C">
        <w:rPr>
          <w:rFonts w:ascii="Verdana" w:hAnsi="Verdana"/>
          <w:b w:val="0"/>
          <w:sz w:val="20"/>
          <w:szCs w:val="20"/>
        </w:rPr>
        <w:tab/>
        <w:t xml:space="preserve">O objeto do presente Termo de Contrato é a </w:t>
      </w:r>
      <w:r w:rsidRPr="007E307C">
        <w:rPr>
          <w:rFonts w:ascii="Verdana" w:hAnsi="Verdana"/>
          <w:b w:val="0"/>
          <w:i/>
          <w:iCs/>
          <w:sz w:val="20"/>
          <w:szCs w:val="20"/>
        </w:rPr>
        <w:t>aquisição de aquisição de webcams e headsets</w:t>
      </w:r>
      <w:r w:rsidRPr="007E307C">
        <w:rPr>
          <w:rFonts w:ascii="Verdana" w:hAnsi="Verdana"/>
          <w:b w:val="0"/>
          <w:sz w:val="20"/>
          <w:szCs w:val="20"/>
        </w:rPr>
        <w:t>.</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SEGUNDA – DO DETALHAMENTO DO OBJETO</w:t>
      </w:r>
    </w:p>
    <w:p w:rsidR="004F7F2E" w:rsidRPr="007E307C" w:rsidRDefault="004F7F2E" w:rsidP="00FD7242">
      <w:pPr>
        <w:widowControl w:val="0"/>
        <w:spacing w:line="276" w:lineRule="auto"/>
        <w:jc w:val="both"/>
        <w:rPr>
          <w:rFonts w:ascii="Verdana" w:hAnsi="Verdana" w:cs="Arial"/>
        </w:rPr>
      </w:pPr>
      <w:r w:rsidRPr="007E307C">
        <w:rPr>
          <w:rFonts w:ascii="Verdana" w:hAnsi="Verdana"/>
        </w:rPr>
        <w:t>2.1.</w:t>
      </w:r>
      <w:r w:rsidRPr="007E307C">
        <w:rPr>
          <w:rFonts w:ascii="Verdana" w:hAnsi="Verdana"/>
        </w:rPr>
        <w:tab/>
      </w:r>
      <w:r w:rsidRPr="007E307C">
        <w:rPr>
          <w:rFonts w:ascii="Verdana" w:hAnsi="Verdana"/>
          <w:u w:val="single"/>
        </w:rPr>
        <w:t>Aplicam-se todas as disposições contidas no procedimento da contratação indicado em epígrafe, independentemente de transcrição, em especial com relação ao Termo de Referência e anexos, e à Proposta de Preços apresentada pela CONTRATADA</w:t>
      </w:r>
      <w:r w:rsidRPr="007E307C">
        <w:rPr>
          <w:rFonts w:ascii="Verdana" w:hAnsi="Verdana"/>
        </w:rPr>
        <w:t>.</w:t>
      </w:r>
    </w:p>
    <w:tbl>
      <w:tblPr>
        <w:tblStyle w:val="Tabelacomgrade"/>
        <w:tblW w:w="9174" w:type="dxa"/>
        <w:tblInd w:w="113" w:type="dxa"/>
        <w:tblLook w:val="04A0" w:firstRow="1" w:lastRow="0" w:firstColumn="1" w:lastColumn="0" w:noHBand="0" w:noVBand="1"/>
      </w:tblPr>
      <w:tblGrid>
        <w:gridCol w:w="750"/>
        <w:gridCol w:w="735"/>
        <w:gridCol w:w="3257"/>
        <w:gridCol w:w="1487"/>
        <w:gridCol w:w="1472"/>
        <w:gridCol w:w="1473"/>
      </w:tblGrid>
      <w:tr w:rsidR="004F7F2E" w:rsidRPr="007E307C" w:rsidTr="003B25B7">
        <w:tc>
          <w:tcPr>
            <w:tcW w:w="750"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LOTE</w:t>
            </w:r>
          </w:p>
        </w:tc>
        <w:tc>
          <w:tcPr>
            <w:tcW w:w="735"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ITEM</w:t>
            </w:r>
          </w:p>
        </w:tc>
        <w:tc>
          <w:tcPr>
            <w:tcW w:w="3257"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DESCRIÇÃO</w:t>
            </w:r>
          </w:p>
        </w:tc>
        <w:tc>
          <w:tcPr>
            <w:tcW w:w="1487"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QT. MÁX. EST.</w:t>
            </w:r>
          </w:p>
        </w:tc>
        <w:tc>
          <w:tcPr>
            <w:tcW w:w="1472"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VALOR UNIT.</w:t>
            </w:r>
          </w:p>
        </w:tc>
        <w:tc>
          <w:tcPr>
            <w:tcW w:w="1473"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VALOR TOTAL EST.</w:t>
            </w:r>
          </w:p>
        </w:tc>
      </w:tr>
      <w:tr w:rsidR="004F7F2E" w:rsidRPr="007E307C" w:rsidTr="003B25B7">
        <w:tc>
          <w:tcPr>
            <w:tcW w:w="750" w:type="dxa"/>
            <w:shd w:val="clear" w:color="auto" w:fill="FBD4B4" w:themeFill="accent6" w:themeFillTint="66"/>
          </w:tcPr>
          <w:p w:rsidR="004F7F2E" w:rsidRPr="007E307C" w:rsidRDefault="004F7F2E" w:rsidP="00FD7242">
            <w:pPr>
              <w:widowControl w:val="0"/>
              <w:jc w:val="both"/>
              <w:rPr>
                <w:rFonts w:ascii="Verdana" w:hAnsi="Verdana" w:cs="Arial"/>
              </w:rPr>
            </w:pPr>
            <w:r w:rsidRPr="007E307C">
              <w:rPr>
                <w:rFonts w:ascii="Verdana" w:hAnsi="Verdana" w:cs="Arial"/>
              </w:rPr>
              <w:t>...</w:t>
            </w:r>
          </w:p>
        </w:tc>
        <w:tc>
          <w:tcPr>
            <w:tcW w:w="735" w:type="dxa"/>
            <w:shd w:val="clear" w:color="auto" w:fill="FBD4B4" w:themeFill="accent6" w:themeFillTint="66"/>
            <w:vAlign w:val="center"/>
          </w:tcPr>
          <w:p w:rsidR="004F7F2E" w:rsidRPr="007E307C" w:rsidRDefault="004F7F2E" w:rsidP="00FD7242">
            <w:pPr>
              <w:widowControl w:val="0"/>
              <w:jc w:val="both"/>
              <w:rPr>
                <w:rFonts w:ascii="Verdana" w:hAnsi="Verdana" w:cs="Arial"/>
              </w:rPr>
            </w:pPr>
            <w:r w:rsidRPr="007E307C">
              <w:rPr>
                <w:rFonts w:ascii="Verdana" w:hAnsi="Verdana" w:cs="Arial"/>
              </w:rPr>
              <w:t>...</w:t>
            </w:r>
          </w:p>
        </w:tc>
        <w:tc>
          <w:tcPr>
            <w:tcW w:w="3257" w:type="dxa"/>
            <w:vAlign w:val="center"/>
          </w:tcPr>
          <w:p w:rsidR="004F7F2E" w:rsidRPr="007E307C" w:rsidRDefault="004F7F2E" w:rsidP="00FD7242">
            <w:pPr>
              <w:widowControl w:val="0"/>
              <w:jc w:val="both"/>
              <w:rPr>
                <w:rFonts w:ascii="Verdana" w:hAnsi="Verdana" w:cs="Arial"/>
                <w:bCs/>
              </w:rPr>
            </w:pPr>
            <w:r w:rsidRPr="007E307C">
              <w:rPr>
                <w:rFonts w:ascii="Verdana" w:hAnsi="Verdana" w:cs="Arial"/>
              </w:rPr>
              <w:t>...</w:t>
            </w:r>
          </w:p>
        </w:tc>
        <w:tc>
          <w:tcPr>
            <w:tcW w:w="1487" w:type="dxa"/>
            <w:vAlign w:val="center"/>
          </w:tcPr>
          <w:p w:rsidR="004F7F2E" w:rsidRPr="007E307C" w:rsidRDefault="004F7F2E" w:rsidP="00FD7242">
            <w:pPr>
              <w:widowControl w:val="0"/>
              <w:jc w:val="both"/>
              <w:rPr>
                <w:rFonts w:ascii="Verdana" w:hAnsi="Verdana" w:cs="Arial"/>
                <w:bCs/>
              </w:rPr>
            </w:pPr>
            <w:r w:rsidRPr="007E307C">
              <w:rPr>
                <w:rFonts w:ascii="Verdana" w:hAnsi="Verdana" w:cs="Arial"/>
                <w:bCs/>
              </w:rPr>
              <w:t>...</w:t>
            </w:r>
          </w:p>
        </w:tc>
        <w:tc>
          <w:tcPr>
            <w:tcW w:w="1472" w:type="dxa"/>
            <w:vAlign w:val="center"/>
          </w:tcPr>
          <w:p w:rsidR="004F7F2E" w:rsidRPr="007E307C" w:rsidRDefault="004F7F2E" w:rsidP="00FD7242">
            <w:pPr>
              <w:widowControl w:val="0"/>
              <w:jc w:val="both"/>
              <w:rPr>
                <w:rFonts w:ascii="Verdana" w:hAnsi="Verdana" w:cs="Arial"/>
                <w:bCs/>
              </w:rPr>
            </w:pPr>
            <w:r w:rsidRPr="007E307C">
              <w:rPr>
                <w:rFonts w:ascii="Verdana" w:hAnsi="Verdana" w:cs="Arial"/>
                <w:bCs/>
              </w:rPr>
              <w:t>R$ ___</w:t>
            </w:r>
          </w:p>
        </w:tc>
        <w:tc>
          <w:tcPr>
            <w:tcW w:w="1473" w:type="dxa"/>
            <w:vAlign w:val="center"/>
          </w:tcPr>
          <w:p w:rsidR="004F7F2E" w:rsidRPr="007E307C" w:rsidRDefault="004F7F2E" w:rsidP="00FD7242">
            <w:pPr>
              <w:widowControl w:val="0"/>
              <w:jc w:val="both"/>
              <w:rPr>
                <w:rFonts w:ascii="Verdana" w:hAnsi="Verdana" w:cs="Arial"/>
                <w:bCs/>
              </w:rPr>
            </w:pPr>
            <w:r w:rsidRPr="007E307C">
              <w:rPr>
                <w:rFonts w:ascii="Verdana" w:hAnsi="Verdana" w:cs="Arial"/>
                <w:bCs/>
              </w:rPr>
              <w:t>R$ ___</w:t>
            </w:r>
          </w:p>
        </w:tc>
      </w:tr>
      <w:tr w:rsidR="004F7F2E" w:rsidRPr="007E307C" w:rsidTr="003B25B7">
        <w:tc>
          <w:tcPr>
            <w:tcW w:w="9174" w:type="dxa"/>
            <w:gridSpan w:val="6"/>
            <w:shd w:val="clear" w:color="auto" w:fill="FBD4B4" w:themeFill="accent6" w:themeFillTint="66"/>
          </w:tcPr>
          <w:p w:rsidR="004F7F2E" w:rsidRPr="007E307C" w:rsidRDefault="004F7F2E" w:rsidP="00FD7242">
            <w:pPr>
              <w:widowControl w:val="0"/>
              <w:jc w:val="both"/>
              <w:rPr>
                <w:rFonts w:ascii="Verdana" w:hAnsi="Verdana" w:cs="Arial"/>
              </w:rPr>
            </w:pPr>
            <w:r w:rsidRPr="007E307C">
              <w:rPr>
                <w:rFonts w:ascii="Verdana" w:hAnsi="Verdana" w:cs="Arial"/>
                <w:bCs/>
              </w:rPr>
              <w:t>VALOR GLOBAL ESTIMADO DO CONTRATO: R$ __.___,__ (POR EXTENSO)</w:t>
            </w:r>
          </w:p>
        </w:tc>
      </w:tr>
    </w:tbl>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2.2.</w:t>
      </w:r>
      <w:r w:rsidRPr="007E307C">
        <w:rPr>
          <w:rFonts w:ascii="Verdana" w:hAnsi="Verdana"/>
          <w:b w:val="0"/>
          <w:sz w:val="20"/>
          <w:szCs w:val="20"/>
        </w:rPr>
        <w:tab/>
        <w:t xml:space="preserve">As quantidades previstas pela Administração são meramente estimativas, definidas em função de consumo e utilização provável, nos termos do inc. II do § 7º do artigo 15 da Lei nº 8.666/93. A contratação obedecerá às necessidades e demandas concretas da DPE/PR, sendo devidos ao FORNECEDOR/PRESTADOR DE SERVIÇOS/CONTRATADA os pagamentos referentes e relacionados, apenas, aos serviços e/ou materiais efetivamente </w:t>
      </w:r>
      <w:r w:rsidRPr="007E307C">
        <w:rPr>
          <w:rFonts w:ascii="Verdana" w:hAnsi="Verdana"/>
          <w:b w:val="0"/>
          <w:sz w:val="20"/>
          <w:szCs w:val="20"/>
        </w:rPr>
        <w:lastRenderedPageBreak/>
        <w:t>prestados e/ou fornecidos, segundo as normas e condições fixadas.</w:t>
      </w:r>
    </w:p>
    <w:p w:rsidR="004F7F2E" w:rsidRPr="007E307C" w:rsidRDefault="004F7F2E" w:rsidP="00FD7242">
      <w:pPr>
        <w:pStyle w:val="Ttulo1"/>
        <w:widowControl w:val="0"/>
        <w:jc w:val="both"/>
        <w:rPr>
          <w:rFonts w:ascii="Verdana" w:hAnsi="Verdana"/>
          <w:b w:val="0"/>
          <w:color w:val="000000" w:themeColor="text1"/>
          <w:sz w:val="20"/>
          <w:szCs w:val="20"/>
        </w:rPr>
      </w:pPr>
      <w:r w:rsidRPr="007E307C">
        <w:rPr>
          <w:rFonts w:ascii="Verdana" w:hAnsi="Verdana"/>
          <w:b w:val="0"/>
          <w:color w:val="000000" w:themeColor="text1"/>
          <w:sz w:val="20"/>
          <w:szCs w:val="20"/>
        </w:rPr>
        <w:t>CLÁUSULA TERCEIRA – DAS CONDIÇÕES DA PRESTAÇÃO DO OBJETO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3.1.</w:t>
      </w:r>
      <w:r w:rsidRPr="007E307C">
        <w:rPr>
          <w:rFonts w:ascii="Verdana" w:hAnsi="Verdana"/>
          <w:b w:val="0"/>
          <w:sz w:val="20"/>
          <w:szCs w:val="20"/>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7E307C">
        <w:rPr>
          <w:rFonts w:ascii="Verdana" w:hAnsi="Verdana"/>
          <w:b w:val="0"/>
          <w:sz w:val="20"/>
          <w:szCs w:val="20"/>
          <w:u w:val="single"/>
        </w:rPr>
        <w:t>independente de transcrição</w:t>
      </w:r>
      <w:r w:rsidRPr="007E307C">
        <w:rPr>
          <w:rFonts w:ascii="Verdana" w:hAnsi="Verdana"/>
          <w:b w:val="0"/>
          <w:sz w:val="20"/>
          <w:szCs w:val="20"/>
        </w:rPr>
        <w:t>.</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 xml:space="preserve">CLÁUSULA QUARTA – DA FUNDAMENTAÇÃO </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4.1.</w:t>
      </w:r>
      <w:r w:rsidRPr="007E307C">
        <w:rPr>
          <w:rFonts w:ascii="Verdana" w:hAnsi="Verdana"/>
          <w:b w:val="0"/>
          <w:sz w:val="20"/>
          <w:szCs w:val="20"/>
        </w:rPr>
        <w:tab/>
        <w:t xml:space="preserve">O </w:t>
      </w:r>
      <w:r w:rsidRPr="007E307C">
        <w:rPr>
          <w:rStyle w:val="Subitem1Char"/>
          <w:rFonts w:ascii="Verdana" w:hAnsi="Verdana"/>
          <w:b w:val="0"/>
          <w:sz w:val="20"/>
          <w:szCs w:val="20"/>
        </w:rPr>
        <w:t>presente contrato</w:t>
      </w:r>
      <w:r w:rsidRPr="007E307C">
        <w:rPr>
          <w:rFonts w:ascii="Verdana" w:hAnsi="Verdana"/>
          <w:b w:val="0"/>
          <w:sz w:val="20"/>
          <w:szCs w:val="20"/>
        </w:rPr>
        <w:t xml:space="preserve"> é originário d[o/a] [MODALIDADE DO PROCEDIMENTO DA CONTRATAÇÃO] referenciad[o/a] em epígrafe, com fulcro [LEGISLAÇÃO].</w:t>
      </w:r>
    </w:p>
    <w:p w:rsidR="004F7F2E" w:rsidRPr="007E307C" w:rsidRDefault="004F7F2E" w:rsidP="00FD7242">
      <w:pPr>
        <w:pStyle w:val="Ttulo1"/>
        <w:widowControl w:val="0"/>
        <w:jc w:val="both"/>
        <w:rPr>
          <w:rFonts w:ascii="Verdana" w:hAnsi="Verdana"/>
          <w:b w:val="0"/>
          <w:color w:val="000000" w:themeColor="text1"/>
          <w:sz w:val="20"/>
          <w:szCs w:val="20"/>
        </w:rPr>
      </w:pPr>
      <w:r w:rsidRPr="007E307C">
        <w:rPr>
          <w:rFonts w:ascii="Verdana" w:hAnsi="Verdana"/>
          <w:b w:val="0"/>
          <w:color w:val="000000" w:themeColor="text1"/>
          <w:sz w:val="20"/>
          <w:szCs w:val="20"/>
        </w:rPr>
        <w:t>CLÁUSULA QUINTA - DO PRAZO DE VIGÊNCIA</w:t>
      </w:r>
    </w:p>
    <w:p w:rsidR="004F7F2E" w:rsidRPr="007E307C" w:rsidRDefault="004F7F2E" w:rsidP="00FD7242">
      <w:pPr>
        <w:pStyle w:val="Subitem1"/>
        <w:rPr>
          <w:rFonts w:ascii="Verdana" w:hAnsi="Verdana"/>
          <w:sz w:val="20"/>
          <w:szCs w:val="20"/>
        </w:rPr>
      </w:pPr>
      <w:r w:rsidRPr="007E307C">
        <w:rPr>
          <w:rFonts w:ascii="Verdana" w:hAnsi="Verdana"/>
          <w:sz w:val="20"/>
          <w:szCs w:val="20"/>
        </w:rPr>
        <w:t>5.1.</w:t>
      </w:r>
      <w:r w:rsidRPr="007E307C">
        <w:rPr>
          <w:rFonts w:ascii="Verdana" w:hAnsi="Verdana"/>
          <w:sz w:val="20"/>
          <w:szCs w:val="20"/>
        </w:rPr>
        <w:tab/>
        <w:t>O prazo de vigência da contratação será de 12 (doze) meses, excluído o dia do termo final, contados da sua publicação no Diário Oficial Eletrônico da Defensoria Pública do Estado do Paraná (DEDPR), prorrogável na forma do artigo 103 inciso II, da Lei Estadual n° 15.608/2007.</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SEXTA – DO PREÇO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6.1.</w:t>
      </w:r>
      <w:r w:rsidRPr="007E307C">
        <w:rPr>
          <w:rFonts w:ascii="Verdana" w:hAnsi="Verdana"/>
          <w:b w:val="0"/>
          <w:sz w:val="20"/>
          <w:szCs w:val="20"/>
        </w:rPr>
        <w:tab/>
        <w:t>O valor global do presente Termo de Contrato é de R$ _.___,__ ([VALOR GLOBAL DO CONTRATO POR EXTENSO]).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6.2.</w:t>
      </w:r>
      <w:r w:rsidRPr="007E307C">
        <w:rPr>
          <w:rFonts w:ascii="Verdana" w:hAnsi="Verdana"/>
          <w:b w:val="0"/>
          <w:sz w:val="20"/>
          <w:szCs w:val="20"/>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 não cabendo à DPE-PR quaisquer custos adicionais.</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SÉTIMA – DO RECEBIMENTO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7.1.</w:t>
      </w:r>
      <w:r w:rsidRPr="007E307C">
        <w:rPr>
          <w:rFonts w:ascii="Verdana" w:hAnsi="Verdana"/>
          <w:b w:val="0"/>
          <w:sz w:val="20"/>
          <w:szCs w:val="20"/>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rsidR="004F7F2E" w:rsidRPr="007E307C" w:rsidRDefault="004F7F2E" w:rsidP="00FD7242">
      <w:pPr>
        <w:pStyle w:val="Ttulo3"/>
        <w:jc w:val="both"/>
        <w:rPr>
          <w:rFonts w:ascii="Verdana" w:hAnsi="Verdana"/>
          <w:b w:val="0"/>
          <w:sz w:val="20"/>
          <w:szCs w:val="20"/>
        </w:rPr>
      </w:pPr>
      <w:r w:rsidRPr="007E307C">
        <w:rPr>
          <w:rFonts w:ascii="Verdana" w:hAnsi="Verdana"/>
          <w:b w:val="0"/>
          <w:sz w:val="20"/>
          <w:szCs w:val="20"/>
        </w:rPr>
        <w:lastRenderedPageBreak/>
        <w:t>7.1.1.</w:t>
      </w:r>
      <w:r w:rsidRPr="007E307C">
        <w:rPr>
          <w:rFonts w:ascii="Verdana" w:hAnsi="Verdana"/>
          <w:b w:val="0"/>
          <w:sz w:val="20"/>
          <w:szCs w:val="20"/>
        </w:rPr>
        <w:tab/>
        <w:t>O recebimento provisório será realizado em até __ (____) dias da comunicação escrita do contratado.</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7.1.2.</w:t>
      </w:r>
      <w:r w:rsidRPr="007E307C">
        <w:rPr>
          <w:rFonts w:ascii="Verdana" w:hAnsi="Verdana"/>
          <w:b w:val="0"/>
          <w:sz w:val="20"/>
          <w:szCs w:val="20"/>
          <w:lang w:eastAsia="pt-BR"/>
        </w:rPr>
        <w:tab/>
        <w:t>O recebimento provisório poderá ser dispensado nos casos previstos taxativamente no artigo 74, incisos I, II e III da Lei 8.666/1993, sendo neste caso realizado mediante recibo, conforme parágrafo único do citado dispositivo.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7.2.</w:t>
      </w:r>
      <w:r w:rsidRPr="007E307C">
        <w:rPr>
          <w:rFonts w:ascii="Verdana" w:hAnsi="Verdana"/>
          <w:b w:val="0"/>
          <w:sz w:val="20"/>
          <w:szCs w:val="20"/>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7.2.1.</w:t>
      </w:r>
      <w:r w:rsidRPr="007E307C">
        <w:rPr>
          <w:rFonts w:ascii="Verdana" w:hAnsi="Verdana"/>
          <w:b w:val="0"/>
          <w:sz w:val="20"/>
          <w:szCs w:val="20"/>
          <w:lang w:eastAsia="pt-BR"/>
        </w:rPr>
        <w:tab/>
        <w:t>Fiscais de Débitos das receitas nos âmbitos municipal, estadual e federal;</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7.2.2.</w:t>
      </w:r>
      <w:r w:rsidRPr="007E307C">
        <w:rPr>
          <w:rFonts w:ascii="Verdana" w:hAnsi="Verdana"/>
          <w:b w:val="0"/>
          <w:sz w:val="20"/>
          <w:szCs w:val="20"/>
          <w:lang w:eastAsia="pt-BR"/>
        </w:rPr>
        <w:tab/>
        <w:t>Certidão de Débitos Trabalhistas, emitida pelo Tribunal Superior do Trabalho;</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7.2.3.</w:t>
      </w:r>
      <w:r w:rsidRPr="007E307C">
        <w:rPr>
          <w:rFonts w:ascii="Verdana" w:hAnsi="Verdana"/>
          <w:b w:val="0"/>
          <w:sz w:val="20"/>
          <w:szCs w:val="20"/>
          <w:lang w:eastAsia="pt-BR"/>
        </w:rPr>
        <w:tab/>
        <w:t>Certificado de Regularidade do FGTS – CRF.</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7.2.4.</w:t>
      </w:r>
      <w:r w:rsidRPr="007E307C">
        <w:rPr>
          <w:rFonts w:ascii="Verdana" w:hAnsi="Verdana"/>
          <w:b w:val="0"/>
          <w:sz w:val="20"/>
          <w:szCs w:val="20"/>
          <w:lang w:eastAsia="pt-BR"/>
        </w:rPr>
        <w:tab/>
        <w:t>Caso alguma das referidas certidões tenha seu prazo de validade expirado, poderá o órgão responsável pelo recebimento definitivo, a seu exclusivo critério, diligenciar para obtenção do documento atualizado ou solicitar que a CONTRATADA o apresente.</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7.2.5.</w:t>
      </w:r>
      <w:r w:rsidRPr="007E307C">
        <w:rPr>
          <w:rFonts w:ascii="Verdana" w:hAnsi="Verdana"/>
          <w:b w:val="0"/>
          <w:sz w:val="20"/>
          <w:szCs w:val="20"/>
          <w:lang w:eastAsia="pt-BR"/>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rsidR="004F7F2E" w:rsidRPr="007E307C" w:rsidRDefault="004F7F2E" w:rsidP="00FD7242">
      <w:pPr>
        <w:pStyle w:val="Ttulo2"/>
        <w:jc w:val="both"/>
        <w:rPr>
          <w:rFonts w:ascii="Verdana" w:hAnsi="Verdana"/>
          <w:b w:val="0"/>
          <w:bCs w:val="0"/>
          <w:sz w:val="20"/>
          <w:szCs w:val="20"/>
        </w:rPr>
      </w:pPr>
      <w:r w:rsidRPr="007E307C">
        <w:rPr>
          <w:rFonts w:ascii="Verdana" w:hAnsi="Verdana"/>
          <w:b w:val="0"/>
          <w:sz w:val="20"/>
          <w:szCs w:val="20"/>
        </w:rPr>
        <w:t>7.3.</w:t>
      </w:r>
      <w:r w:rsidRPr="007E307C">
        <w:rPr>
          <w:rFonts w:ascii="Verdana" w:hAnsi="Verdana"/>
          <w:b w:val="0"/>
          <w:sz w:val="20"/>
          <w:szCs w:val="20"/>
        </w:rPr>
        <w:tab/>
        <w:t>O recebimento definitivo será realizado em até __ (____) dias, após o decurso do prazo de observação ou vistoria que comprove a adequação do objeto ao contratado, salvo quando houver previsão expressa e justificada.</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7.4.</w:t>
      </w:r>
      <w:r w:rsidRPr="007E307C">
        <w:rPr>
          <w:rFonts w:ascii="Verdana" w:hAnsi="Verdana"/>
          <w:b w:val="0"/>
          <w:sz w:val="20"/>
          <w:szCs w:val="20"/>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7.5.</w:t>
      </w:r>
      <w:r w:rsidRPr="007E307C">
        <w:rPr>
          <w:rFonts w:ascii="Verdana" w:hAnsi="Verdana"/>
          <w:b w:val="0"/>
          <w:sz w:val="20"/>
          <w:szCs w:val="20"/>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4º da Lei 8.666/1993.</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7.6.</w:t>
      </w:r>
      <w:r w:rsidRPr="007E307C">
        <w:rPr>
          <w:rFonts w:ascii="Verdana" w:hAnsi="Verdana"/>
          <w:b w:val="0"/>
          <w:sz w:val="20"/>
          <w:szCs w:val="20"/>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7.7.</w:t>
      </w:r>
      <w:r w:rsidRPr="007E307C">
        <w:rPr>
          <w:rFonts w:ascii="Verdana" w:hAnsi="Verdana"/>
          <w:b w:val="0"/>
          <w:sz w:val="20"/>
          <w:szCs w:val="20"/>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lastRenderedPageBreak/>
        <w:t>7.8.</w:t>
      </w:r>
      <w:r w:rsidRPr="007E307C">
        <w:rPr>
          <w:rFonts w:ascii="Verdana" w:hAnsi="Verdana"/>
          <w:b w:val="0"/>
          <w:sz w:val="20"/>
          <w:szCs w:val="20"/>
        </w:rPr>
        <w:tab/>
        <w:t>A CONTRATADA deverá corrigir, refazer ou substituir o objeto que apresentar quaisquer divergências com as especificações fornecidas, bem como realizar possíveis adequações necessárias, sem ônus para a CONTRATANTE.</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7.9.</w:t>
      </w:r>
      <w:r w:rsidRPr="007E307C">
        <w:rPr>
          <w:rFonts w:ascii="Verdana" w:hAnsi="Verdana"/>
          <w:b w:val="0"/>
          <w:sz w:val="20"/>
          <w:szCs w:val="20"/>
        </w:rPr>
        <w:tab/>
        <w:t>O recebimento definitivo do objeto fica condicionado à demonstração de cumprimento pela CONTRATADA de todas as suas obrigações assumidas, dentre as quais se incluem a apresentação dos documentos pertinentes, conforme descrito no item 7.2, e demais documentos complementares.</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7.10.</w:t>
      </w:r>
      <w:r w:rsidRPr="007E307C">
        <w:rPr>
          <w:rFonts w:ascii="Verdana" w:hAnsi="Verdana"/>
          <w:b w:val="0"/>
          <w:sz w:val="20"/>
          <w:szCs w:val="20"/>
        </w:rPr>
        <w:tab/>
        <w:t>Os recebimentos provisório ou definitivo do objeto não excluem a responsabilidade da CONTRATADA pelos prejuízos resultantes da incorreta execução/prestação do objeto.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7.11.</w:t>
      </w:r>
      <w:r w:rsidRPr="007E307C">
        <w:rPr>
          <w:rFonts w:ascii="Verdana" w:hAnsi="Verdana"/>
          <w:b w:val="0"/>
          <w:sz w:val="20"/>
          <w:szCs w:val="20"/>
        </w:rPr>
        <w:tab/>
        <w:t>Os recebimentos provisório e definitivo ficam condicionados à prestação da totalidade do objeto indicado na ordem de fornecimento/serviço, sendo vedados recebimentos fracionados decorrentes de um mesmo pedido.</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7.11.1.</w:t>
      </w:r>
      <w:r w:rsidRPr="007E307C">
        <w:rPr>
          <w:rFonts w:ascii="Verdana" w:hAnsi="Verdana"/>
          <w:b w:val="0"/>
          <w:sz w:val="20"/>
          <w:szCs w:val="20"/>
          <w:lang w:eastAsia="pt-BR"/>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rsidR="004F7F2E" w:rsidRPr="007E307C" w:rsidRDefault="004F7F2E" w:rsidP="00FD7242">
      <w:pPr>
        <w:widowControl w:val="0"/>
        <w:jc w:val="both"/>
        <w:rPr>
          <w:rFonts w:ascii="Verdana" w:hAnsi="Verdana"/>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OITAVA – DAS CONDIÇÕES DE PAGAMENTO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8.1.</w:t>
      </w:r>
      <w:r w:rsidRPr="007E307C">
        <w:rPr>
          <w:rFonts w:ascii="Verdana" w:hAnsi="Verdana"/>
          <w:b w:val="0"/>
          <w:sz w:val="20"/>
          <w:szCs w:val="20"/>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 do artigo 5° da Lei 8.666/93, contados também do recebimento definitivo.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8.2</w:t>
      </w:r>
      <w:r w:rsidRPr="007E307C">
        <w:rPr>
          <w:rFonts w:ascii="Verdana" w:hAnsi="Verdana"/>
          <w:b w:val="0"/>
          <w:sz w:val="20"/>
          <w:szCs w:val="20"/>
        </w:rPr>
        <w:tab/>
        <w:t>O faturamento deverá ser realizado em face do CNPJ 13.950.733/0001-39 da CONTRATANTE;</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8.3.</w:t>
      </w:r>
      <w:r w:rsidRPr="007E307C">
        <w:rPr>
          <w:rFonts w:ascii="Verdana" w:hAnsi="Verdana"/>
          <w:b w:val="0"/>
          <w:sz w:val="20"/>
          <w:szCs w:val="20"/>
        </w:rPr>
        <w:tab/>
        <w:t>Para a liberação do pagamento, o responsável pelo acompanhamento encaminhará o documento de cobrança e documentação complementar ao Departamento Financeiro que então providenciará a liquidação da obrigação.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8.4.</w:t>
      </w:r>
      <w:r w:rsidRPr="007E307C">
        <w:rPr>
          <w:rFonts w:ascii="Verdana" w:hAnsi="Verdana"/>
          <w:b w:val="0"/>
          <w:sz w:val="20"/>
          <w:szCs w:val="20"/>
        </w:rPr>
        <w:tab/>
        <w:t>A pendência de liquidação de obrigação financeira imposta em virtude de penalidade ou inadimplência poderá gerar a retenção e/ou o desconto dos pagamentos devidos a CONTRATADA, sem que isso gere direito a acréscimos de qualquer natureza.</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8.4.1.</w:t>
      </w:r>
      <w:r w:rsidRPr="007E307C">
        <w:rPr>
          <w:rFonts w:ascii="Verdana" w:hAnsi="Verdana"/>
          <w:b w:val="0"/>
          <w:sz w:val="20"/>
          <w:szCs w:val="20"/>
          <w:lang w:eastAsia="pt-BR"/>
        </w:rPr>
        <w:tab/>
        <w:t>Eventuais retenções e/ou descontos dos pagamentos serão apreciados em procedimento específico para apuração do eventual inadimplemento.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8.5.</w:t>
      </w:r>
      <w:r w:rsidRPr="007E307C">
        <w:rPr>
          <w:rFonts w:ascii="Verdana" w:hAnsi="Verdana"/>
          <w:b w:val="0"/>
          <w:sz w:val="20"/>
          <w:szCs w:val="20"/>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lastRenderedPageBreak/>
        <w:t>8.6.</w:t>
      </w:r>
      <w:r w:rsidRPr="007E307C">
        <w:rPr>
          <w:rFonts w:ascii="Verdana" w:hAnsi="Verdana"/>
          <w:b w:val="0"/>
          <w:sz w:val="20"/>
          <w:szCs w:val="20"/>
        </w:rPr>
        <w:tab/>
        <w:t>A DPE-PR fará as retenções de acordo com a legislação vigente e/ou exigirá a comprovação dos recolhimentos exigidos em lei.</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8.6.1.</w:t>
      </w:r>
      <w:r w:rsidRPr="007E307C">
        <w:rPr>
          <w:rFonts w:ascii="Verdana" w:hAnsi="Verdana"/>
          <w:b w:val="0"/>
          <w:sz w:val="20"/>
          <w:szCs w:val="20"/>
          <w:lang w:eastAsia="pt-BR"/>
        </w:rPr>
        <w:tab/>
        <w:t>Eventuais encargos decorrentes de atrasos nas retenções de responsabilidade da DPE-PR serão imputáveis exclusivamente à fornecedora quando esta deixar de apresentar os documentos necessários em tempo hábil.</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NONA – DAS CONDIÇÕES DE REVISÃO E REAJUSTE</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9.1.</w:t>
      </w:r>
      <w:r w:rsidRPr="007E307C">
        <w:rPr>
          <w:rFonts w:ascii="Verdana" w:hAnsi="Verdana"/>
          <w:b w:val="0"/>
          <w:sz w:val="20"/>
          <w:szCs w:val="20"/>
        </w:rPr>
        <w:tab/>
        <w:t>O preço contratado é suscetível de reajuste e/ou revisão, observadas, em qualquer caso, as disposições legais aplicáveis.</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9.2.</w:t>
      </w:r>
      <w:r w:rsidRPr="007E307C">
        <w:rPr>
          <w:rFonts w:ascii="Verdana" w:hAnsi="Verdana"/>
          <w:b w:val="0"/>
          <w:sz w:val="20"/>
          <w:szCs w:val="20"/>
        </w:rPr>
        <w:tab/>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 15.608/2007.</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9.3.</w:t>
      </w:r>
      <w:r w:rsidRPr="007E307C">
        <w:rPr>
          <w:rFonts w:ascii="Verdana" w:hAnsi="Verdana"/>
          <w:b w:val="0"/>
          <w:sz w:val="20"/>
          <w:szCs w:val="20"/>
        </w:rPr>
        <w:tab/>
        <w:t>Na ausência dos índices oficiais específicos ou setoriais, previstos no item anterior, adotar-se-á o índice geral de preços mais vantajoso para a Administração, dentre os seguintes:</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9.3.1.</w:t>
      </w:r>
      <w:r w:rsidRPr="007E307C">
        <w:rPr>
          <w:rFonts w:ascii="Verdana" w:hAnsi="Verdana"/>
          <w:b w:val="0"/>
          <w:sz w:val="20"/>
          <w:szCs w:val="20"/>
          <w:lang w:eastAsia="pt-BR"/>
        </w:rPr>
        <w:tab/>
        <w:t>Índice de Preços ao Consumidor Amplo – IPCA;</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9.3.2.</w:t>
      </w:r>
      <w:r w:rsidRPr="007E307C">
        <w:rPr>
          <w:rFonts w:ascii="Verdana" w:hAnsi="Verdana"/>
          <w:b w:val="0"/>
          <w:sz w:val="20"/>
          <w:szCs w:val="20"/>
          <w:lang w:eastAsia="pt-BR"/>
        </w:rPr>
        <w:tab/>
        <w:t>Índice Nacional de Preços ao Consumidor – INPC;</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9.3.3.</w:t>
      </w:r>
      <w:r w:rsidRPr="007E307C">
        <w:rPr>
          <w:rFonts w:ascii="Verdana" w:hAnsi="Verdana"/>
          <w:b w:val="0"/>
          <w:sz w:val="20"/>
          <w:szCs w:val="20"/>
          <w:lang w:eastAsia="pt-BR"/>
        </w:rPr>
        <w:tab/>
        <w:t>Índice Geral de Preços do Mercado – IGP-M; ou</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9.3.4.</w:t>
      </w:r>
      <w:r w:rsidRPr="007E307C">
        <w:rPr>
          <w:rFonts w:ascii="Verdana" w:hAnsi="Verdana"/>
          <w:b w:val="0"/>
          <w:sz w:val="20"/>
          <w:szCs w:val="20"/>
          <w:lang w:eastAsia="pt-BR"/>
        </w:rPr>
        <w:tab/>
        <w:t>Índice Geral de Preços – Disponibilidade Interna – a IGP-DI.</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9.4</w:t>
      </w:r>
      <w:r w:rsidRPr="007E307C">
        <w:rPr>
          <w:rFonts w:ascii="Verdana" w:hAnsi="Verdana"/>
          <w:b w:val="0"/>
          <w:sz w:val="20"/>
          <w:szCs w:val="20"/>
        </w:rPr>
        <w:tab/>
        <w:t>Na hipótese de não ter sido divulgado o índice relativo ao último mês do período da apuração, deverá ser adotada a variação dos 12 (doze) meses imediatamente antecedentes a esse mês;</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9.5.</w:t>
      </w:r>
      <w:r w:rsidRPr="007E307C">
        <w:rPr>
          <w:rFonts w:ascii="Verdana" w:hAnsi="Verdana"/>
          <w:b w:val="0"/>
          <w:sz w:val="20"/>
          <w:szCs w:val="20"/>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9.6.</w:t>
      </w:r>
      <w:r w:rsidRPr="007E307C">
        <w:rPr>
          <w:rFonts w:ascii="Verdana" w:hAnsi="Verdana"/>
          <w:b w:val="0"/>
          <w:sz w:val="20"/>
          <w:szCs w:val="20"/>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9.7.</w:t>
      </w:r>
      <w:r w:rsidRPr="007E307C">
        <w:rPr>
          <w:rFonts w:ascii="Verdana" w:hAnsi="Verdana"/>
          <w:b w:val="0"/>
          <w:sz w:val="20"/>
          <w:szCs w:val="20"/>
        </w:rPr>
        <w:tab/>
        <w:t>Caso a CONTRATADA não solicite o reajuste tempestivamente, dentro do prazo acima fixado, ocorrerá a preclusão do direito ao reajuste;</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9.8.</w:t>
      </w:r>
      <w:r w:rsidRPr="007E307C">
        <w:rPr>
          <w:rFonts w:ascii="Verdana" w:hAnsi="Verdana"/>
          <w:b w:val="0"/>
          <w:sz w:val="20"/>
          <w:szCs w:val="20"/>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lastRenderedPageBreak/>
        <w:t>9.9.</w:t>
      </w:r>
      <w:r w:rsidRPr="007E307C">
        <w:rPr>
          <w:rFonts w:ascii="Verdana" w:hAnsi="Verdana"/>
          <w:b w:val="0"/>
          <w:sz w:val="20"/>
          <w:szCs w:val="20"/>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9.10.</w:t>
      </w:r>
      <w:r w:rsidRPr="007E307C">
        <w:rPr>
          <w:rFonts w:ascii="Verdana" w:hAnsi="Verdana"/>
          <w:b w:val="0"/>
          <w:sz w:val="20"/>
          <w:szCs w:val="20"/>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9.11.</w:t>
      </w:r>
      <w:r w:rsidRPr="007E307C">
        <w:rPr>
          <w:rFonts w:ascii="Verdana" w:hAnsi="Verdana"/>
          <w:b w:val="0"/>
          <w:sz w:val="20"/>
          <w:szCs w:val="20"/>
        </w:rPr>
        <w:tab/>
        <w:t>Quando, antes da data do reajuste, já tiver ocorrido a revisão do contrato para manutenção do seu equilíbrio econômico financeiro, será a revisão considerada à ocasião do reajuste, para evitar acumulação injustificada;</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9.12.</w:t>
      </w:r>
      <w:r w:rsidRPr="007E307C">
        <w:rPr>
          <w:rFonts w:ascii="Verdana" w:hAnsi="Verdana"/>
          <w:b w:val="0"/>
          <w:sz w:val="20"/>
          <w:szCs w:val="20"/>
        </w:rPr>
        <w:tab/>
        <w:t>Os valores resultantes de reajuste terão sempre, no máximo, quatro casas decimais;</w:t>
      </w:r>
    </w:p>
    <w:p w:rsidR="004F7F2E" w:rsidRPr="007E307C" w:rsidRDefault="004F7F2E" w:rsidP="00FD7242">
      <w:pPr>
        <w:pStyle w:val="Ttulo2"/>
        <w:jc w:val="both"/>
        <w:rPr>
          <w:rFonts w:ascii="Verdana" w:hAnsi="Verdana"/>
          <w:b w:val="0"/>
          <w:sz w:val="20"/>
          <w:szCs w:val="20"/>
        </w:rPr>
      </w:pPr>
      <w:r w:rsidRPr="007E307C">
        <w:rPr>
          <w:rFonts w:ascii="Verdana" w:hAnsi="Verdana"/>
          <w:b w:val="0"/>
          <w:sz w:val="20"/>
          <w:szCs w:val="20"/>
        </w:rPr>
        <w:t>9.13.</w:t>
      </w:r>
      <w:r w:rsidRPr="007E307C">
        <w:rPr>
          <w:rFonts w:ascii="Verdana" w:hAnsi="Verdana"/>
          <w:b w:val="0"/>
          <w:sz w:val="20"/>
          <w:szCs w:val="20"/>
        </w:rPr>
        <w:tab/>
        <w:t>A revisão será realizada única e tão somente com relação às hipóteses previstas em lei, em especial aquelas constantes do artigo 112, § 3°, incisos II e III, da Lei Estadual n° 15.608/2007, observando todas as disposições pertinentes;</w:t>
      </w:r>
    </w:p>
    <w:p w:rsidR="004F7F2E" w:rsidRPr="007E307C" w:rsidRDefault="004F7F2E" w:rsidP="00FD7242">
      <w:pPr>
        <w:pStyle w:val="Ttulo3"/>
        <w:jc w:val="both"/>
        <w:rPr>
          <w:rFonts w:ascii="Verdana" w:hAnsi="Verdana"/>
          <w:b w:val="0"/>
          <w:sz w:val="20"/>
          <w:szCs w:val="20"/>
          <w:lang w:eastAsia="pt-BR"/>
        </w:rPr>
      </w:pPr>
      <w:r w:rsidRPr="007E307C">
        <w:rPr>
          <w:rFonts w:ascii="Verdana" w:hAnsi="Verdana"/>
          <w:b w:val="0"/>
          <w:sz w:val="20"/>
          <w:szCs w:val="20"/>
          <w:lang w:eastAsia="pt-BR"/>
        </w:rPr>
        <w:t>9.13.1.</w:t>
      </w:r>
      <w:r w:rsidRPr="007E307C">
        <w:rPr>
          <w:rFonts w:ascii="Verdana" w:hAnsi="Verdana"/>
          <w:b w:val="0"/>
          <w:sz w:val="20"/>
          <w:szCs w:val="20"/>
          <w:lang w:eastAsia="pt-BR"/>
        </w:rPr>
        <w:tab/>
        <w:t>A revisão do preço original do contrato dependerá da efetiva comprovação do desequilíbrio, das necessárias justificativas, dos pronunciamentos dos setores técnico e jurídico, além de aprovação da autoridade competente;</w:t>
      </w:r>
    </w:p>
    <w:p w:rsidR="004F7F2E" w:rsidRPr="007E307C" w:rsidRDefault="004F7F2E" w:rsidP="00FD7242">
      <w:pPr>
        <w:pStyle w:val="Ttulo3"/>
        <w:widowControl w:val="0"/>
        <w:jc w:val="both"/>
        <w:rPr>
          <w:rFonts w:ascii="Verdana" w:hAnsi="Verdana"/>
          <w:b w:val="0"/>
          <w:sz w:val="20"/>
          <w:szCs w:val="20"/>
        </w:rPr>
      </w:pP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CLÁUSULA DÉCIMA – DA FISCALIZAÇÃO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10.1.</w:t>
      </w:r>
      <w:r w:rsidRPr="007E307C">
        <w:rPr>
          <w:rFonts w:ascii="Verdana" w:hAnsi="Verdana"/>
          <w:b w:val="0"/>
          <w:sz w:val="20"/>
          <w:szCs w:val="20"/>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10.2.</w:t>
      </w:r>
      <w:r w:rsidRPr="007E307C">
        <w:rPr>
          <w:rFonts w:ascii="Verdana" w:hAnsi="Verdana"/>
          <w:b w:val="0"/>
          <w:sz w:val="20"/>
          <w:szCs w:val="20"/>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nº 15.608/07;</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10.2.1.</w:t>
      </w:r>
      <w:r w:rsidRPr="007E307C">
        <w:rPr>
          <w:rFonts w:ascii="Verdana" w:hAnsi="Verdana"/>
          <w:b w:val="0"/>
          <w:sz w:val="20"/>
          <w:szCs w:val="20"/>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10.3.</w:t>
      </w:r>
      <w:r w:rsidRPr="007E307C">
        <w:rPr>
          <w:rFonts w:ascii="Verdana" w:hAnsi="Verdana"/>
          <w:b w:val="0"/>
          <w:sz w:val="20"/>
          <w:szCs w:val="20"/>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PRIMEIRA – DA DOTAÇÃO ORÇAMENTÁRIA</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11.1.</w:t>
      </w:r>
      <w:r w:rsidRPr="007E307C">
        <w:rPr>
          <w:rFonts w:ascii="Verdana" w:hAnsi="Verdana"/>
          <w:b w:val="0"/>
          <w:sz w:val="20"/>
          <w:szCs w:val="20"/>
        </w:rPr>
        <w:tab/>
        <w:t>Indica-se a disponibilidade de recursos na seguinte dotação orçamentária: ____. Detalhamento da despesa orçamentária: ____.</w:t>
      </w:r>
    </w:p>
    <w:p w:rsidR="004F7F2E" w:rsidRPr="007E307C" w:rsidRDefault="004F7F2E" w:rsidP="00FD7242">
      <w:pPr>
        <w:widowControl w:val="0"/>
        <w:jc w:val="both"/>
        <w:rPr>
          <w:rFonts w:ascii="Verdana" w:hAnsi="Verdana"/>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SEGUNDA – DOS DIREITOS DAS PARTES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12.1.</w:t>
      </w:r>
      <w:r w:rsidRPr="007E307C">
        <w:rPr>
          <w:rFonts w:ascii="Verdana" w:hAnsi="Verdana"/>
          <w:b w:val="0"/>
          <w:sz w:val="20"/>
          <w:szCs w:val="20"/>
        </w:rPr>
        <w:tab/>
        <w:t>O objeto da contratação pode ser alterado pela Defensoria Pública do Estado do Paraná, mediante as devidas justificativas, quando houver modificação do projeto ou das especificações, para melhor adequação técnica aos objetivos da Administração.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12.2.</w:t>
      </w:r>
      <w:r w:rsidRPr="007E307C">
        <w:rPr>
          <w:rFonts w:ascii="Verdana" w:hAnsi="Verdana"/>
          <w:b w:val="0"/>
          <w:sz w:val="20"/>
          <w:szCs w:val="20"/>
        </w:rPr>
        <w:tab/>
        <w:t>O objeto da contratação pode ser alterado pela Defensoria Pública do Estado do Paraná, mediante as devidas justificativas, se for necessário acréscimo ou supressão do objeto até o limite máximo de 25% (vinte e cinco por cento) do valor inicial atualizado do contrato.</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12.2.1.</w:t>
      </w:r>
      <w:r w:rsidRPr="007E307C">
        <w:rPr>
          <w:rFonts w:ascii="Verdana" w:hAnsi="Verdana"/>
          <w:b w:val="0"/>
          <w:sz w:val="20"/>
          <w:szCs w:val="20"/>
        </w:rPr>
        <w:tab/>
        <w:t>Eventuais supressões que superem o limite acima referido poderão ser celebradas mediante acordo entre os contratantes.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12.3.</w:t>
      </w:r>
      <w:r w:rsidRPr="007E307C">
        <w:rPr>
          <w:rFonts w:ascii="Verdana" w:hAnsi="Verdana"/>
          <w:b w:val="0"/>
          <w:sz w:val="20"/>
          <w:szCs w:val="20"/>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TERCEIRA – DAS OBRIGAÇÕES DA CONTRATADA</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13.1.</w:t>
      </w:r>
      <w:r w:rsidRPr="007E307C">
        <w:rPr>
          <w:rFonts w:ascii="Verdana" w:hAnsi="Verdana" w:cs="Arial"/>
        </w:rPr>
        <w:tab/>
        <w:t xml:space="preserve">Executar os serviços objeto da contratação com perfeição, conforme especificações, prazo e local constantes </w:t>
      </w:r>
      <w:r w:rsidRPr="007E307C">
        <w:rPr>
          <w:rFonts w:ascii="Verdana" w:hAnsi="Verdana"/>
        </w:rPr>
        <w:t>no procedimento da contratação indicado em epígrafe, respectivo Termo de Referência e anexos, na proposta</w:t>
      </w:r>
      <w:r w:rsidRPr="007E307C">
        <w:rPr>
          <w:rFonts w:ascii="Verdana" w:hAnsi="Verdana" w:cs="Arial"/>
        </w:rPr>
        <w:t xml:space="preserve"> e demais documentos pertinentes à contratação, </w:t>
      </w:r>
      <w:r w:rsidRPr="007E307C">
        <w:rPr>
          <w:rFonts w:ascii="Verdana" w:hAnsi="Verdana" w:cs="Arial"/>
          <w:bCs/>
          <w:color w:val="000000" w:themeColor="text1"/>
          <w:lang w:eastAsia="pt-BR"/>
        </w:rPr>
        <w:t>apresentando, quando de sua conclusão, o respectivo documento de cobrança e os documentos relacionados à sua categoria empresarial que permitam à Contratante prestar as informações necessárias perante o fisco, nos termos da legislação pertinente</w:t>
      </w:r>
      <w:r w:rsidRPr="007E307C">
        <w:rPr>
          <w:rFonts w:ascii="Verdana" w:hAnsi="Verdana" w:cs="Arial"/>
        </w:rPr>
        <w:t>, nos quais constarão as indicações necessárias, prazos de garantia, entre outras informações, conforme o caso.</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13.2.</w:t>
      </w:r>
      <w:r w:rsidRPr="007E307C">
        <w:rPr>
          <w:rFonts w:ascii="Verdana" w:hAnsi="Verdana" w:cs="Arial"/>
        </w:rPr>
        <w:tab/>
        <w:t>Responsabilizar-se pelos vícios e danos decorrentes dos serviços, de acordo com os artigos 14, 17 e 20 a 27, do Código de Defesa do Consumidor (Lei n° 8.078, de 1990).</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13.3.</w:t>
      </w:r>
      <w:r w:rsidRPr="007E307C">
        <w:rPr>
          <w:rFonts w:ascii="Verdana" w:hAnsi="Verdana" w:cs="Arial"/>
        </w:rPr>
        <w:tab/>
        <w:t xml:space="preserve">Substituir, reparar ou corrigir, às suas expensas, nos prazos fixados </w:t>
      </w:r>
      <w:r w:rsidRPr="007E307C">
        <w:rPr>
          <w:rFonts w:ascii="Verdana" w:hAnsi="Verdana"/>
        </w:rPr>
        <w:t>no procedimento da contratação indicado em epígrafe, respectivo Termo de Referência e anexos, na proposta</w:t>
      </w:r>
      <w:r w:rsidRPr="007E307C">
        <w:rPr>
          <w:rFonts w:ascii="Verdana" w:hAnsi="Verdana" w:cs="Arial"/>
        </w:rPr>
        <w:t xml:space="preserve"> e demais documentos pertinentes à contratação</w:t>
      </w:r>
      <w:r w:rsidRPr="007E307C">
        <w:rPr>
          <w:rFonts w:ascii="Verdana" w:hAnsi="Verdana"/>
        </w:rPr>
        <w:t xml:space="preserve">, </w:t>
      </w:r>
      <w:r w:rsidRPr="007E307C">
        <w:rPr>
          <w:rFonts w:ascii="Verdana" w:hAnsi="Verdana" w:cs="Arial"/>
        </w:rPr>
        <w:t>e neste contrato, os serviços com inadequações ou defeitos.</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13.4.</w:t>
      </w:r>
      <w:r w:rsidRPr="007E307C">
        <w:rPr>
          <w:rFonts w:ascii="Verdana" w:hAnsi="Verdana" w:cs="Arial"/>
        </w:rPr>
        <w:tab/>
        <w:t>Comunicar à CONTRATANTE, no prazo máximo de 24 (vinte e quatro) horas que antecede a data do início e da conclusão dos serviços, os motivos que impossibilitem o cumprimento do prazo previsto, com a devida comprovação.</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13.5.</w:t>
      </w:r>
      <w:r w:rsidRPr="007E307C">
        <w:rPr>
          <w:rFonts w:ascii="Verdana" w:hAnsi="Verdana" w:cs="Arial"/>
        </w:rPr>
        <w:tab/>
        <w:t xml:space="preserve">Manter, durante toda a execução do contrato, em compatibilidade com as obrigações assumidas, todas as condições de habilitação e qualificação exigidas </w:t>
      </w:r>
      <w:r w:rsidRPr="007E307C">
        <w:rPr>
          <w:rFonts w:ascii="Verdana" w:hAnsi="Verdana"/>
        </w:rPr>
        <w:t>no procedimento da contratação indicado em epígrafe, respectivo Termo de Referência e anexos, na proposta</w:t>
      </w:r>
      <w:r w:rsidRPr="007E307C">
        <w:rPr>
          <w:rFonts w:ascii="Verdana" w:hAnsi="Verdana" w:cs="Arial"/>
        </w:rPr>
        <w:t xml:space="preserve"> e demais documentos pertinentes à contratação.</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13.6.</w:t>
      </w:r>
      <w:r w:rsidRPr="007E307C">
        <w:rPr>
          <w:rFonts w:ascii="Verdana" w:hAnsi="Verdana" w:cs="Arial"/>
        </w:rPr>
        <w:tab/>
        <w:t>Indicar, em ofício apartado, por ocasião da assinatura deste Termo de Contrato, preposto para representá-la, comunicando, ainda, pelo mesmo meio, qualquer alteração quanto ao responsável pela sua representação durante a execução contratual.</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13.7.</w:t>
      </w:r>
      <w:r w:rsidRPr="007E307C">
        <w:rPr>
          <w:rFonts w:ascii="Verdana" w:hAnsi="Verdana" w:cs="Arial"/>
        </w:rPr>
        <w:tab/>
        <w:t xml:space="preserve">Apresentar, como condição de recebimento definitivo e de pagamento, quaisquer das certidões referenciadas na cláusula das condições de recebimento e/ou pagamento que </w:t>
      </w:r>
      <w:r w:rsidRPr="007E307C">
        <w:rPr>
          <w:rFonts w:ascii="Verdana" w:hAnsi="Verdana" w:cs="Arial"/>
        </w:rPr>
        <w:lastRenderedPageBreak/>
        <w:t>tenham seu prazo de validade expirado durante a execução contratual.</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13.8.</w:t>
      </w:r>
      <w:r w:rsidRPr="007E307C">
        <w:rPr>
          <w:rFonts w:ascii="Verdana" w:hAnsi="Verdana" w:cs="Arial"/>
        </w:rPr>
        <w:tab/>
        <w:t>Não será admitida subcontratação do objeto.</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cs="Arial"/>
        </w:rPr>
        <w:t>13.9.</w:t>
      </w:r>
      <w:r w:rsidRPr="007E307C">
        <w:rPr>
          <w:rFonts w:ascii="Verdana" w:hAnsi="Verdana" w:cs="Arial"/>
        </w:rPr>
        <w:tab/>
        <w:t>Responder pelos danos causados diretamente à Administração ou a terceiros, decorrentes de sua culpa ou dolo na execução do contrato, não excluindo ou reduzindo essa responsabilidade a fiscalização ou o acompanhamento pelo órgão interessado.</w:t>
      </w:r>
    </w:p>
    <w:p w:rsidR="004F7F2E" w:rsidRPr="007E307C" w:rsidRDefault="004F7F2E" w:rsidP="00FD7242">
      <w:pPr>
        <w:widowControl w:val="0"/>
        <w:suppressAutoHyphens w:val="0"/>
        <w:spacing w:line="276" w:lineRule="auto"/>
        <w:jc w:val="both"/>
        <w:rPr>
          <w:rFonts w:ascii="Verdana" w:hAnsi="Verdana" w:cs="Arial"/>
        </w:rPr>
      </w:pPr>
      <w:r w:rsidRPr="007E307C">
        <w:rPr>
          <w:rFonts w:ascii="Verdana" w:hAnsi="Verdana"/>
        </w:rPr>
        <w:t>13.10.</w:t>
      </w:r>
      <w:r w:rsidRPr="007E307C">
        <w:rPr>
          <w:rFonts w:ascii="Verdana" w:hAnsi="Verdana"/>
        </w:rPr>
        <w:tab/>
        <w:t>As demais obrigações da CONTRATADA encontram-se dispostas no Termo de Referência do procedimento da contratação indicado em epígrafe, seus anexos e na proposta comercial apresentada pela Contratada.</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QUARTA – DAS OBRIGAÇÕES DA CONTRATANTE</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14.1.</w:t>
      </w:r>
      <w:r w:rsidRPr="007E307C">
        <w:rPr>
          <w:rFonts w:ascii="Verdana" w:hAnsi="Verdana"/>
          <w:b w:val="0"/>
          <w:sz w:val="20"/>
          <w:szCs w:val="20"/>
        </w:rPr>
        <w:tab/>
        <w:t>Receber o objeto no prazo e condições estabelecidas no contrato, no procedimento da contratação indicado em epígrafe, respectivo Termo de Referência e anexos, na proposta e demais documentos pertinentes à contratação.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14.2.</w:t>
      </w:r>
      <w:r w:rsidRPr="007E307C">
        <w:rPr>
          <w:rFonts w:ascii="Verdana" w:hAnsi="Verdana"/>
          <w:b w:val="0"/>
          <w:sz w:val="20"/>
          <w:szCs w:val="20"/>
        </w:rPr>
        <w:tab/>
        <w:t>Verificar minuciosamente, no prazo fixado, a conformidade dos serviços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14.3.</w:t>
      </w:r>
      <w:r w:rsidRPr="007E307C">
        <w:rPr>
          <w:rFonts w:ascii="Verdana" w:hAnsi="Verdana"/>
          <w:b w:val="0"/>
          <w:sz w:val="20"/>
          <w:szCs w:val="20"/>
        </w:rPr>
        <w:tab/>
        <w:t>Comunicar à Contratada, por escrito, sobre imperfeições, falhas ou irregularidades verificadas nos serviços prestados, para que sejam refeitos ou corrigidos.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14.4.</w:t>
      </w:r>
      <w:r w:rsidRPr="007E307C">
        <w:rPr>
          <w:rFonts w:ascii="Verdana" w:hAnsi="Verdana"/>
          <w:b w:val="0"/>
          <w:sz w:val="20"/>
          <w:szCs w:val="20"/>
        </w:rPr>
        <w:tab/>
        <w:t>Acompanhar e fiscalizar o cumprimento das obrigações da Contratada, através de comissão/servidor especialmente designado.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14.5.</w:t>
      </w:r>
      <w:r w:rsidRPr="007E307C">
        <w:rPr>
          <w:rFonts w:ascii="Verdana" w:hAnsi="Verdana"/>
          <w:b w:val="0"/>
          <w:sz w:val="20"/>
          <w:szCs w:val="20"/>
        </w:rPr>
        <w:tab/>
        <w:t>Efetuar o pagamento à Contratada no valor correspondente aos serviços prestados, no prazo e forma estabelecidos no contrato, no procedimento da contratação indicado em epígrafe, respectivo Termo de Referência e anexos, na proposta e demais documentos pertinentes à contratação.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14.6.</w:t>
      </w:r>
      <w:r w:rsidRPr="007E307C">
        <w:rPr>
          <w:rFonts w:ascii="Verdana" w:hAnsi="Verdana"/>
          <w:b w:val="0"/>
          <w:sz w:val="20"/>
          <w:szCs w:val="20"/>
        </w:rPr>
        <w:tab/>
        <w:t>As demais obrigações da contratante encontram-se dispostas no respectivo no procedimento da contratação indicado em epígrafe, respectivo Termo de Referência e anexos, na proposta e demais documentos pertinentes à contratação.</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QUINTA – DAS SANÇÕES ADMINISTRATIVAS</w:t>
      </w:r>
    </w:p>
    <w:p w:rsidR="004F7F2E" w:rsidRPr="007E307C" w:rsidRDefault="004F7F2E" w:rsidP="00FD7242">
      <w:pPr>
        <w:pStyle w:val="PargrafodaLista"/>
        <w:widowControl w:val="0"/>
        <w:suppressLineNumbers/>
        <w:spacing w:line="276" w:lineRule="auto"/>
        <w:ind w:left="0"/>
        <w:jc w:val="both"/>
        <w:rPr>
          <w:rFonts w:ascii="Verdana" w:hAnsi="Verdana"/>
        </w:rPr>
      </w:pPr>
      <w:r w:rsidRPr="007E307C">
        <w:rPr>
          <w:rFonts w:ascii="Verdana" w:hAnsi="Verdana"/>
        </w:rPr>
        <w:t>15.1.</w:t>
      </w:r>
      <w:r w:rsidRPr="007E307C">
        <w:rPr>
          <w:rFonts w:ascii="Verdana" w:hAnsi="Verdana"/>
        </w:rPr>
        <w:tab/>
        <w:t>O descumprimento das obrigações assumidas ensejará na aplicação, garantido o contraditório e a ampla defesa à licitante, das sanções previstas na Lei Estadual n° 15.608/2007 e regulamentadas, no âmbito desta Defensoria, por meio da Deliberação CSDP n° 11/2015, quais sejam:</w:t>
      </w:r>
    </w:p>
    <w:p w:rsidR="004F7F2E" w:rsidRPr="007E307C" w:rsidRDefault="004F7F2E" w:rsidP="00FD7242">
      <w:pPr>
        <w:pStyle w:val="PargrafodaLista"/>
        <w:widowControl w:val="0"/>
        <w:suppressLineNumbers/>
        <w:spacing w:line="276" w:lineRule="auto"/>
        <w:ind w:left="709"/>
        <w:jc w:val="both"/>
        <w:rPr>
          <w:rFonts w:ascii="Verdana" w:hAnsi="Verdana"/>
        </w:rPr>
      </w:pPr>
      <w:r w:rsidRPr="007E307C">
        <w:rPr>
          <w:rFonts w:ascii="Verdana" w:hAnsi="Verdana"/>
        </w:rPr>
        <w:t>I - Advertência, em caso de conduta que prejudique o andamento do procedimento licitatório ou da contratação;</w:t>
      </w:r>
    </w:p>
    <w:p w:rsidR="004F7F2E" w:rsidRPr="007E307C" w:rsidRDefault="004F7F2E" w:rsidP="00FD7242">
      <w:pPr>
        <w:pStyle w:val="PargrafodaLista"/>
        <w:widowControl w:val="0"/>
        <w:suppressLineNumbers/>
        <w:spacing w:line="276" w:lineRule="auto"/>
        <w:ind w:left="709"/>
        <w:jc w:val="both"/>
        <w:rPr>
          <w:rFonts w:ascii="Verdana" w:hAnsi="Verdana"/>
        </w:rPr>
      </w:pPr>
      <w:r w:rsidRPr="007E307C">
        <w:rPr>
          <w:rFonts w:ascii="Verdana" w:hAnsi="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4F7F2E" w:rsidRPr="007E307C" w:rsidRDefault="004F7F2E" w:rsidP="00FD7242">
      <w:pPr>
        <w:pStyle w:val="PargrafodaLista"/>
        <w:widowControl w:val="0"/>
        <w:suppressLineNumbers/>
        <w:spacing w:line="276" w:lineRule="auto"/>
        <w:ind w:left="709"/>
        <w:jc w:val="both"/>
        <w:rPr>
          <w:rFonts w:ascii="Verdana" w:hAnsi="Verdana"/>
        </w:rPr>
      </w:pPr>
      <w:r w:rsidRPr="007E307C">
        <w:rPr>
          <w:rFonts w:ascii="Verdana" w:hAnsi="Verdana"/>
        </w:rPr>
        <w:t>III - Multa de até 20% (vinte por cento) sobre o valor total do contrato, nas seguintes hipóteses, dentre outras:</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lastRenderedPageBreak/>
        <w:t>a) não manutenção da proposta;</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b) apresentação de declaração falsa;</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c) não apresentação de documento na fase de saneamento;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d) inexecução contratual;</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e) recusa injustificada, após ser considerado adjudicatário, a assinar o contrato, aceitar ou retirar o instrumento equivalente, dentro do prazo estabelecido pela Administração;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f) abandono da execução contratual;</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g) apresentação de documento falso;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h) fraude ou frustração do procedimento mediante ajuste, combinação ou qualquer outro expediente;</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i) afastamento ou tentativa de afastamento de outra licitante por meio de violência, grave ameaça, fraude ou oferecimento de vantagem de qualquer tipo;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j) atuação de má-fé na relação contratual, comprovada em procedimento específico;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k) recebimento de condenação judicial definitiva por praticar, por meios dolosos, fraude fiscal no recolhimento de quaisquer tributos;</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l) demonstração de não possuir idoneidade para contratar com a Administração, em virtude de atos ilícitos praticados, em especial infrações à ordem econômica definidos na Lei Federal nº 8.158/91;</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m) recebimento de condenação definitiva por ato de improbidade administrativa, na forma da lei.</w:t>
      </w:r>
    </w:p>
    <w:p w:rsidR="004F7F2E" w:rsidRPr="007E307C" w:rsidRDefault="004F7F2E" w:rsidP="00FD7242">
      <w:pPr>
        <w:pStyle w:val="PargrafodaLista"/>
        <w:widowControl w:val="0"/>
        <w:suppressLineNumbers/>
        <w:spacing w:line="276" w:lineRule="auto"/>
        <w:ind w:left="709"/>
        <w:jc w:val="both"/>
        <w:rPr>
          <w:rFonts w:ascii="Verdana" w:hAnsi="Verdana"/>
        </w:rPr>
      </w:pPr>
      <w:r w:rsidRPr="007E307C">
        <w:rPr>
          <w:rFonts w:ascii="Verdana" w:hAnsi="Verdana"/>
        </w:rPr>
        <w:t>IV - Suspensão temporária de participação em licitação e impedimento de licitar e contratar com a DPE/PR pelo prazo de até 2 (dois) anos, nas seguintes hipóteses:</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a) recusa injustificada, após ser considerado adjudicatário, a assinar o contrato, aceitar ou retirar o instrumento equivalente, dentro do prazo estabelecido pela Administração;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b) não manutenção da proposta;</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c) abandono da execução contratual;</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d) inexecução contratual.</w:t>
      </w:r>
    </w:p>
    <w:p w:rsidR="004F7F2E" w:rsidRPr="007E307C" w:rsidRDefault="004F7F2E" w:rsidP="00FD7242">
      <w:pPr>
        <w:pStyle w:val="PargrafodaLista"/>
        <w:widowControl w:val="0"/>
        <w:suppressLineNumbers/>
        <w:spacing w:line="276" w:lineRule="auto"/>
        <w:ind w:left="709"/>
        <w:jc w:val="both"/>
        <w:rPr>
          <w:rFonts w:ascii="Verdana" w:hAnsi="Verdana"/>
        </w:rPr>
      </w:pPr>
      <w:r w:rsidRPr="007E307C">
        <w:rPr>
          <w:rFonts w:ascii="Verdana" w:hAnsi="Verdana"/>
        </w:rPr>
        <w:t>V - Declaração de inidoneidade para licitar ou contratar com a Administração Pública, pelo prazo máximo de 05 (cinco) anos, aplicada à licitante que:</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a) apresentação de declaração falsa na fase de habilitação;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b) apresentação de documento falso;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c) fraude ou frustração do procedimento mediante ajuste, combinação ou qualquer outro expediente;</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 xml:space="preserve">d) afastamento ou tentativa de afastamento de outra licitante por meio de violência, grave ameaça, fraude ou oferecimento de vantagem de qualquer tipo; </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e) atuação de má-fé na relação contratual, comprovada em procedimento específico;</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f) recebimento de condenação judicial definitiva por praticar, por meios dolosos, fraude fiscal no recolhimento de quaisquer tributos;</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g) demonstração de não possuir idoneidade para contratar com a Administração, em virtude de atos ilícitos praticados, em especial infrações à ordem econômica definidos na Lei Federal nº 8.158/91;</w:t>
      </w:r>
    </w:p>
    <w:p w:rsidR="004F7F2E" w:rsidRPr="007E307C" w:rsidRDefault="004F7F2E" w:rsidP="00FD7242">
      <w:pPr>
        <w:pStyle w:val="PargrafodaLista"/>
        <w:widowControl w:val="0"/>
        <w:suppressLineNumbers/>
        <w:spacing w:line="276" w:lineRule="auto"/>
        <w:ind w:left="1418"/>
        <w:jc w:val="both"/>
        <w:rPr>
          <w:rFonts w:ascii="Verdana" w:hAnsi="Verdana"/>
        </w:rPr>
      </w:pPr>
      <w:r w:rsidRPr="007E307C">
        <w:rPr>
          <w:rFonts w:ascii="Verdana" w:hAnsi="Verdana"/>
        </w:rPr>
        <w:t xml:space="preserve">h) recebimento de condenação definitiva por ato de improbidade </w:t>
      </w:r>
      <w:r w:rsidRPr="007E307C">
        <w:rPr>
          <w:rFonts w:ascii="Verdana" w:hAnsi="Verdana"/>
        </w:rPr>
        <w:lastRenderedPageBreak/>
        <w:t>administrativa, na forma da lei.</w:t>
      </w:r>
    </w:p>
    <w:p w:rsidR="004F7F2E" w:rsidRPr="007E307C" w:rsidRDefault="004F7F2E" w:rsidP="00FD7242">
      <w:pPr>
        <w:pStyle w:val="PargrafodaLista"/>
        <w:widowControl w:val="0"/>
        <w:suppressLineNumbers/>
        <w:spacing w:line="276" w:lineRule="auto"/>
        <w:ind w:left="0"/>
        <w:jc w:val="both"/>
        <w:rPr>
          <w:rFonts w:ascii="Verdana" w:hAnsi="Verdana"/>
        </w:rPr>
      </w:pPr>
      <w:r w:rsidRPr="007E307C">
        <w:rPr>
          <w:rFonts w:ascii="Verdana" w:hAnsi="Verdana"/>
        </w:rPr>
        <w:t>15.2.</w:t>
      </w:r>
      <w:r w:rsidRPr="007E307C">
        <w:rPr>
          <w:rFonts w:ascii="Verdana" w:hAnsi="Verdana"/>
        </w:rPr>
        <w:tab/>
        <w:t>As sanções previstas acima poderão ser aplicadas cumulativamente.</w:t>
      </w: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SEXTA – DAS HIPÓTESES DE RESCISÃO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16.1.</w:t>
      </w:r>
      <w:r w:rsidRPr="007E307C">
        <w:rPr>
          <w:rFonts w:ascii="Verdana" w:hAnsi="Verdana"/>
          <w:b w:val="0"/>
          <w:sz w:val="20"/>
          <w:szCs w:val="20"/>
        </w:rPr>
        <w:tab/>
        <w:t>O presente Termo de Contrato poderá ser rescindido nas hipóteses previstas no artigo 129 da Lei Estadual n° 15.608/07, com as consequências indicadas no artigo 131 do referido diploma legal, sem prejuízo das sanções aplicáveis.</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16.2.</w:t>
      </w:r>
      <w:r w:rsidRPr="007E307C">
        <w:rPr>
          <w:rFonts w:ascii="Verdana" w:hAnsi="Verdana"/>
          <w:b w:val="0"/>
          <w:sz w:val="20"/>
          <w:szCs w:val="20"/>
        </w:rPr>
        <w:tab/>
        <w:t>Os casos de rescisão contratual devem ser formalmente motivados nos autos do processo, assegurados à Contratada o contraditório e o direito de prévia e ampla defesa.</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16.3.</w:t>
      </w:r>
      <w:r w:rsidRPr="007E307C">
        <w:rPr>
          <w:rFonts w:ascii="Verdana" w:hAnsi="Verdana"/>
          <w:b w:val="0"/>
          <w:sz w:val="20"/>
          <w:szCs w:val="20"/>
        </w:rPr>
        <w:tab/>
        <w:t>A rescisão do contrato poderá ser:</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16.3.1.</w:t>
      </w:r>
      <w:r w:rsidRPr="007E307C">
        <w:rPr>
          <w:rFonts w:ascii="Verdana" w:hAnsi="Verdana"/>
          <w:b w:val="0"/>
          <w:sz w:val="20"/>
          <w:szCs w:val="20"/>
        </w:rPr>
        <w:tab/>
        <w:t>Determinada por ato unilateral e escrito da Administração;</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16.3.2.</w:t>
      </w:r>
      <w:r w:rsidRPr="007E307C">
        <w:rPr>
          <w:rFonts w:ascii="Verdana" w:hAnsi="Verdana"/>
          <w:b w:val="0"/>
          <w:sz w:val="20"/>
          <w:szCs w:val="20"/>
        </w:rPr>
        <w:tab/>
        <w:t>Amigável, por acordo entre as partes, reduzida a termo no processo da licitação, desde que haja conveniência para a Administração; ou</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16.3.3.</w:t>
      </w:r>
      <w:r w:rsidRPr="007E307C">
        <w:rPr>
          <w:rFonts w:ascii="Verdana" w:hAnsi="Verdana"/>
          <w:b w:val="0"/>
          <w:sz w:val="20"/>
          <w:szCs w:val="20"/>
        </w:rPr>
        <w:tab/>
        <w:t>Judicial, nos termos da legislação.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16.4.</w:t>
      </w:r>
      <w:r w:rsidRPr="007E307C">
        <w:rPr>
          <w:rFonts w:ascii="Verdana" w:hAnsi="Verdana"/>
          <w:b w:val="0"/>
          <w:sz w:val="20"/>
          <w:szCs w:val="20"/>
        </w:rPr>
        <w:tab/>
        <w:t>A rescisão administrativa ou amigável deverá ser precedida de autorização escrita e fundamentada da autoridade competente.</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16.5.</w:t>
      </w:r>
      <w:r w:rsidRPr="007E307C">
        <w:rPr>
          <w:rFonts w:ascii="Verdana" w:hAnsi="Verdana"/>
          <w:b w:val="0"/>
          <w:sz w:val="20"/>
          <w:szCs w:val="20"/>
        </w:rPr>
        <w:tab/>
        <w:t>A Contratada reconhece os direitos da Contratante em caso de rescisão administrativa por inexecução total ou parcial do contrato.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16.6.</w:t>
      </w:r>
      <w:r w:rsidRPr="007E307C">
        <w:rPr>
          <w:rFonts w:ascii="Verdana" w:hAnsi="Verdana"/>
          <w:b w:val="0"/>
          <w:sz w:val="20"/>
          <w:szCs w:val="20"/>
        </w:rPr>
        <w:tab/>
        <w:t>O termo de rescisão será precedido de relatório indicativo dos seguintes aspectos, conforme o caso:</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16.6.1.</w:t>
      </w:r>
      <w:r w:rsidRPr="007E307C">
        <w:rPr>
          <w:rFonts w:ascii="Verdana" w:hAnsi="Verdana"/>
          <w:b w:val="0"/>
          <w:sz w:val="20"/>
          <w:szCs w:val="20"/>
        </w:rPr>
        <w:tab/>
        <w:t>Balanço dos eventos contratuais já cumpridos ou parcialmente cumpridos;</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16.6.2.</w:t>
      </w:r>
      <w:r w:rsidRPr="007E307C">
        <w:rPr>
          <w:rFonts w:ascii="Verdana" w:hAnsi="Verdana"/>
          <w:b w:val="0"/>
          <w:sz w:val="20"/>
          <w:szCs w:val="20"/>
        </w:rPr>
        <w:tab/>
        <w:t>Relação dos pagamentos já efetuados e ainda devidos;</w:t>
      </w:r>
    </w:p>
    <w:p w:rsidR="004F7F2E" w:rsidRPr="007E307C" w:rsidRDefault="004F7F2E" w:rsidP="00FD7242">
      <w:pPr>
        <w:pStyle w:val="Ttulo3"/>
        <w:widowControl w:val="0"/>
        <w:jc w:val="both"/>
        <w:rPr>
          <w:rFonts w:ascii="Verdana" w:hAnsi="Verdana"/>
          <w:b w:val="0"/>
          <w:sz w:val="20"/>
          <w:szCs w:val="20"/>
        </w:rPr>
      </w:pPr>
      <w:r w:rsidRPr="007E307C">
        <w:rPr>
          <w:rFonts w:ascii="Verdana" w:hAnsi="Verdana"/>
          <w:b w:val="0"/>
          <w:sz w:val="20"/>
          <w:szCs w:val="20"/>
        </w:rPr>
        <w:t>16.6.3.</w:t>
      </w:r>
      <w:r w:rsidRPr="007E307C">
        <w:rPr>
          <w:rFonts w:ascii="Verdana" w:hAnsi="Verdana"/>
          <w:b w:val="0"/>
          <w:sz w:val="20"/>
          <w:szCs w:val="20"/>
        </w:rPr>
        <w:tab/>
        <w:t>Indenizações e multas.</w:t>
      </w:r>
    </w:p>
    <w:p w:rsidR="004F7F2E" w:rsidRPr="007E307C" w:rsidRDefault="004F7F2E" w:rsidP="00FD7242">
      <w:pPr>
        <w:widowControl w:val="0"/>
        <w:jc w:val="both"/>
        <w:rPr>
          <w:rFonts w:ascii="Verdana" w:hAnsi="Verdana"/>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 xml:space="preserve">CLÁUSULA DÉCIMA SÉTIMA – DA LEGISLAÇÃO APLICÁVEL </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17.1.</w:t>
      </w:r>
      <w:r w:rsidRPr="007E307C">
        <w:rPr>
          <w:rFonts w:ascii="Verdana" w:hAnsi="Verdana"/>
          <w:b w:val="0"/>
          <w:sz w:val="20"/>
          <w:szCs w:val="20"/>
        </w:rPr>
        <w:tab/>
        <w:t>Aplicam-se ao presente as disposições contidas na Lei Federal nº 10.520/2002, na Lei Complementar Federal nº 123/2006, na Lei Estadual nº 15.608/2007 e legislação complementar, aplicáveis subsidiariamente, no que couber, a Lei Federal nº 8.666/1993 e a Lei Federal nº 8.078/1990.</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17.2.</w:t>
      </w:r>
      <w:r w:rsidRPr="007E307C">
        <w:rPr>
          <w:rFonts w:ascii="Verdana" w:hAnsi="Verdana"/>
          <w:b w:val="0"/>
          <w:sz w:val="20"/>
          <w:szCs w:val="20"/>
        </w:rPr>
        <w:tab/>
        <w:t>Os diplomas legais acima indicados aplicam-se especialmente quanto aos casos omissos.</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pStyle w:val="Ttulo1"/>
        <w:widowControl w:val="0"/>
        <w:jc w:val="both"/>
        <w:rPr>
          <w:rFonts w:ascii="Verdana" w:hAnsi="Verdana"/>
          <w:b w:val="0"/>
          <w:sz w:val="20"/>
          <w:szCs w:val="20"/>
        </w:rPr>
      </w:pPr>
      <w:r w:rsidRPr="007E307C">
        <w:rPr>
          <w:rFonts w:ascii="Verdana" w:hAnsi="Verdana"/>
          <w:b w:val="0"/>
          <w:sz w:val="20"/>
          <w:szCs w:val="20"/>
        </w:rPr>
        <w:t>CLÁUSULA DÉCIMA OITAVA – DO FORO</w:t>
      </w: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lastRenderedPageBreak/>
        <w:t>18.1.</w:t>
      </w:r>
      <w:r w:rsidRPr="007E307C">
        <w:rPr>
          <w:rFonts w:ascii="Verdana" w:hAnsi="Verdana"/>
          <w:b w:val="0"/>
          <w:sz w:val="20"/>
          <w:szCs w:val="20"/>
        </w:rPr>
        <w:tab/>
        <w:t>Fica eleito o Foro Central da Comarca da Região Metropolitana de Curitiba-PR, para solucionar eventuais litígios, afastado qualquer outro, por mais privilegiado que seja.</w:t>
      </w:r>
    </w:p>
    <w:p w:rsidR="004F7F2E" w:rsidRPr="007E307C" w:rsidRDefault="004F7F2E" w:rsidP="00FD7242">
      <w:pPr>
        <w:widowControl w:val="0"/>
        <w:jc w:val="both"/>
        <w:rPr>
          <w:rFonts w:ascii="Verdana" w:hAnsi="Verdana"/>
        </w:rPr>
      </w:pP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E, por estarem, assim, justas e contratadas, assinam o presente em 03 (três) vias de igual teor e forma, para que se produzam os necessários efeitos legais.</w:t>
      </w:r>
    </w:p>
    <w:p w:rsidR="004F7F2E" w:rsidRPr="007E307C" w:rsidRDefault="004F7F2E" w:rsidP="00FD7242">
      <w:pPr>
        <w:widowControl w:val="0"/>
        <w:suppressAutoHyphens w:val="0"/>
        <w:spacing w:line="276" w:lineRule="auto"/>
        <w:jc w:val="both"/>
        <w:rPr>
          <w:rFonts w:ascii="Verdana" w:hAnsi="Verdana" w:cs="Arial"/>
        </w:rPr>
      </w:pPr>
    </w:p>
    <w:p w:rsidR="004F7F2E" w:rsidRPr="007E307C" w:rsidRDefault="004F7F2E" w:rsidP="00FD7242">
      <w:pPr>
        <w:pStyle w:val="Ttulo2"/>
        <w:widowControl w:val="0"/>
        <w:jc w:val="both"/>
        <w:rPr>
          <w:rFonts w:ascii="Verdana" w:hAnsi="Verdana"/>
          <w:b w:val="0"/>
          <w:sz w:val="20"/>
          <w:szCs w:val="20"/>
        </w:rPr>
      </w:pPr>
      <w:r w:rsidRPr="007E307C">
        <w:rPr>
          <w:rFonts w:ascii="Verdana" w:hAnsi="Verdana"/>
          <w:b w:val="0"/>
          <w:sz w:val="20"/>
          <w:szCs w:val="20"/>
        </w:rPr>
        <w:t>Curitiba, data da assinatura digital</w:t>
      </w:r>
      <w:r w:rsidRPr="007E307C">
        <w:rPr>
          <w:rStyle w:val="Refdenotaderodap"/>
          <w:rFonts w:ascii="Verdana" w:hAnsi="Verdana"/>
          <w:b w:val="0"/>
          <w:sz w:val="20"/>
          <w:szCs w:val="20"/>
        </w:rPr>
        <w:footnoteReference w:id="2"/>
      </w:r>
      <w:r w:rsidRPr="007E307C">
        <w:rPr>
          <w:rFonts w:ascii="Verdana" w:hAnsi="Verdana"/>
          <w:b w:val="0"/>
          <w:sz w:val="20"/>
          <w:szCs w:val="20"/>
        </w:rPr>
        <w:t>.</w:t>
      </w:r>
    </w:p>
    <w:p w:rsidR="004F7F2E" w:rsidRPr="007E307C" w:rsidRDefault="004F7F2E" w:rsidP="00FD7242">
      <w:pPr>
        <w:widowControl w:val="0"/>
        <w:suppressAutoHyphens w:val="0"/>
        <w:spacing w:line="360" w:lineRule="auto"/>
        <w:jc w:val="both"/>
        <w:rPr>
          <w:rFonts w:ascii="Verdana" w:hAnsi="Verdana" w:cs="Arial"/>
        </w:rPr>
      </w:pPr>
    </w:p>
    <w:p w:rsidR="004F7F2E" w:rsidRPr="007E307C" w:rsidRDefault="004F7F2E" w:rsidP="00FD7242">
      <w:pPr>
        <w:widowControl w:val="0"/>
        <w:suppressAutoHyphens w:val="0"/>
        <w:spacing w:line="360" w:lineRule="auto"/>
        <w:jc w:val="both"/>
        <w:rPr>
          <w:rFonts w:ascii="Verdana" w:hAnsi="Verdana" w:cs="Arial"/>
        </w:rPr>
      </w:pPr>
    </w:p>
    <w:p w:rsidR="004F7F2E" w:rsidRPr="007E307C" w:rsidRDefault="004F7F2E" w:rsidP="00FD7242">
      <w:pPr>
        <w:widowControl w:val="0"/>
        <w:suppressAutoHyphens w:val="0"/>
        <w:spacing w:line="360" w:lineRule="auto"/>
        <w:jc w:val="both"/>
        <w:rPr>
          <w:rFonts w:ascii="Verdana" w:hAnsi="Verdan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F7F2E" w:rsidRPr="007E307C" w:rsidTr="003B25B7">
        <w:tc>
          <w:tcPr>
            <w:tcW w:w="4530" w:type="dxa"/>
            <w:vAlign w:val="center"/>
          </w:tcPr>
          <w:p w:rsidR="004F7F2E" w:rsidRPr="007E307C" w:rsidRDefault="004F7F2E" w:rsidP="00FD7242">
            <w:pPr>
              <w:widowControl w:val="0"/>
              <w:suppressAutoHyphens w:val="0"/>
              <w:jc w:val="center"/>
              <w:rPr>
                <w:rFonts w:ascii="Verdana" w:hAnsi="Verdana" w:cs="Arial"/>
                <w:bCs/>
              </w:rPr>
            </w:pPr>
            <w:r w:rsidRPr="007E307C">
              <w:rPr>
                <w:rFonts w:ascii="Verdana" w:hAnsi="Verdana" w:cs="Arial"/>
              </w:rPr>
              <w:t>ANDRÉ RIBEIRO GIAMBERARDINO</w:t>
            </w:r>
            <w:r w:rsidRPr="007E307C">
              <w:rPr>
                <w:rFonts w:ascii="Verdana" w:hAnsi="Verdana" w:cs="Arial"/>
                <w:bCs/>
              </w:rPr>
              <w:t xml:space="preserve"> DEFENSORIA PÚBLICA DO ESTADO DO PARANÁ</w:t>
            </w:r>
          </w:p>
        </w:tc>
        <w:tc>
          <w:tcPr>
            <w:tcW w:w="4531" w:type="dxa"/>
            <w:vAlign w:val="center"/>
          </w:tcPr>
          <w:p w:rsidR="004F7F2E" w:rsidRPr="007E307C" w:rsidRDefault="004F7F2E" w:rsidP="00FD7242">
            <w:pPr>
              <w:widowControl w:val="0"/>
              <w:suppressAutoHyphens w:val="0"/>
              <w:jc w:val="center"/>
              <w:rPr>
                <w:rFonts w:ascii="Verdana" w:hAnsi="Verdana" w:cs="Arial"/>
              </w:rPr>
            </w:pPr>
            <w:r w:rsidRPr="007E307C">
              <w:rPr>
                <w:rFonts w:ascii="Verdana" w:hAnsi="Verdana" w:cs="Arial"/>
                <w:bCs/>
              </w:rPr>
              <w:t>[NOME REPRESENTANTE CONTRATADA]</w:t>
            </w:r>
          </w:p>
          <w:p w:rsidR="004F7F2E" w:rsidRPr="007E307C" w:rsidRDefault="004F7F2E" w:rsidP="00FD7242">
            <w:pPr>
              <w:widowControl w:val="0"/>
              <w:suppressAutoHyphens w:val="0"/>
              <w:jc w:val="center"/>
              <w:rPr>
                <w:rFonts w:ascii="Verdana" w:hAnsi="Verdana" w:cs="Arial"/>
              </w:rPr>
            </w:pPr>
            <w:r w:rsidRPr="007E307C">
              <w:rPr>
                <w:rFonts w:ascii="Verdana" w:hAnsi="Verdana" w:cs="Arial"/>
              </w:rPr>
              <w:t>[CONTRATADA]</w:t>
            </w:r>
          </w:p>
        </w:tc>
      </w:tr>
    </w:tbl>
    <w:p w:rsidR="004F7F2E" w:rsidRPr="007E307C" w:rsidRDefault="004F7F2E" w:rsidP="00FD7242">
      <w:pPr>
        <w:widowControl w:val="0"/>
        <w:spacing w:line="360" w:lineRule="auto"/>
        <w:jc w:val="both"/>
        <w:rPr>
          <w:rFonts w:ascii="Verdana" w:hAnsi="Verdana" w:cs="Arial"/>
        </w:rPr>
      </w:pPr>
    </w:p>
    <w:p w:rsidR="004F7F2E" w:rsidRPr="007E307C" w:rsidRDefault="004F7F2E" w:rsidP="00FD7242">
      <w:pPr>
        <w:widowControl w:val="0"/>
        <w:spacing w:line="360" w:lineRule="auto"/>
        <w:jc w:val="both"/>
        <w:rPr>
          <w:rFonts w:ascii="Verdana" w:hAnsi="Verdana" w:cs="Arial"/>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4F7F2E" w:rsidRPr="00FD7242" w:rsidTr="003B25B7">
        <w:tc>
          <w:tcPr>
            <w:tcW w:w="4530" w:type="dxa"/>
            <w:vAlign w:val="bottom"/>
          </w:tcPr>
          <w:p w:rsidR="004F7F2E" w:rsidRPr="007E307C" w:rsidRDefault="004F7F2E" w:rsidP="00FD7242">
            <w:pPr>
              <w:widowControl w:val="0"/>
              <w:spacing w:line="360" w:lineRule="auto"/>
              <w:jc w:val="both"/>
              <w:rPr>
                <w:rFonts w:ascii="Verdana" w:hAnsi="Verdana" w:cs="Arial"/>
              </w:rPr>
            </w:pPr>
            <w:r w:rsidRPr="007E307C">
              <w:rPr>
                <w:rFonts w:ascii="Verdana" w:hAnsi="Verdana" w:cs="Arial"/>
              </w:rPr>
              <w:t>TESTEMUNHAS:</w:t>
            </w:r>
          </w:p>
          <w:p w:rsidR="004F7F2E" w:rsidRPr="007E307C" w:rsidRDefault="004F7F2E" w:rsidP="00FD7242">
            <w:pPr>
              <w:widowControl w:val="0"/>
              <w:spacing w:line="360" w:lineRule="auto"/>
              <w:jc w:val="both"/>
              <w:rPr>
                <w:rFonts w:ascii="Verdana" w:hAnsi="Verdana" w:cs="Arial"/>
              </w:rPr>
            </w:pPr>
          </w:p>
          <w:p w:rsidR="004F7F2E" w:rsidRPr="007E307C" w:rsidRDefault="004F7F2E" w:rsidP="00FD7242">
            <w:pPr>
              <w:widowControl w:val="0"/>
              <w:jc w:val="both"/>
              <w:rPr>
                <w:rFonts w:ascii="Verdana" w:hAnsi="Verdana" w:cs="Arial"/>
              </w:rPr>
            </w:pPr>
            <w:r w:rsidRPr="007E307C">
              <w:rPr>
                <w:rFonts w:ascii="Verdana" w:hAnsi="Verdana" w:cs="Arial"/>
              </w:rPr>
              <w:t>________________________________</w:t>
            </w:r>
          </w:p>
          <w:p w:rsidR="004F7F2E" w:rsidRPr="007E307C" w:rsidRDefault="004F7F2E" w:rsidP="00FD7242">
            <w:pPr>
              <w:widowControl w:val="0"/>
              <w:jc w:val="both"/>
              <w:rPr>
                <w:rFonts w:ascii="Verdana" w:hAnsi="Verdana" w:cs="Arial"/>
              </w:rPr>
            </w:pPr>
            <w:r w:rsidRPr="007E307C">
              <w:rPr>
                <w:rFonts w:ascii="Verdana" w:hAnsi="Verdana" w:cs="Arial"/>
              </w:rPr>
              <w:t>Nome:</w:t>
            </w:r>
          </w:p>
          <w:p w:rsidR="004F7F2E" w:rsidRPr="007E307C" w:rsidRDefault="004F7F2E" w:rsidP="00FD7242">
            <w:pPr>
              <w:widowControl w:val="0"/>
              <w:jc w:val="both"/>
              <w:rPr>
                <w:rFonts w:ascii="Verdana" w:hAnsi="Verdana" w:cs="Arial"/>
              </w:rPr>
            </w:pPr>
            <w:r w:rsidRPr="007E307C">
              <w:rPr>
                <w:rFonts w:ascii="Verdana" w:hAnsi="Verdana" w:cs="Arial"/>
              </w:rPr>
              <w:t>CPF:</w:t>
            </w:r>
          </w:p>
        </w:tc>
        <w:tc>
          <w:tcPr>
            <w:tcW w:w="4531" w:type="dxa"/>
            <w:vAlign w:val="bottom"/>
          </w:tcPr>
          <w:p w:rsidR="004F7F2E" w:rsidRPr="007E307C" w:rsidRDefault="004F7F2E" w:rsidP="00FD7242">
            <w:pPr>
              <w:widowControl w:val="0"/>
              <w:spacing w:line="360" w:lineRule="auto"/>
              <w:jc w:val="both"/>
              <w:rPr>
                <w:rFonts w:ascii="Verdana" w:hAnsi="Verdana" w:cs="Arial"/>
              </w:rPr>
            </w:pPr>
          </w:p>
          <w:p w:rsidR="004F7F2E" w:rsidRPr="007E307C" w:rsidRDefault="004F7F2E" w:rsidP="00FD7242">
            <w:pPr>
              <w:widowControl w:val="0"/>
              <w:jc w:val="both"/>
              <w:rPr>
                <w:rFonts w:ascii="Verdana" w:hAnsi="Verdana" w:cs="Arial"/>
              </w:rPr>
            </w:pPr>
            <w:r w:rsidRPr="007E307C">
              <w:rPr>
                <w:rFonts w:ascii="Verdana" w:hAnsi="Verdana" w:cs="Arial"/>
              </w:rPr>
              <w:t>________________________________</w:t>
            </w:r>
          </w:p>
          <w:p w:rsidR="004F7F2E" w:rsidRPr="007E307C" w:rsidRDefault="004F7F2E" w:rsidP="00FD7242">
            <w:pPr>
              <w:widowControl w:val="0"/>
              <w:jc w:val="both"/>
              <w:rPr>
                <w:rFonts w:ascii="Verdana" w:hAnsi="Verdana" w:cs="Arial"/>
              </w:rPr>
            </w:pPr>
            <w:r w:rsidRPr="007E307C">
              <w:rPr>
                <w:rFonts w:ascii="Verdana" w:hAnsi="Verdana" w:cs="Arial"/>
              </w:rPr>
              <w:t>Nome:</w:t>
            </w:r>
          </w:p>
          <w:p w:rsidR="004F7F2E" w:rsidRPr="00FD7242" w:rsidRDefault="004F7F2E" w:rsidP="00FD7242">
            <w:pPr>
              <w:widowControl w:val="0"/>
              <w:suppressAutoHyphens w:val="0"/>
              <w:jc w:val="both"/>
              <w:rPr>
                <w:rFonts w:ascii="Verdana" w:hAnsi="Verdana" w:cs="Arial"/>
              </w:rPr>
            </w:pPr>
            <w:r w:rsidRPr="007E307C">
              <w:rPr>
                <w:rFonts w:ascii="Verdana" w:hAnsi="Verdana" w:cs="Arial"/>
              </w:rPr>
              <w:t>CPF:</w:t>
            </w:r>
          </w:p>
        </w:tc>
      </w:tr>
    </w:tbl>
    <w:p w:rsidR="007E307C" w:rsidRDefault="007E307C" w:rsidP="007E307C">
      <w:pPr>
        <w:pStyle w:val="LO-normal"/>
        <w:spacing w:line="276" w:lineRule="auto"/>
        <w:jc w:val="both"/>
        <w:rPr>
          <w:rFonts w:ascii="Verdana" w:eastAsia="Verdana" w:hAnsi="Verdana" w:cs="Verdana"/>
        </w:rPr>
      </w:pPr>
    </w:p>
    <w:p w:rsidR="007E307C" w:rsidRPr="007E307C" w:rsidRDefault="007E307C" w:rsidP="007E307C">
      <w:pPr>
        <w:rPr>
          <w:rFonts w:eastAsia="Verdana"/>
          <w:lang w:eastAsia="zh-CN"/>
        </w:rPr>
      </w:pPr>
    </w:p>
    <w:p w:rsidR="007E307C" w:rsidRPr="007E307C" w:rsidRDefault="007E307C" w:rsidP="007E307C">
      <w:pPr>
        <w:rPr>
          <w:rFonts w:eastAsia="Verdana"/>
          <w:lang w:eastAsia="zh-CN"/>
        </w:rPr>
      </w:pPr>
    </w:p>
    <w:p w:rsidR="007E307C" w:rsidRPr="007E307C" w:rsidRDefault="007E307C" w:rsidP="007E307C">
      <w:pPr>
        <w:rPr>
          <w:rFonts w:eastAsia="Verdana"/>
          <w:lang w:eastAsia="zh-CN"/>
        </w:rPr>
      </w:pPr>
    </w:p>
    <w:sectPr w:rsidR="007E307C" w:rsidRPr="007E307C">
      <w:headerReference w:type="default" r:id="rId9"/>
      <w:footerReference w:type="default" r:id="rId10"/>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07C" w:rsidRDefault="007E307C">
      <w:r>
        <w:separator/>
      </w:r>
    </w:p>
  </w:endnote>
  <w:endnote w:type="continuationSeparator" w:id="0">
    <w:p w:rsidR="007E307C" w:rsidRDefault="007E3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7C" w:rsidRDefault="007E307C">
    <w:pPr>
      <w:pStyle w:val="LO-normal"/>
      <w:tabs>
        <w:tab w:val="center" w:pos="4419"/>
        <w:tab w:val="right" w:pos="8838"/>
      </w:tabs>
    </w:pPr>
  </w:p>
  <w:p w:rsidR="007E307C" w:rsidRDefault="007E307C">
    <w:pPr>
      <w:pStyle w:val="LO-normal"/>
      <w:tabs>
        <w:tab w:val="center" w:pos="4419"/>
        <w:tab w:val="right" w:pos="8838"/>
      </w:tabs>
      <w:rPr>
        <w:rFonts w:eastAsia="Times New Roman" w:cs="Times New Roman"/>
        <w:color w:val="000000"/>
        <w:sz w:val="2"/>
        <w:szCs w:val="2"/>
      </w:rPr>
    </w:pPr>
  </w:p>
  <w:p w:rsidR="007E307C" w:rsidRDefault="007E307C">
    <w:pPr>
      <w:pStyle w:val="LO-normal"/>
      <w:tabs>
        <w:tab w:val="center" w:pos="4419"/>
        <w:tab w:val="right" w:pos="8838"/>
      </w:tabs>
      <w:rPr>
        <w:rFonts w:eastAsia="Times New Roman" w:cs="Times New Roman"/>
        <w:color w:val="000000"/>
      </w:rPr>
    </w:pPr>
  </w:p>
  <w:p w:rsidR="007E307C" w:rsidRDefault="007E307C">
    <w:pPr>
      <w:pStyle w:val="LO-normal"/>
      <w:tabs>
        <w:tab w:val="center" w:pos="4419"/>
        <w:tab w:val="right" w:pos="8838"/>
      </w:tabs>
      <w:rPr>
        <w:rFonts w:eastAsia="Times New Roman" w:cs="Times New Roman"/>
        <w:color w:val="000000"/>
      </w:rPr>
    </w:pPr>
  </w:p>
  <w:p w:rsidR="007E307C" w:rsidRDefault="007E307C">
    <w:pPr>
      <w:pStyle w:val="LO-normal"/>
      <w:tabs>
        <w:tab w:val="center" w:pos="4419"/>
        <w:tab w:val="right" w:pos="8838"/>
      </w:tabs>
      <w:rPr>
        <w:rFonts w:eastAsia="Times New Roman" w:cs="Times New Roman"/>
        <w:color w:val="000000"/>
      </w:rPr>
    </w:pPr>
  </w:p>
  <w:p w:rsidR="007E307C" w:rsidRDefault="007E307C">
    <w:pPr>
      <w:pStyle w:val="LO-normal"/>
      <w:tabs>
        <w:tab w:val="center" w:pos="4419"/>
        <w:tab w:val="right" w:pos="8838"/>
      </w:tabs>
      <w:rPr>
        <w:rFonts w:eastAsia="Times New Roman" w:cs="Times New Roman"/>
        <w:color w:val="000000"/>
      </w:rPr>
    </w:pPr>
  </w:p>
  <w:p w:rsidR="007E307C" w:rsidRDefault="007E307C">
    <w:pPr>
      <w:pStyle w:val="LO-normal"/>
      <w:tabs>
        <w:tab w:val="center" w:pos="4419"/>
        <w:tab w:val="right" w:pos="8838"/>
      </w:tabs>
      <w:rPr>
        <w:rFonts w:eastAsia="Times New Roman" w:cs="Times New Roman"/>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07C" w:rsidRDefault="007E307C">
      <w:r>
        <w:separator/>
      </w:r>
    </w:p>
  </w:footnote>
  <w:footnote w:type="continuationSeparator" w:id="0">
    <w:p w:rsidR="007E307C" w:rsidRDefault="007E307C">
      <w:r>
        <w:continuationSeparator/>
      </w:r>
    </w:p>
  </w:footnote>
  <w:footnote w:id="1">
    <w:p w:rsidR="007E307C" w:rsidRDefault="007E307C">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rsidR="007E307C" w:rsidRDefault="007E307C" w:rsidP="003B25B7">
      <w:pPr>
        <w:pStyle w:val="Textodenotaderodap"/>
      </w:pPr>
      <w:r w:rsidRPr="000E5C5B">
        <w:rPr>
          <w:rStyle w:val="Refdenotaderodap"/>
        </w:rPr>
        <w:footnoteRef/>
      </w:r>
      <w: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07C" w:rsidRDefault="007E307C">
    <w:pPr>
      <w:pStyle w:val="LO-normal"/>
      <w:tabs>
        <w:tab w:val="center" w:pos="4419"/>
        <w:tab w:val="right" w:pos="8838"/>
      </w:tabs>
      <w:jc w:val="right"/>
      <w:rPr>
        <w:rFonts w:eastAsia="Times New Roman" w:cs="Times New Roman"/>
        <w:color w:val="000000"/>
      </w:rPr>
    </w:pPr>
  </w:p>
  <w:p w:rsidR="007E307C" w:rsidRDefault="007E307C">
    <w:pPr>
      <w:pStyle w:val="LO-normal"/>
      <w:tabs>
        <w:tab w:val="center" w:pos="4419"/>
        <w:tab w:val="right" w:pos="8838"/>
      </w:tabs>
      <w:jc w:val="right"/>
    </w:pPr>
    <w:r>
      <w:rPr>
        <w:color w:val="000000"/>
      </w:rPr>
      <w:t xml:space="preserve">Página </w:t>
    </w:r>
    <w:r>
      <w:fldChar w:fldCharType="begin"/>
    </w:r>
    <w:r>
      <w:instrText>PAGE</w:instrText>
    </w:r>
    <w:r>
      <w:fldChar w:fldCharType="separate"/>
    </w:r>
    <w:r w:rsidR="00E571A2">
      <w:rPr>
        <w:noProof/>
      </w:rPr>
      <w:t>1</w:t>
    </w:r>
    <w:r>
      <w:fldChar w:fldCharType="end"/>
    </w:r>
    <w:r>
      <w:rPr>
        <w:color w:val="000000"/>
      </w:rPr>
      <w:t xml:space="preserve"> de </w:t>
    </w:r>
    <w:r>
      <w:fldChar w:fldCharType="begin"/>
    </w:r>
    <w:r>
      <w:instrText>NUMPAGES</w:instrText>
    </w:r>
    <w:r>
      <w:fldChar w:fldCharType="separate"/>
    </w:r>
    <w:r w:rsidR="00E571A2">
      <w:rPr>
        <w:noProof/>
      </w:rPr>
      <w:t>35</w:t>
    </w:r>
    <w:r>
      <w:fldChar w:fldCharType="end"/>
    </w:r>
  </w:p>
  <w:p w:rsidR="007E307C" w:rsidRDefault="007E307C">
    <w:pPr>
      <w:pStyle w:val="LO-normal"/>
      <w:tabs>
        <w:tab w:val="center" w:pos="4419"/>
        <w:tab w:val="right" w:pos="8838"/>
      </w:tabs>
      <w:jc w:val="center"/>
    </w:pPr>
    <w:r>
      <w:rPr>
        <w:noProof/>
        <w:lang w:eastAsia="pt-BR" w:bidi="ar-SA"/>
      </w:rPr>
      <w:drawing>
        <wp:inline distT="0" distB="0" distL="0" distR="0">
          <wp:extent cx="1819275" cy="7537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rsidR="007E307C" w:rsidRDefault="007E307C">
    <w:pPr>
      <w:pStyle w:val="LO-normal"/>
      <w:tabs>
        <w:tab w:val="center" w:pos="4419"/>
        <w:tab w:val="right" w:pos="8838"/>
      </w:tabs>
      <w:jc w:val="center"/>
      <w:rPr>
        <w:rFonts w:eastAsia="Times New Roman" w:cs="Times New Roman"/>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63359E"/>
    <w:multiLevelType w:val="multilevel"/>
    <w:tmpl w:val="02B05358"/>
    <w:lvl w:ilvl="0">
      <w:start w:val="1"/>
      <w:numFmt w:val="decimal"/>
      <w:lvlText w:val="%1."/>
      <w:lvlJc w:val="left"/>
      <w:pPr>
        <w:ind w:left="720" w:hanging="360"/>
      </w:pPr>
      <w:rPr>
        <w:b/>
      </w:rPr>
    </w:lvl>
    <w:lvl w:ilvl="1">
      <w:start w:val="1"/>
      <w:numFmt w:val="decimal"/>
      <w:lvlText w:val="%1.%2."/>
      <w:lvlJc w:val="left"/>
      <w:pPr>
        <w:ind w:left="720" w:hanging="360"/>
      </w:pPr>
      <w:rPr>
        <w:rFonts w:ascii="Arial" w:eastAsia="Times New Roman" w:hAnsi="Arial" w:cs="Arial" w:hint="default"/>
        <w:b w:val="0"/>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3A"/>
    <w:rsid w:val="00145EDA"/>
    <w:rsid w:val="002216CF"/>
    <w:rsid w:val="003B25B7"/>
    <w:rsid w:val="003D01DC"/>
    <w:rsid w:val="00410407"/>
    <w:rsid w:val="004C0F3A"/>
    <w:rsid w:val="004F7F2E"/>
    <w:rsid w:val="007E307C"/>
    <w:rsid w:val="00941A7F"/>
    <w:rsid w:val="00977182"/>
    <w:rsid w:val="00C07224"/>
    <w:rsid w:val="00E571A2"/>
    <w:rsid w:val="00E97C0A"/>
    <w:rsid w:val="00F92D3A"/>
    <w:rsid w:val="00FD72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B2664-A4C5-4623-8E88-78D16CDF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qFormat/>
    <w:rsid w:val="003D52F6"/>
    <w:pPr>
      <w:spacing w:beforeAutospacing="1" w:afterAutospacing="1"/>
      <w:outlineLvl w:val="1"/>
    </w:pPr>
    <w:rPr>
      <w:b/>
      <w:bCs/>
      <w:sz w:val="36"/>
      <w:szCs w:val="36"/>
      <w:lang w:eastAsia="pt-BR"/>
    </w:rPr>
  </w:style>
  <w:style w:type="paragraph" w:styleId="Ttulo3">
    <w:name w:val="heading 3"/>
    <w:basedOn w:val="LO-normal"/>
    <w:next w:val="LO-normal"/>
    <w:link w:val="Ttulo3Char"/>
    <w:qFormat/>
    <w:pPr>
      <w:keepNext/>
      <w:keepLines/>
      <w:spacing w:before="280" w:after="80"/>
      <w:outlineLvl w:val="2"/>
    </w:pPr>
    <w:rPr>
      <w:b/>
      <w:sz w:val="28"/>
      <w:szCs w:val="28"/>
    </w:rPr>
  </w:style>
  <w:style w:type="paragraph" w:styleId="Ttulo4">
    <w:name w:val="heading 4"/>
    <w:basedOn w:val="LO-normal"/>
    <w:next w:val="LO-normal"/>
    <w:qFormat/>
    <w:pPr>
      <w:keepNext/>
      <w:keepLines/>
      <w:spacing w:before="240" w:after="40"/>
      <w:outlineLvl w:val="3"/>
    </w:pPr>
    <w:rPr>
      <w:b/>
      <w:sz w:val="24"/>
      <w:szCs w:val="24"/>
    </w:rPr>
  </w:style>
  <w:style w:type="paragraph" w:styleId="Ttulo5">
    <w:name w:val="heading 5"/>
    <w:basedOn w:val="LO-normal"/>
    <w:next w:val="LO-normal"/>
    <w:qFormat/>
    <w:pPr>
      <w:keepNext/>
      <w:keepLines/>
      <w:spacing w:before="220" w:after="40"/>
      <w:outlineLvl w:val="4"/>
    </w:pPr>
    <w:rPr>
      <w:b/>
      <w:sz w:val="22"/>
      <w:szCs w:val="22"/>
    </w:rPr>
  </w:style>
  <w:style w:type="paragraph" w:styleId="Ttulo6">
    <w:name w:val="heading 6"/>
    <w:basedOn w:val="LO-normal"/>
    <w:next w:val="LO-normal"/>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uiPriority w:val="99"/>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uiPriority w:val="99"/>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2"/>
    <w:tblPr>
      <w:tblStyleRowBandSize w:val="1"/>
      <w:tblStyleColBandSize w:val="1"/>
      <w:tblCellMar>
        <w:left w:w="108" w:type="dxa"/>
        <w:right w:w="108" w:type="dxa"/>
      </w:tblCellMar>
    </w:tblPr>
  </w:style>
  <w:style w:type="table" w:customStyle="1" w:styleId="a0">
    <w:basedOn w:val="TableNormal2"/>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08" w:type="dxa"/>
        <w:right w:w="108"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08" w:type="dxa"/>
        <w:right w:w="108" w:type="dxa"/>
      </w:tblCellMar>
    </w:tblPr>
  </w:style>
  <w:style w:type="table" w:customStyle="1" w:styleId="a5">
    <w:basedOn w:val="TableNormal2"/>
    <w:tblPr>
      <w:tblStyleRowBandSize w:val="1"/>
      <w:tblStyleColBandSize w:val="1"/>
      <w:tblCellMar>
        <w:left w:w="108" w:type="dxa"/>
        <w:right w:w="108" w:type="dxa"/>
      </w:tblCellMar>
    </w:tblPr>
  </w:style>
  <w:style w:type="table" w:customStyle="1" w:styleId="a6">
    <w:basedOn w:val="TableNormal2"/>
    <w:tblPr>
      <w:tblStyleRowBandSize w:val="1"/>
      <w:tblStyleColBandSize w:val="1"/>
      <w:tblCellMar>
        <w:left w:w="108" w:type="dxa"/>
        <w:right w:w="108" w:type="dxa"/>
      </w:tblCellMar>
    </w:tblPr>
  </w:style>
  <w:style w:type="table" w:customStyle="1" w:styleId="a7">
    <w:basedOn w:val="TableNormal2"/>
    <w:tblPr>
      <w:tblStyleRowBandSize w:val="1"/>
      <w:tblStyleColBandSize w:val="1"/>
      <w:tblCellMar>
        <w:left w:w="108" w:type="dxa"/>
        <w:right w:w="108" w:type="dxa"/>
      </w:tblCellMar>
    </w:tbl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character" w:styleId="Refdenotaderodap">
    <w:name w:val="footnote reference"/>
    <w:basedOn w:val="Fontepargpadro"/>
    <w:rsid w:val="004F7F2E"/>
    <w:rPr>
      <w:vertAlign w:val="superscript"/>
    </w:rPr>
  </w:style>
  <w:style w:type="character" w:customStyle="1" w:styleId="Ttulo3Char">
    <w:name w:val="Título 3 Char"/>
    <w:basedOn w:val="Fontepargpadro"/>
    <w:link w:val="Ttulo3"/>
    <w:rsid w:val="004F7F2E"/>
    <w:rPr>
      <w:rFonts w:eastAsia="NSimSun" w:cs="Arial"/>
      <w:b/>
      <w:sz w:val="28"/>
      <w:szCs w:val="28"/>
      <w:lang w:eastAsia="zh-CN" w:bidi="hi-IN"/>
    </w:rPr>
  </w:style>
  <w:style w:type="paragraph" w:customStyle="1" w:styleId="Subitem1">
    <w:name w:val="Subitem 1"/>
    <w:basedOn w:val="Ttulo2"/>
    <w:link w:val="Subitem1Char"/>
    <w:qFormat/>
    <w:rsid w:val="004F7F2E"/>
    <w:pPr>
      <w:widowControl w:val="0"/>
      <w:spacing w:beforeAutospacing="0" w:afterAutospacing="0" w:line="276" w:lineRule="auto"/>
      <w:jc w:val="both"/>
    </w:pPr>
    <w:rPr>
      <w:rFonts w:ascii="Arial" w:eastAsia="Times New Roman" w:hAnsi="Arial"/>
      <w:b w:val="0"/>
      <w:bCs w:val="0"/>
      <w:sz w:val="24"/>
      <w:szCs w:val="24"/>
      <w:lang w:eastAsia="ar-SA" w:bidi="ar-SA"/>
    </w:rPr>
  </w:style>
  <w:style w:type="character" w:customStyle="1" w:styleId="Subitem1Char">
    <w:name w:val="Subitem 1 Char"/>
    <w:basedOn w:val="Fontepargpadro"/>
    <w:link w:val="Subitem1"/>
    <w:rsid w:val="004F7F2E"/>
    <w:rPr>
      <w:rFonts w:ascii="Arial" w:hAnsi="Arial" w:cs="Arial"/>
      <w:sz w:val="24"/>
      <w:szCs w:val="24"/>
      <w:lang w:eastAsia="ar-SA"/>
    </w:rPr>
  </w:style>
  <w:style w:type="character" w:styleId="Hyperlink">
    <w:name w:val="Hyperlink"/>
    <w:basedOn w:val="Fontepargpadro"/>
    <w:uiPriority w:val="99"/>
    <w:unhideWhenUsed/>
    <w:rsid w:val="00C07224"/>
    <w:rPr>
      <w:color w:val="0000FF" w:themeColor="hyperlink"/>
      <w:u w:val="single"/>
    </w:rPr>
  </w:style>
  <w:style w:type="paragraph" w:customStyle="1" w:styleId="subitem2">
    <w:name w:val="subitem 2"/>
    <w:basedOn w:val="SemEspaamento"/>
    <w:link w:val="subitem2Char"/>
    <w:qFormat/>
    <w:rsid w:val="00C07224"/>
    <w:pPr>
      <w:pBdr>
        <w:top w:val="nil"/>
        <w:left w:val="nil"/>
        <w:bottom w:val="nil"/>
        <w:right w:val="nil"/>
        <w:between w:val="nil"/>
      </w:pBdr>
      <w:suppressAutoHyphens w:val="0"/>
      <w:spacing w:before="120" w:line="300" w:lineRule="exact"/>
      <w:ind w:left="1080" w:hanging="720"/>
      <w:jc w:val="both"/>
    </w:pPr>
    <w:rPr>
      <w:rFonts w:cs="Times New Roman"/>
      <w:sz w:val="24"/>
      <w:szCs w:val="22"/>
      <w:lang w:eastAsia="pt-BR" w:bidi="ar-SA"/>
    </w:rPr>
  </w:style>
  <w:style w:type="character" w:customStyle="1" w:styleId="subitem2Char">
    <w:name w:val="subitem 2 Char"/>
    <w:basedOn w:val="Fontepargpadro"/>
    <w:link w:val="subitem2"/>
    <w:rsid w:val="00C07224"/>
    <w:rPr>
      <w:sz w:val="24"/>
      <w:szCs w:val="22"/>
    </w:rPr>
  </w:style>
  <w:style w:type="paragraph" w:styleId="SemEspaamento">
    <w:name w:val="No Spacing"/>
    <w:uiPriority w:val="1"/>
    <w:qFormat/>
    <w:rsid w:val="00C07224"/>
    <w:pPr>
      <w:suppressAutoHyphens/>
    </w:pPr>
    <w:rPr>
      <w:rFonts w:cs="Mangal"/>
      <w:szCs w:val="18"/>
      <w:lang w:eastAsia="ar-SA"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5-2018/2018/Lei/L1370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AMUW2mVi1o8fe47FRva1BCSoNszRCj+IRP0lBYiuXYSYwHrFK4ix7LBWXsYesaTEYpXURcSyf5PAqdolHs5O6vERYPrIqlUts3jJbwQZDisdzZgtKLhNctzHe7mpP0L9M5LC88uzESsH+s7KHYtd+FKuE0ym/h3ROMBqOgh9N9IJMOFsPi5TYAA9Z1sqjhLKhV4sGfLNvfGLdzlWSlpHJPBPXSVTtGzu3g==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10747</Words>
  <Characters>58036</Characters>
  <Application>Microsoft Office Word</Application>
  <DocSecurity>0</DocSecurity>
  <Lines>483</Lines>
  <Paragraphs>137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2023-03-24T16:14:00Z</cp:lastPrinted>
  <dcterms:created xsi:type="dcterms:W3CDTF">2023-03-27T11:09:00Z</dcterms:created>
  <dcterms:modified xsi:type="dcterms:W3CDTF">2023-03-27T11:09:00Z</dcterms:modified>
</cp:coreProperties>
</file>